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color w:val="064475"/>
          <w:sz w:val="32"/>
        </w:rPr>
        <w:t>AYNI BANK · Guion de sustentación del APF1</w:t>
      </w:r>
    </w:p>
    <w:p>
      <w:pPr>
        <w:spacing w:after="160"/>
        <w:jc w:val="center"/>
      </w:pPr>
      <w:r>
        <w:rPr>
          <w:rFonts w:ascii="Calibri" w:hAnsi="Calibri"/>
          <w:b w:val="0"/>
          <w:i w:val="0"/>
          <w:color w:val="4A4A4A"/>
          <w:sz w:val="19"/>
        </w:rPr>
        <w:t>Grupo 01 · seis expositores · 20 minutos · se expone sobre el informe en Word, sin diapositivas</w:t>
      </w:r>
    </w:p>
    <w:p>
      <w:pPr>
        <w:spacing w:after="120"/>
        <w:jc w:val="both"/>
      </w:pPr>
      <w:r>
        <w:rPr>
          <w:rFonts w:ascii="Calibri" w:hAnsi="Calibri"/>
          <w:b/>
          <w:i w:val="0"/>
          <w:sz w:val="18"/>
        </w:rPr>
        <w:t>Cómo se usa.</w:t>
      </w:r>
      <w:r>
        <w:rPr>
          <w:rFonts w:ascii="Calibri" w:hAnsi="Calibri"/>
          <w:b w:val="0"/>
          <w:i w:val="0"/>
          <w:sz w:val="18"/>
        </w:rPr>
        <w:t xml:space="preserve"> La columna izquierda dice </w:t>
      </w:r>
      <w:r>
        <w:rPr>
          <w:rFonts w:ascii="Calibri" w:hAnsi="Calibri"/>
          <w:b/>
          <w:i w:val="0"/>
          <w:sz w:val="18"/>
        </w:rPr>
        <w:t>a qué parte del informe hay que ir</w:t>
      </w:r>
      <w:r>
        <w:rPr>
          <w:rFonts w:ascii="Calibri" w:hAnsi="Calibri"/>
          <w:b w:val="0"/>
          <w:i w:val="0"/>
          <w:sz w:val="18"/>
        </w:rPr>
        <w:t xml:space="preserve">: sirve tanto a quien expone como a quien mueve el documento. La derecha es lo que se dice en voz alta; </w:t>
      </w:r>
      <w:r>
        <w:rPr>
          <w:rFonts w:ascii="Calibri" w:hAnsi="Calibri"/>
          <w:b/>
          <w:i w:val="0"/>
          <w:sz w:val="18"/>
        </w:rPr>
        <w:t>lo que está en negrita conviene decirlo textualmente</w:t>
      </w:r>
      <w:r>
        <w:rPr>
          <w:rFonts w:ascii="Calibri" w:hAnsi="Calibri"/>
          <w:b w:val="0"/>
          <w:i w:val="0"/>
          <w:sz w:val="18"/>
        </w:rPr>
        <w:t xml:space="preserve"> porque son las cifras que sostienen la nota. La última fila de cada turno es el </w:t>
      </w:r>
      <w:r>
        <w:rPr>
          <w:rFonts w:ascii="Calibri" w:hAnsi="Calibri"/>
          <w:b/>
          <w:i w:val="0"/>
          <w:sz w:val="18"/>
        </w:rPr>
        <w:t>relevo</w:t>
      </w:r>
      <w:r>
        <w:rPr>
          <w:rFonts w:ascii="Calibri" w:hAnsi="Calibri"/>
          <w:b w:val="0"/>
          <w:i w:val="0"/>
          <w:sz w:val="18"/>
        </w:rPr>
        <w:t>: la frase con la que se pasa la palabra.</w:t>
      </w:r>
    </w:p>
    <w:p>
      <w:pPr>
        <w:spacing w:after="200"/>
        <w:jc w:val="both"/>
      </w:pPr>
      <w:r>
        <w:rPr>
          <w:rFonts w:ascii="Calibri" w:hAnsi="Calibri"/>
          <w:b/>
          <w:i w:val="0"/>
          <w:sz w:val="18"/>
        </w:rPr>
        <w:t>Si se agota el tiempo se recorta el detalle, nunca el número.</w:t>
      </w:r>
      <w:r>
        <w:rPr>
          <w:rFonts w:ascii="Calibri" w:hAnsi="Calibri"/>
          <w:b w:val="0"/>
          <w:i w:val="0"/>
          <w:sz w:val="18"/>
        </w:rPr>
        <w:t xml:space="preserve"> Y si algo falló, se dice antes de que lo pregunten: la rúbrica evalúa autocrítica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680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Turno</w:t>
            </w:r>
          </w:p>
        </w:tc>
        <w:tc>
          <w:tcPr>
            <w:tcW w:type="dxa" w:w="2381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Expositor</w:t>
            </w:r>
          </w:p>
        </w:tc>
        <w:tc>
          <w:tcPr>
            <w:tcW w:type="dxa" w:w="54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Bloque</w:t>
            </w:r>
          </w:p>
        </w:tc>
        <w:tc>
          <w:tcPr>
            <w:tcW w:type="dxa" w:w="1474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Tiempo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Kiara Santti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Apertura, el problema y el modelo de negocio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0:00 – 3:30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Gerardo Socualaya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Procesos AS-IS / TO-BE y Acta de Constitución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3:30 – 6:00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Fabián García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Cronograma real contra línea base, roles y tablero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6:00 – 8:30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Frank Sotomayor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Herramientas y evidencias de configuración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8:30 – 11:00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 Loa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Prototipos, decisiones de diseño y navegación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11:00 – 14:00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6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Eduardo Vargas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Métricas, KPI y niveles de servicio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14:00 – 16:30</w:t>
            </w:r>
          </w:p>
        </w:tc>
      </w:tr>
      <w:tr>
        <w:tc>
          <w:tcPr>
            <w:tcW w:type="dxa" w:w="680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 Loa</w:t>
            </w:r>
          </w:p>
        </w:tc>
        <w:tc>
          <w:tcPr>
            <w:tcW w:type="dxa" w:w="54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Arquitectura, rendimiento, riesgos, retrospectiva y cierre</w:t>
            </w:r>
          </w:p>
        </w:tc>
        <w:tc>
          <w:tcPr>
            <w:tcW w:type="dxa" w:w="147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16:30 – 20:00</w:t>
            </w:r>
          </w:p>
        </w:tc>
      </w:tr>
    </w:tbl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1   ·   KIARA SANTTI</w:t>
      </w:r>
      <w:r>
        <w:rPr>
          <w:rFonts w:ascii="Calibri" w:hAnsi="Calibri"/>
          <w:b/>
          <w:color w:val="C59E41"/>
          <w:sz w:val="18"/>
        </w:rPr>
        <w:t xml:space="preserve">    Apertura, el problema y el modelo de negocio    ·    0:00 – 3:30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Carátula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Buenas tardes, profesor. Somos el grupo uno y presentamos el primer avance de </w:t>
            </w:r>
            <w:r>
              <w:rPr>
                <w:rFonts w:ascii="Calibri" w:hAnsi="Calibri"/>
                <w:b/>
                <w:i w:val="0"/>
                <w:sz w:val="19"/>
              </w:rPr>
              <w:t>Ayni Bank</w:t>
            </w:r>
            <w:r>
              <w:rPr>
                <w:rFonts w:ascii="Calibri" w:hAnsi="Calibri"/>
                <w:b w:val="0"/>
                <w:i w:val="0"/>
                <w:sz w:val="19"/>
              </w:rPr>
              <w:t>, una plataforma de banca cien por ciento digital para personas naturales en el Perú. Soy Kiara Santti y abro la exposición.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Índice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(pasar rápido)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informe tiene nueve capítulos. Yo veo el problema y el modelo de negocio; mis compañeros continúan con la planificación, las herramientas, el diseño, la parte técnica y los riesgos.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§1.2 · El problema,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con cifras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Empiezo por el problema, porque todo lo demás se sostiene sobre él. </w:t>
            </w:r>
            <w:r>
              <w:rPr>
                <w:rFonts w:ascii="Calibri" w:hAnsi="Calibri"/>
                <w:b/>
                <w:i w:val="0"/>
                <w:sz w:val="19"/>
              </w:rPr>
              <w:t>El treinta y seis por ciento de los adultos peruanos sigue fuera del sistema financiero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según el INEI. Pero el dato que de verdad importa es otro: </w:t>
            </w:r>
            <w:r>
              <w:rPr>
                <w:rFonts w:ascii="Calibri" w:hAnsi="Calibri"/>
                <w:b/>
                <w:i w:val="0"/>
                <w:sz w:val="19"/>
              </w:rPr>
              <w:t>el cuarenta y seis por ciento ya usa Yape o Plin</w:t>
            </w:r>
            <w:r>
              <w:rPr>
                <w:rFonts w:ascii="Calibri" w:hAnsi="Calibri"/>
                <w:b w:val="0"/>
                <w:i w:val="0"/>
                <w:sz w:val="19"/>
              </w:rPr>
              <w:t>, según la ENAHO.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(misma tabla,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señalar la 2.ª fila)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Es decir, </w:t>
            </w:r>
            <w:r>
              <w:rPr>
                <w:rFonts w:ascii="Calibri" w:hAnsi="Calibri"/>
                <w:b/>
                <w:i w:val="0"/>
                <w:sz w:val="19"/>
              </w:rPr>
              <w:t>la barrera no es la desconfianza digital</w:t>
            </w:r>
            <w:r>
              <w:rPr>
                <w:rFonts w:ascii="Calibri" w:hAnsi="Calibri"/>
                <w:b w:val="0"/>
                <w:i w:val="0"/>
                <w:sz w:val="19"/>
              </w:rPr>
              <w:t>. Hay muchísima gente que ya mueve dinero desde el celular con soltura y cuyo saldo no le genera nada, porque una billetera transfiere pero no remunera. Ese es el hueco al que vamos.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(3.ª fila: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brecha territorial)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Y la brecha es territorial: Lima al sesenta y seis por ciento frente a Puno al treinta y tres. La diferencia la explica la densidad de agencias, que es justo lo que nosotros no tenemos: atender a alguien en Puno nos cuesta lo mismo que atender a alguien en Miraflores.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§1.3 · Lean Canvas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Este es el Lean Canvas. La propuesta única de valor es: </w:t>
            </w:r>
            <w:r>
              <w:rPr>
                <w:rFonts w:ascii="Calibri" w:hAnsi="Calibri"/>
                <w:b/>
                <w:i w:val="0"/>
                <w:sz w:val="19"/>
              </w:rPr>
              <w:t>tu dinero rinde desde el primer día, sin comisiones y sin pisar una agencia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Frente a un banco tradicional, no cobramos por custodiar; frente a una billetera, aquí el saldo </w:t>
            </w:r>
            <w:r>
              <w:rPr>
                <w:rFonts w:ascii="Calibri" w:hAnsi="Calibri"/>
                <w:b/>
                <w:i w:val="0"/>
                <w:sz w:val="19"/>
              </w:rPr>
              <w:t>gana intereses todos los días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está en una cuenta con CCI propio.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(bloque ② ·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segmentos)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Nuestros primeros adoptantes tienen entre dieciocho y treinta y cinco años, ya usan billeteras y manejan saldos de trescientos a tres mil soles. </w:t>
            </w:r>
            <w:r>
              <w:rPr>
                <w:rFonts w:ascii="Calibri" w:hAnsi="Calibri"/>
                <w:b/>
                <w:i w:val="0"/>
                <w:sz w:val="19"/>
              </w:rPr>
              <w:t>Es el perfil que percibe la comisión como abusiva precisamente porque su saldo es pequeño.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(bloque ⑨ ·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ventaja injusta)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Quiero detenerme aquí, en la ventaja injusta, porque es el bloque más débil de cualquier proyecto nuevo y preferimos decirlo. No tenemos patente ni datos propietarios. Lo que sí tenemos es una </w:t>
            </w:r>
            <w:r>
              <w:rPr>
                <w:rFonts w:ascii="Calibri" w:hAnsi="Calibri"/>
                <w:b/>
                <w:i w:val="0"/>
                <w:sz w:val="19"/>
              </w:rPr>
              <w:t>asimetría de modelo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: un banco con agencias puede copiar nuestra aplicación en meses, </w:t>
            </w:r>
            <w:r>
              <w:rPr>
                <w:rFonts w:ascii="Calibri" w:hAnsi="Calibri"/>
                <w:b/>
                <w:i w:val="0"/>
                <w:sz w:val="19"/>
              </w:rPr>
              <w:t>pero no puede eliminar su comisión sin canibalizar la red física que ya pagó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 xml:space="preserve">↳ </w:t>
            </w: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RELEVO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*«Para ver cómo se traduce eso en el proceso, continúa Gerardo.»*</w:t>
            </w:r>
          </w:p>
        </w:tc>
      </w:tr>
    </w:tbl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2   ·   GERARDO SOCUALAYA</w:t>
      </w:r>
      <w:r>
        <w:rPr>
          <w:rFonts w:ascii="Calibri" w:hAnsi="Calibri"/>
          <w:b/>
          <w:color w:val="C59E41"/>
          <w:sz w:val="18"/>
        </w:rPr>
        <w:t xml:space="preserve">    Procesos AS-IS / TO-BE y Acta de Constitución    ·    3:30 – 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§1.4 · Diagrama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AS-IS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Gracias, Kiara. Este es el proceso actual: abrir una cuenta hoy, en una agencia. Marcamos </w:t>
            </w:r>
            <w:r>
              <w:rPr>
                <w:rFonts w:ascii="Calibri" w:hAnsi="Calibri"/>
                <w:b/>
                <w:i w:val="0"/>
                <w:sz w:val="19"/>
              </w:rPr>
              <w:t>ocho puntos críticos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en rojo, y tarda </w:t>
            </w:r>
            <w:r>
              <w:rPr>
                <w:rFonts w:ascii="Calibri" w:hAnsi="Calibri"/>
                <w:b/>
                <w:i w:val="0"/>
                <w:sz w:val="19"/>
              </w:rPr>
              <w:t>de uno a tres días hábiles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§1.4.1 · Tabla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puntos críticos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Los ocho se agrupan en </w:t>
            </w:r>
            <w:r>
              <w:rPr>
                <w:rFonts w:ascii="Calibri" w:hAnsi="Calibri"/>
                <w:b/>
                <w:i w:val="0"/>
                <w:sz w:val="19"/>
              </w:rPr>
              <w:t>tres causas</w:t>
            </w:r>
            <w:r>
              <w:rPr>
                <w:rFonts w:ascii="Calibri" w:hAnsi="Calibri"/>
                <w:b w:val="0"/>
                <w:i w:val="0"/>
                <w:sz w:val="19"/>
              </w:rPr>
              <w:t>: la barrera de acceso —horario, desplazamiento y cola—, la verificación que no deja rastro —el DNI se valida a ojo y la aprobación no registra en qué se basó— y un producto que castiga al pequeño ahorrista.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§1.5 · Diagrama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TO-BE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este es el proceso propuesto: </w:t>
            </w:r>
            <w:r>
              <w:rPr>
                <w:rFonts w:ascii="Calibri" w:hAnsi="Calibri"/>
                <w:b/>
                <w:i w:val="0"/>
                <w:sz w:val="19"/>
              </w:rPr>
              <w:t>menos de cinco minutos, veinticuatro horas los siete días</w:t>
            </w:r>
            <w:r>
              <w:rPr>
                <w:rFonts w:ascii="Calibri" w:hAnsi="Calibri"/>
                <w:b w:val="0"/>
                <w:i w:val="0"/>
                <w:sz w:val="19"/>
              </w:rPr>
              <w:t>. Los recuadros de borde discontinuo son pasos automáticos; el rojo es la única intervención humana, y es una excepción, no parte del camino normal.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§1.5.1 · Tabla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trazabilidad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Esta tabla es la que sostiene el capítulo: </w:t>
            </w:r>
            <w:r>
              <w:rPr>
                <w:rFonts w:ascii="Calibri" w:hAnsi="Calibri"/>
                <w:b/>
                <w:i w:val="0"/>
                <w:sz w:val="19"/>
              </w:rPr>
              <w:t>cada mejora está trazada contra el punto crítico que elimina</w:t>
            </w:r>
            <w:r>
              <w:rPr>
                <w:rFonts w:ascii="Calibri" w:hAnsi="Calibri"/>
                <w:b w:val="0"/>
                <w:i w:val="0"/>
                <w:sz w:val="19"/>
              </w:rPr>
              <w:t>. Se puede leer al revés y comprobar que ningún problema queda sin solución y que ninguna funcionalidad existe sin un problema que la justifique.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(fila M1)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La primera mejora es la única que </w:t>
            </w:r>
            <w:r>
              <w:rPr>
                <w:rFonts w:ascii="Calibri" w:hAnsi="Calibri"/>
                <w:b/>
                <w:i w:val="0"/>
                <w:sz w:val="19"/>
              </w:rPr>
              <w:t>no corrige nada del proceso actual</w:t>
            </w:r>
            <w:r>
              <w:rPr>
                <w:rFonts w:ascii="Calibri" w:hAnsi="Calibri"/>
                <w:b w:val="0"/>
                <w:i w:val="0"/>
                <w:sz w:val="19"/>
              </w:rPr>
              <w:t>: es un control nuevo. El proceso presencial nunca comprobó que uno controle un teléfono o un correo. Sin eso, robar un documento bastaría.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§2.1 · Acta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Constitución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El Acta fija el alcance, los siete objetivos y la volumetría: </w:t>
            </w:r>
            <w:r>
              <w:rPr>
                <w:rFonts w:ascii="Calibri" w:hAnsi="Calibri"/>
                <w:b/>
                <w:i w:val="0"/>
                <w:sz w:val="19"/>
              </w:rPr>
              <w:t>diez mil clientes, doscientos usuarios concurrentes y cincuenta transacciones por minuto</w:t>
            </w:r>
            <w:r>
              <w:rPr>
                <w:rFonts w:ascii="Calibri" w:hAnsi="Calibri"/>
                <w:b w:val="0"/>
                <w:i w:val="0"/>
                <w:sz w:val="19"/>
              </w:rPr>
              <w:t>. Va por su versión tres.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(objetivo OBJ-02)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El último cambio corrigió una incoherencia nuestra: teníamos un objetivo que prometía el onboarding en noventa segundos mientras la landing prometía cinco minutos. Ahora son </w:t>
            </w:r>
            <w:r>
              <w:rPr>
                <w:rFonts w:ascii="Calibri" w:hAnsi="Calibri"/>
                <w:b/>
                <w:i w:val="0"/>
                <w:sz w:val="19"/>
              </w:rPr>
              <w:t>dos indicadores distintos</w:t>
            </w:r>
            <w:r>
              <w:rPr>
                <w:rFonts w:ascii="Calibri" w:hAnsi="Calibri"/>
                <w:b w:val="0"/>
                <w:i w:val="0"/>
                <w:sz w:val="19"/>
              </w:rPr>
              <w:t>: el tiempo del solicitante, menos de cinco minutos, y el de procesamiento de la plataforma, menos de noventa segundos.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 xml:space="preserve">↳ </w:t>
            </w: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RELEVO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*«Sobre cómo lo planificamos y qué tanto se cumplió, sigue Fabián.»*</w:t>
            </w:r>
          </w:p>
        </w:tc>
      </w:tr>
    </w:tbl>
    <w:p>
      <w:r>
        <w:br w:type="page"/>
      </w:r>
    </w:p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3   ·   FABIÁN GARCÍA</w:t>
      </w:r>
      <w:r>
        <w:rPr>
          <w:rFonts w:ascii="Calibri" w:hAnsi="Calibri"/>
          <w:b/>
          <w:color w:val="C59E41"/>
          <w:sz w:val="18"/>
        </w:rPr>
        <w:t xml:space="preserve">    Cronograma real contra línea base, roles y tablero    ·    6:00 – 8:30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§2.2 · Gantt línea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base vs. real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Gracias, Gerardo. Este es el cronograma. La barra de trazo discontinuo es </w:t>
            </w:r>
            <w:r>
              <w:rPr>
                <w:rFonts w:ascii="Calibri" w:hAnsi="Calibri"/>
                <w:b/>
                <w:i w:val="0"/>
                <w:sz w:val="19"/>
              </w:rPr>
              <w:t>lo planificado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; la maciza, </w:t>
            </w:r>
            <w:r>
              <w:rPr>
                <w:rFonts w:ascii="Calibri" w:hAnsi="Calibri"/>
                <w:b/>
                <w:i w:val="0"/>
                <w:sz w:val="19"/>
              </w:rPr>
              <w:t>lo que realmente pasó</w:t>
            </w:r>
            <w:r>
              <w:rPr>
                <w:rFonts w:ascii="Calibri" w:hAnsi="Calibri"/>
                <w:b w:val="0"/>
                <w:i w:val="0"/>
                <w:sz w:val="19"/>
              </w:rPr>
              <w:t>. En ámbar, los sprints cuyo alcance no cerró dentro de su ventana.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(señalar la línea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roja de «hoy»)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La línea base se fijó el veintitrés de agosto y no la hemos movido.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Eso es lo que permite medir desviación: una línea base que se reescribe cada vez que algo se retrasa deja de ser una referencia.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§2.2.1 · Tabla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desviaciones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la desviación existe. El Sprint cero comprometió cincuenta y seis puntos y cerró treinta y siete: </w:t>
            </w:r>
            <w:r>
              <w:rPr>
                <w:rFonts w:ascii="Calibri" w:hAnsi="Calibri"/>
                <w:b/>
                <w:i w:val="0"/>
                <w:sz w:val="19"/>
              </w:rPr>
              <w:t>sesenta y seis por ciento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El Sprint uno comprometió treinta y cuatro y cerró veintiuno: </w:t>
            </w:r>
            <w:r>
              <w:rPr>
                <w:rFonts w:ascii="Calibri" w:hAnsi="Calibri"/>
                <w:b/>
                <w:i w:val="0"/>
                <w:sz w:val="19"/>
              </w:rPr>
              <w:t>sesenta y dos por ciento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§2.2.2 · Lo que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dicen los números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Pero el diagnóstico no es que vayamos lentos. </w:t>
            </w:r>
            <w:r>
              <w:rPr>
                <w:rFonts w:ascii="Calibri" w:hAnsi="Calibri"/>
                <w:b/>
                <w:i w:val="0"/>
                <w:sz w:val="19"/>
              </w:rPr>
              <w:t>Entregamos treinta y siete y cuarenta puntos, con una media de treinta y ocho coma cinco por sprint.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El equipo produce. Lo que falla es que </w:t>
            </w:r>
            <w:r>
              <w:rPr>
                <w:rFonts w:ascii="Calibri" w:hAnsi="Calibri"/>
                <w:b/>
                <w:i w:val="0"/>
                <w:sz w:val="19"/>
              </w:rPr>
              <w:t>comprometemos de más</w:t>
            </w:r>
            <w:r>
              <w:rPr>
                <w:rFonts w:ascii="Calibri" w:hAnsi="Calibri"/>
                <w:b w:val="0"/>
                <w:i w:val="0"/>
                <w:sz w:val="19"/>
              </w:rPr>
              <w:t>, que es un problema distinto y con remedio opuesto.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§2.3 · Sprint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Planning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Son nueve sprints. Cada uno tiene una meta enunciada como resultado observable, para poder responder sí o no al cerrarlo. Los sprints siete y ocho son </w:t>
            </w:r>
            <w:r>
              <w:rPr>
                <w:rFonts w:ascii="Calibri" w:hAnsi="Calibri"/>
                <w:b/>
                <w:i w:val="0"/>
                <w:sz w:val="19"/>
              </w:rPr>
              <w:t>holgura declarada</w:t>
            </w:r>
            <w:r>
              <w:rPr>
                <w:rFonts w:ascii="Calibri" w:hAnsi="Calibri"/>
                <w:b w:val="0"/>
                <w:i w:val="0"/>
                <w:sz w:val="19"/>
              </w:rPr>
              <w:t>: tienen contenido de calidad, es decir, trabajo sacrificable si el alcance se desborda antes.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§2.4.1 · Roles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En roles, usted es nuestro </w:t>
            </w:r>
            <w:r>
              <w:rPr>
                <w:rFonts w:ascii="Calibri" w:hAnsi="Calibri"/>
                <w:b/>
                <w:i w:val="0"/>
                <w:sz w:val="19"/>
              </w:rPr>
              <w:t>Product Owner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desde la semana cuatro, Joaquín es Scrum Master y los otros cinco somos el equipo. El cambio nos mejoró el proceso: </w:t>
            </w:r>
            <w:r>
              <w:rPr>
                <w:rFonts w:ascii="Calibri" w:hAnsi="Calibri"/>
                <w:b/>
                <w:i w:val="0"/>
                <w:sz w:val="19"/>
              </w:rPr>
              <w:t>un Product Owner que además construye tiende a aprobar su propio trabajo.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§2.5 · Tablero +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captura de Jira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El tablero está en Jira con </w:t>
            </w:r>
            <w:r>
              <w:rPr>
                <w:rFonts w:ascii="Calibri" w:hAnsi="Calibri"/>
                <w:b/>
                <w:i w:val="0"/>
                <w:sz w:val="19"/>
              </w:rPr>
              <w:t>ciento treinta y cuatro actividades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cuatro columnas. En la captura las columnas intermedias salen vacías porque es la foto del día entre el cierre de un sprint y el arranque del siguiente: </w:t>
            </w:r>
            <w:r>
              <w:rPr>
                <w:rFonts w:ascii="Calibri" w:hAnsi="Calibri"/>
                <w:b/>
                <w:i w:val="0"/>
                <w:sz w:val="19"/>
              </w:rPr>
              <w:t>es la frontera, no una parada.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 xml:space="preserve">↳ </w:t>
            </w: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RELEVO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*«Con qué herramientas lo construimos, lo explica Frank.»*</w:t>
            </w:r>
          </w:p>
        </w:tc>
      </w:tr>
    </w:tbl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4   ·   FRANK SOTOMAYOR</w:t>
      </w:r>
      <w:r>
        <w:rPr>
          <w:rFonts w:ascii="Calibri" w:hAnsi="Calibri"/>
          <w:b/>
          <w:color w:val="C59E41"/>
          <w:sz w:val="18"/>
        </w:rPr>
        <w:t xml:space="preserve">    Herramientas y evidencias de configuración    ·    8:30 – 11:00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§3.1 · Criterios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selección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Gracias, Fabián. Antes de comparar nada fijamos </w:t>
            </w:r>
            <w:r>
              <w:rPr>
                <w:rFonts w:ascii="Calibri" w:hAnsi="Calibri"/>
                <w:b/>
                <w:i w:val="0"/>
                <w:sz w:val="19"/>
              </w:rPr>
              <w:t>cinco criterios</w:t>
            </w:r>
            <w:r>
              <w:rPr>
                <w:rFonts w:ascii="Calibri" w:hAnsi="Calibri"/>
                <w:b w:val="0"/>
                <w:i w:val="0"/>
                <w:sz w:val="19"/>
              </w:rPr>
              <w:t>, y el primero es coste cero: nivel gratuito suficiente para todo el ciclo, sin tarjeta y sin prueba que caduque.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§3.5 · Tabla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resumen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el resultado está aquí: </w:t>
            </w:r>
            <w:r>
              <w:rPr>
                <w:rFonts w:ascii="Calibri" w:hAnsi="Calibri"/>
                <w:b/>
                <w:i w:val="0"/>
                <w:sz w:val="19"/>
              </w:rPr>
              <w:t>el coste total de toda nuestra cadena de herramientas es cero soles</w:t>
            </w:r>
            <w:r>
              <w:rPr>
                <w:rFonts w:ascii="Calibri" w:hAnsi="Calibri"/>
                <w:b w:val="0"/>
                <w:i w:val="0"/>
                <w:sz w:val="19"/>
              </w:rPr>
              <w:t>. El único gasto del proyecto es la Raspberry Pi, que ya teníamos.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§3.2.1 · IDE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Para Java usamos </w:t>
            </w:r>
            <w:r>
              <w:rPr>
                <w:rFonts w:ascii="Calibri" w:hAnsi="Calibri"/>
                <w:b/>
                <w:i w:val="0"/>
                <w:sz w:val="19"/>
              </w:rPr>
              <w:t>IntelliJ IDEA Ultimate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con licencia académica, PyCharm para el servicio en Python y WebStorm para el front. La suite completa, para que quien se incorpore aprenda un entorno y no tres.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(párrafo final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§3.2.1)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decimos algo que puede sonar raro: </w:t>
            </w:r>
            <w:r>
              <w:rPr>
                <w:rFonts w:ascii="Calibri" w:hAnsi="Calibri"/>
                <w:b/>
                <w:i w:val="0"/>
                <w:sz w:val="19"/>
              </w:rPr>
              <w:t>el proyecto no depende del entorno de desarrollo</w:t>
            </w:r>
            <w:r>
              <w:rPr>
                <w:rFonts w:ascii="Calibri" w:hAnsi="Calibri"/>
                <w:b w:val="0"/>
                <w:i w:val="0"/>
                <w:sz w:val="19"/>
              </w:rPr>
              <w:t>. No versionamos configuración del IDE, construimos con el envoltorio de Maven y la calidad se verifica en la integración continua. Cualquiera puede usar otro editor sin romper nada.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§3.2.3 · Despliegue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Usted nos preguntó en clase si </w:t>
            </w:r>
            <w:r>
              <w:rPr>
                <w:rFonts w:ascii="Calibri" w:hAnsi="Calibri"/>
                <w:b/>
                <w:i w:val="0"/>
                <w:sz w:val="19"/>
              </w:rPr>
              <w:t>Docker o Jenkins, o los dos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No son alternativas del mismo tipo: Docker empaqueta y Jenkins orquesta, así que podrían convivir. Elegimos </w:t>
            </w:r>
            <w:r>
              <w:rPr>
                <w:rFonts w:ascii="Calibri" w:hAnsi="Calibri"/>
                <w:b/>
                <w:i w:val="0"/>
                <w:sz w:val="19"/>
              </w:rPr>
              <w:t>Docker sin Jenkins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porque GitHub Actions ya hace lo que Jenkins aportaría </w:t>
            </w:r>
            <w:r>
              <w:rPr>
                <w:rFonts w:ascii="Calibri" w:hAnsi="Calibri"/>
                <w:b/>
                <w:i w:val="0"/>
                <w:sz w:val="19"/>
              </w:rPr>
              <w:t>sin exigir un servidor encendido las veinticuatro horas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§3.2.4 · Gestión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</w:t>
            </w:r>
            <w:r>
              <w:rPr>
                <w:rFonts w:ascii="Calibri" w:hAnsi="Calibri"/>
                <w:b/>
                <w:i w:val="0"/>
                <w:sz w:val="19"/>
              </w:rPr>
              <w:t>Jira sobre Trello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porque Trello no tiene jerarquía ni sprints, y nuestro backlog tiene once épicas, veintidós historias y más de doscientas subtareas. Además los indicadores los leemos directo de Jira: </w:t>
            </w:r>
            <w:r>
              <w:rPr>
                <w:rFonts w:ascii="Calibri" w:hAnsi="Calibri"/>
                <w:b/>
                <w:i w:val="0"/>
                <w:sz w:val="19"/>
              </w:rPr>
              <w:t>un indicador que se calcula a mano deja de calcularse en cuanto el proyecto aprieta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§3.7.4 · Captura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del Pull Request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Esta es la evidencia principal. Pull Request número nueve ya fusionado: SonarCloud reporta </w:t>
            </w:r>
            <w:r>
              <w:rPr>
                <w:rFonts w:ascii="Calibri" w:hAnsi="Calibri"/>
                <w:b/>
                <w:i w:val="0"/>
                <w:sz w:val="19"/>
              </w:rPr>
              <w:t>quality gate passed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alibri" w:hAnsi="Calibri"/>
                <w:b/>
                <w:i w:val="0"/>
                <w:sz w:val="19"/>
              </w:rPr>
              <w:t>ochenta y dos coma uno por ciento de cobertura sobre código nuevo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cero incidencias de seguridad y </w:t>
            </w:r>
            <w:r>
              <w:rPr>
                <w:rFonts w:ascii="Calibri" w:hAnsi="Calibri"/>
                <w:b/>
                <w:i w:val="0"/>
                <w:sz w:val="19"/>
              </w:rPr>
              <w:t>las trece comprobaciones en verde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§3.7.2 y §3.7.3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estas dos: los </w:t>
            </w:r>
            <w:r>
              <w:rPr>
                <w:rFonts w:ascii="Calibri" w:hAnsi="Calibri"/>
                <w:b/>
                <w:i w:val="0"/>
                <w:sz w:val="19"/>
              </w:rPr>
              <w:t>once contenedores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corriendo con su chequeo de salud, y la cadena de integración completa en trece minutos veinticinco.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 xml:space="preserve">↳ </w:t>
            </w: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RELEVO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*«El diseño de las pantallas lo ve Joaquín.»*</w:t>
            </w:r>
          </w:p>
        </w:tc>
      </w:tr>
    </w:tbl>
    <w:p>
      <w:r>
        <w:br w:type="page"/>
      </w:r>
    </w:p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5   ·   JOAQUÍN LOA</w:t>
      </w:r>
      <w:r>
        <w:rPr>
          <w:rFonts w:ascii="Calibri" w:hAnsi="Calibri"/>
          <w:b/>
          <w:color w:val="C59E41"/>
          <w:sz w:val="18"/>
        </w:rPr>
        <w:t xml:space="preserve">    Prototipos, decisiones de diseño y navegación    ·    11:00 – 14:00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§4.2 · Collage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del onboarding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Gracias, Frank. Tenemos </w:t>
            </w:r>
            <w:r>
              <w:rPr>
                <w:rFonts w:ascii="Calibri" w:hAnsi="Calibri"/>
                <w:b/>
                <w:i w:val="0"/>
                <w:sz w:val="19"/>
              </w:rPr>
              <w:t>veintiséis pantallas de escritorio y ocho de móvil</w:t>
            </w:r>
            <w:r>
              <w:rPr>
                <w:rFonts w:ascii="Calibri" w:hAnsi="Calibri"/>
                <w:b w:val="0"/>
                <w:i w:val="0"/>
                <w:sz w:val="19"/>
              </w:rPr>
              <w:t>, más la guía de estilo y la biblioteca de componentes. Este es el onboarding completo.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(señalar el último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paso, 5a y 5b)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Fíjese en el último paso: </w:t>
            </w:r>
            <w:r>
              <w:rPr>
                <w:rFonts w:ascii="Calibri" w:hAnsi="Calibri"/>
                <w:b/>
                <w:i w:val="0"/>
                <w:sz w:val="19"/>
              </w:rPr>
              <w:t>tiene dos desenlaces</w:t>
            </w:r>
            <w:r>
              <w:rPr>
                <w:rFonts w:ascii="Calibri" w:hAnsi="Calibri"/>
                <w:b w:val="0"/>
                <w:i w:val="0"/>
                <w:sz w:val="19"/>
              </w:rPr>
              <w:t>, aprobada y derivada a revisión manual. Diseñar solo el camino feliz habría dejado sin cubrir el criterio de aceptación del error, que es justamente el que más se usa y peor se documenta.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§4.3 · Pantalla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elección del método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esta pantalla nació de su revisión de la semana cuatro. Usted planteó que </w:t>
            </w:r>
            <w:r>
              <w:rPr>
                <w:rFonts w:ascii="Calibri" w:hAnsi="Calibri"/>
                <w:b/>
                <w:i w:val="0"/>
                <w:sz w:val="19"/>
              </w:rPr>
              <w:t>un DNI se puede robar, prestar o fotografiar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Nuestra respuesta es este paso dos: el usuario elige y verifica su segundo factor </w:t>
            </w:r>
            <w:r>
              <w:rPr>
                <w:rFonts w:ascii="Calibri" w:hAnsi="Calibri"/>
                <w:b/>
                <w:i w:val="0"/>
                <w:sz w:val="19"/>
              </w:rPr>
              <w:t>antes de que le pidamos el documento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(recuadro azul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la propia pantalla)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El razonamiento está escrito en la propia interfaz, no solo en la documentación. Y colocarlo antes tiene una consecuencia que va más allá de la seguridad: un registro fraudulento se detiene </w:t>
            </w:r>
            <w:r>
              <w:rPr>
                <w:rFonts w:ascii="Calibri" w:hAnsi="Calibri"/>
                <w:b/>
                <w:i w:val="0"/>
                <w:sz w:val="19"/>
              </w:rPr>
              <w:t>sin haber subido una sola imagen y sin haber tratado un solo dato biométrico</w:t>
            </w:r>
            <w:r>
              <w:rPr>
                <w:rFonts w:ascii="Calibri" w:hAnsi="Calibri"/>
                <w:b w:val="0"/>
                <w:i w:val="0"/>
                <w:sz w:val="19"/>
              </w:rPr>
              <w:t>, que la Ley veintinueve mil setecientos treinta y tres clasifica como dato sensible.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§4.3 · Collage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recuperación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(fila inferior)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Otra cosa que usted señaló: que la cámara web no siempre sirve para escanear el DNI. Añadimos la subida de archivo, </w:t>
            </w:r>
            <w:r>
              <w:rPr>
                <w:rFonts w:ascii="Calibri" w:hAnsi="Calibri"/>
                <w:b/>
                <w:i w:val="0"/>
                <w:sz w:val="19"/>
              </w:rPr>
              <w:t>y no como un enlace escondido sino como una vía equivalente con el mismo peso visual</w:t>
            </w:r>
            <w:r>
              <w:rPr>
                <w:rFonts w:ascii="Calibri" w:hAnsi="Calibri"/>
                <w:b w:val="0"/>
                <w:i w:val="0"/>
                <w:sz w:val="19"/>
              </w:rPr>
              <w:t>, porque depender de una sola vía incumpliría el criterio de accesibilidad sobre múltiples formas de completar una tarea.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§4.2 · Pantalla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datos personales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En esta hay tres decisiones deliberadas. La política de contraseña se muestra </w:t>
            </w:r>
            <w:r>
              <w:rPr>
                <w:rFonts w:ascii="Calibri" w:hAnsi="Calibri"/>
                <w:b/>
                <w:i w:val="0"/>
                <w:sz w:val="19"/>
              </w:rPr>
              <w:t>antes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de escribir y no como reproche después. El consentimiento </w:t>
            </w:r>
            <w:r>
              <w:rPr>
                <w:rFonts w:ascii="Calibri" w:hAnsi="Calibri"/>
                <w:b/>
                <w:i w:val="0"/>
                <w:sz w:val="19"/>
              </w:rPr>
              <w:t>no viene premarcado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porque un consentimiento premarcado no es consentimiento. Y el mensaje de correo ya registrado </w:t>
            </w:r>
            <w:r>
              <w:rPr>
                <w:rFonts w:ascii="Calibri" w:hAnsi="Calibri"/>
                <w:b/>
                <w:i w:val="0"/>
                <w:sz w:val="19"/>
              </w:rPr>
              <w:t>nunca revela si la cuenta existe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§4.5 · Tabla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trazabilidad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para responder si los prototipos cumplen los requerimientos: </w:t>
            </w:r>
            <w:r>
              <w:rPr>
                <w:rFonts w:ascii="Calibri" w:hAnsi="Calibri"/>
                <w:b/>
                <w:i w:val="0"/>
                <w:sz w:val="19"/>
              </w:rPr>
              <w:t>cada pantalla enlazada con su historia y el criterio de aceptación que satisface</w:t>
            </w:r>
            <w:r>
              <w:rPr>
                <w:rFonts w:ascii="Calibri" w:hAnsi="Calibri"/>
                <w:b w:val="0"/>
                <w:i w:val="0"/>
                <w:sz w:val="19"/>
              </w:rPr>
              <w:t>. Ninguna pantalla existe sin criterio, y ningún criterio con interfaz se quedó sin pantalla.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(párrafo final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§4.5)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Declaramos también una omisión: hay un botón de biometría del dispositivo que </w:t>
            </w:r>
            <w:r>
              <w:rPr>
                <w:rFonts w:ascii="Calibri" w:hAnsi="Calibri"/>
                <w:b/>
                <w:i w:val="0"/>
                <w:sz w:val="19"/>
              </w:rPr>
              <w:t>no tiene historia asignada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En la implementación lleva a una página que explica que aún no existe, en lugar de fingir que funciona. </w:t>
            </w:r>
            <w:r>
              <w:rPr>
                <w:rFonts w:ascii="Calibri" w:hAnsi="Calibri"/>
                <w:b/>
                <w:i w:val="0"/>
                <w:sz w:val="19"/>
              </w:rPr>
              <w:t>El usuario no distingue entre «no implementado» y «roto», y quien evalúa tampoco.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§4.5 · Última fila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la tabla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la accesibilidad no la afirmamos: la verificamos de forma automática con axe-core sobre un navegador real. </w:t>
            </w:r>
            <w:r>
              <w:rPr>
                <w:rFonts w:ascii="Calibri" w:hAnsi="Calibri"/>
                <w:b/>
                <w:i w:val="0"/>
                <w:sz w:val="19"/>
              </w:rPr>
              <w:t>Cien sobre cien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con un contraste de </w:t>
            </w:r>
            <w:r>
              <w:rPr>
                <w:rFonts w:ascii="Calibri" w:hAnsi="Calibri"/>
                <w:b/>
                <w:i w:val="0"/>
                <w:sz w:val="19"/>
              </w:rPr>
              <w:t>diez coma cero cuatro a uno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en el color primario, que es nivel AAA.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 xml:space="preserve">↳ </w:t>
            </w: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RELEVO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*«Cómo medimos que todo esto funciona, lo explica Eduardo.»*</w:t>
            </w:r>
          </w:p>
        </w:tc>
      </w:tr>
    </w:tbl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6   ·   EDUARDO VARGAS</w:t>
      </w:r>
      <w:r>
        <w:rPr>
          <w:rFonts w:ascii="Calibri" w:hAnsi="Calibri"/>
          <w:b/>
          <w:color w:val="C59E41"/>
          <w:sz w:val="18"/>
        </w:rPr>
        <w:t xml:space="preserve">    Métricas, KPI y niveles de servicio    ·    14:00 – 16:30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§6.1 · Marco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conceptual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Gracias, Joaquín. Empiezo por una distinción que importa: </w:t>
            </w:r>
            <w:r>
              <w:rPr>
                <w:rFonts w:ascii="Calibri" w:hAnsi="Calibri"/>
                <w:b/>
                <w:i w:val="0"/>
                <w:sz w:val="19"/>
              </w:rPr>
              <w:t>el KPI es el instrumento de medición y el SLA es el compromiso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Entre medias está el SLO, que es el objetivo interno, y lo fijamos </w:t>
            </w:r>
            <w:r>
              <w:rPr>
                <w:rFonts w:ascii="Calibri" w:hAnsi="Calibri"/>
                <w:b/>
                <w:i w:val="0"/>
                <w:sz w:val="19"/>
              </w:rPr>
              <w:t>más estricto que el compromiso externo a propósito</w:t>
            </w:r>
            <w:r>
              <w:rPr>
                <w:rFonts w:ascii="Calibri" w:hAnsi="Calibri"/>
                <w:b w:val="0"/>
                <w:i w:val="0"/>
                <w:sz w:val="19"/>
              </w:rPr>
              <w:t>: ese margen es lo que nos deja reaccionar antes de incumplir.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§6.2 · Metodología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umbrales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ninguno de nuestros umbrales está puesto a ojo. Cada uno sale de una de tres fuentes: </w:t>
            </w:r>
            <w:r>
              <w:rPr>
                <w:rFonts w:ascii="Calibri" w:hAnsi="Calibri"/>
                <w:b/>
                <w:i w:val="0"/>
                <w:sz w:val="19"/>
              </w:rPr>
              <w:t>normativa peruana, estándar de un organismo independiente, o línea base propia medida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— y la fuente se cita en la misma fila que el umbral.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§6.3 · Tabla de los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25 indicadores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Estos son los veinticinco, en cuatro capas: negocio, aplicación, identidad y seguridad, e infraestructura. Cada uno con </w:t>
            </w:r>
            <w:r>
              <w:rPr>
                <w:rFonts w:ascii="Calibri" w:hAnsi="Calibri"/>
                <w:b/>
                <w:i w:val="0"/>
                <w:sz w:val="19"/>
              </w:rPr>
              <w:t>umbral objetivo, umbral de alerta y la fuente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(fila KPI-01)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Un ejemplo: la tasa de finalización del onboarting. El objetivo es cuarenta y cinco por ciento y sale del informe </w:t>
            </w:r>
            <w:r>
              <w:rPr>
                <w:rFonts w:ascii="Calibri" w:hAnsi="Calibri"/>
                <w:b/>
                <w:i w:val="0"/>
                <w:sz w:val="19"/>
              </w:rPr>
              <w:t>Battle to Onboard de Signicat</w:t>
            </w:r>
            <w:r>
              <w:rPr>
                <w:rFonts w:ascii="Calibri" w:hAnsi="Calibri"/>
                <w:b w:val="0"/>
                <w:i w:val="0"/>
                <w:sz w:val="19"/>
              </w:rPr>
              <w:t>, que mide un sesenta y ocho por ciento de abandono en el sector. Nos ponemos por encima de la media porque atacamos las dos causas que ese mismo estudio identifica.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(fila KPI-13)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otro donde preferimos ser incómodos: el cotejo facial. Citamos al </w:t>
            </w:r>
            <w:r>
              <w:rPr>
                <w:rFonts w:ascii="Calibri" w:hAnsi="Calibri"/>
                <w:b/>
                <w:i w:val="0"/>
                <w:sz w:val="19"/>
              </w:rPr>
              <w:t>NIST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que sitúa a los mejores algoritmos en un cero coma tres por ciento de error, </w:t>
            </w:r>
            <w:r>
              <w:rPr>
                <w:rFonts w:ascii="Calibri" w:hAnsi="Calibri"/>
                <w:b/>
                <w:i w:val="0"/>
                <w:sz w:val="19"/>
              </w:rPr>
              <w:t>y decimos expresamente que nuestro objetivo es muy inferior y no debe compararse con esa cifra</w:t>
            </w:r>
            <w:r>
              <w:rPr>
                <w:rFonts w:ascii="Calibri" w:hAnsi="Calibri"/>
                <w:b w:val="0"/>
                <w:i w:val="0"/>
                <w:sz w:val="19"/>
              </w:rPr>
              <w:t>, porque trabajamos con cámaras web sin calibrar.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§6.4.3 · Por qué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99.5 % y no 99.9 %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Aquí está el razonamiento del que más orgullosos estamos. Noventa y nueve coma nueve son </w:t>
            </w:r>
            <w:r>
              <w:rPr>
                <w:rFonts w:ascii="Calibri" w:hAnsi="Calibri"/>
                <w:b/>
                <w:i w:val="0"/>
                <w:sz w:val="19"/>
              </w:rPr>
              <w:t>cuarenta y tres minutos al mes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y un solo reinicio de nuestra pila consume noventa segundos. Sobre un nodo único sin balanceador ni réplica </w:t>
            </w:r>
            <w:r>
              <w:rPr>
                <w:rFonts w:ascii="Calibri" w:hAnsi="Calibri"/>
                <w:b/>
                <w:i w:val="0"/>
                <w:sz w:val="19"/>
              </w:rPr>
              <w:t>eso no es alcanzable</w:t>
            </w:r>
            <w:r>
              <w:rPr>
                <w:rFonts w:ascii="Calibri" w:hAnsi="Calibri"/>
                <w:b w:val="0"/>
                <w:i w:val="0"/>
                <w:sz w:val="19"/>
              </w:rPr>
              <w:t>. Noventa y nueve coma cinco son tres horas treinta y seis, que sí lo son.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(párrafo del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presupuesto de error)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Prometer la otra cifra habría quedado mejor sobre el papel y habría sido falso.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ese cero coma cinco por ciento no es un fallo tolerado: es un </w:t>
            </w:r>
            <w:r>
              <w:rPr>
                <w:rFonts w:ascii="Calibri" w:hAnsi="Calibri"/>
                <w:b/>
                <w:i w:val="0"/>
                <w:sz w:val="19"/>
              </w:rPr>
              <w:t>presupuesto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que administramos entre despliegues y experimentos.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§6.7 · Limitaciones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declaradas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decimos qué </w:t>
            </w:r>
            <w:r>
              <w:rPr>
                <w:rFonts w:ascii="Calibri" w:hAnsi="Calibri"/>
                <w:b/>
                <w:i w:val="0"/>
                <w:sz w:val="19"/>
              </w:rPr>
              <w:t>todavía no podemos medir</w:t>
            </w:r>
            <w:r>
              <w:rPr>
                <w:rFonts w:ascii="Calibri" w:hAnsi="Calibri"/>
                <w:b w:val="0"/>
                <w:i w:val="0"/>
                <w:sz w:val="19"/>
              </w:rPr>
              <w:t>: no tenemos datos de campo de usuarios reales, solo de laboratorio. Eso llega con el despliegue del Sprint dos, y la instrumentación ya está definida.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 xml:space="preserve">↳ </w:t>
            </w: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RELEVO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*«Para cerrar, Joaquín ve la arquitectura, el rendimiento y los riesgos.»*</w:t>
            </w:r>
          </w:p>
        </w:tc>
      </w:tr>
    </w:tbl>
    <w:p>
      <w:r>
        <w:br w:type="page"/>
      </w:r>
    </w:p>
    <w:p>
      <w:pPr>
        <w:spacing w:before="220" w:after="60"/>
        <w:pBdr>
          <w:top w:val="single" w:sz="10" w:space="5" w:color="064475"/>
        </w:pBdr>
      </w:pPr>
      <w:r>
        <w:rPr>
          <w:rFonts w:ascii="Calibri" w:hAnsi="Calibri"/>
          <w:b/>
          <w:color w:val="064475"/>
          <w:sz w:val="22"/>
        </w:rPr>
        <w:t>TURNO 7   ·   JOAQUÍN LOA</w:t>
      </w:r>
      <w:r>
        <w:rPr>
          <w:rFonts w:ascii="Calibri" w:hAnsi="Calibri"/>
          <w:b/>
          <w:color w:val="C59E41"/>
          <w:sz w:val="18"/>
        </w:rPr>
        <w:t xml:space="preserve">    Arquitectura, rendimiento, riesgos, retrospectiva y cierre    ·    16:30 – 20:00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QUÉ SE MUESTRA EN EL WORD</w:t>
            </w:r>
          </w:p>
        </w:tc>
        <w:tc>
          <w:tcPr>
            <w:tcW w:type="dxa" w:w="7143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 QUE SE DICE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§7.1 · Diagrama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arquitectura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Gracias, Eduardo. Seis desplegables y cinco servicios de infraestructura, todos en contenedor. </w:t>
            </w:r>
            <w:r>
              <w:rPr>
                <w:rFonts w:ascii="Calibri" w:hAnsi="Calibri"/>
                <w:b/>
                <w:i w:val="0"/>
                <w:sz w:val="19"/>
              </w:rPr>
              <w:t>El navegador solo conoce una dirección</w:t>
            </w:r>
            <w:r>
              <w:rPr>
                <w:rFonts w:ascii="Calibri" w:hAnsi="Calibri"/>
                <w:b w:val="0"/>
                <w:i w:val="0"/>
                <w:sz w:val="19"/>
              </w:rPr>
              <w:t>, el gateway; ningún servicio publica puerto, así que la validación del token y el CORS no se pueden esquivar llamando por detrás.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§7.1.1 · Por qué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estos cuatro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Lo importante no es que sean microservicios, sino </w:t>
            </w:r>
            <w:r>
              <w:rPr>
                <w:rFonts w:ascii="Calibri" w:hAnsi="Calibri"/>
                <w:b/>
                <w:i w:val="0"/>
                <w:sz w:val="19"/>
              </w:rPr>
              <w:t>por dónde cortamos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Partir por entidad —cuentas, movimientos, saldos— tiene una consecuencia fatal en banca: </w:t>
            </w:r>
            <w:r>
              <w:rPr>
                <w:rFonts w:ascii="Calibri" w:hAnsi="Calibri"/>
                <w:b/>
                <w:i w:val="0"/>
                <w:sz w:val="19"/>
              </w:rPr>
              <w:t>una transferencia dejaría de ser una transacción y pasaría a ser una coreografía entre tres servicios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con la posibilidad real de que el dinero salga de una cuenta y no entre en la otra. Cortamos por contexto, con una regla: </w:t>
            </w:r>
            <w:r>
              <w:rPr>
                <w:rFonts w:ascii="Calibri" w:hAnsi="Calibri"/>
                <w:b/>
                <w:i w:val="0"/>
                <w:sz w:val="19"/>
              </w:rPr>
              <w:t>el dinero viaja junto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§7.2 · Recuadro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ArchUnit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Por dentro cada servicio es hexagonal: el dominio no importa ningún framework. Y esa regla </w:t>
            </w:r>
            <w:r>
              <w:rPr>
                <w:rFonts w:ascii="Calibri" w:hAnsi="Calibri"/>
                <w:b/>
                <w:i w:val="0"/>
                <w:sz w:val="19"/>
              </w:rPr>
              <w:t>no es un acuerdo, es una prueba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: ArchUnit lo verifica y </w:t>
            </w:r>
            <w:r>
              <w:rPr>
                <w:rFonts w:ascii="Calibri" w:hAnsi="Calibri"/>
                <w:b/>
                <w:i w:val="0"/>
                <w:sz w:val="19"/>
              </w:rPr>
              <w:t>rompe la construcción si alguien lo intenta</w:t>
            </w:r>
            <w:r>
              <w:rPr>
                <w:rFonts w:ascii="Calibri" w:hAnsi="Calibri"/>
                <w:b w:val="0"/>
                <w:i w:val="0"/>
                <w:sz w:val="19"/>
              </w:rPr>
              <w:t>. Un documento se ignora; una prueba que falla, no.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§7.3 · Mapa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navegación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Antes de seguir, este mapa cierra lo que enseñé en mi primer turno: el recorrido completo con </w:t>
            </w:r>
            <w:r>
              <w:rPr>
                <w:rFonts w:ascii="Calibri" w:hAnsi="Calibri"/>
                <w:b/>
                <w:i w:val="0"/>
                <w:sz w:val="19"/>
              </w:rPr>
              <w:t>en verde lo que ya está implementado y desplegado</w:t>
            </w:r>
            <w:r>
              <w:rPr>
                <w:rFonts w:ascii="Calibri" w:hAnsi="Calibri"/>
                <w:b w:val="0"/>
                <w:i w:val="0"/>
                <w:sz w:val="19"/>
              </w:rPr>
              <w:t>, y en trazo discontinuo lo diseñado, con su historia y su sprint asignados. De un vistazo se ve qué parte del prototipo es código y qué parte es plan.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§7.5.3 · Diagnóstico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del LCP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Paso al rendimiento. Auditamos con Lighthouse </w:t>
            </w:r>
            <w:r>
              <w:rPr>
                <w:rFonts w:ascii="Calibri" w:hAnsi="Calibri"/>
                <w:b/>
                <w:i w:val="0"/>
                <w:sz w:val="19"/>
              </w:rPr>
              <w:t>contra el contenedor de producción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Partíamos de </w:t>
            </w:r>
            <w:r>
              <w:rPr>
                <w:rFonts w:ascii="Calibri" w:hAnsi="Calibri"/>
                <w:b/>
                <w:i w:val="0"/>
                <w:sz w:val="19"/>
              </w:rPr>
              <w:t>ochenta y nueve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con un LCP de tres coma cinco segundos. El diagnóstico fue lo interesante: </w:t>
            </w:r>
            <w:r>
              <w:rPr>
                <w:rFonts w:ascii="Calibri" w:hAnsi="Calibri"/>
                <w:b/>
                <w:i w:val="0"/>
                <w:sz w:val="19"/>
              </w:rPr>
              <w:t>el ochenta y seis por ciento del retraso era render delay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el elemento más grande </w:t>
            </w:r>
            <w:r>
              <w:rPr>
                <w:rFonts w:ascii="Calibri" w:hAnsi="Calibri"/>
                <w:b/>
                <w:i w:val="0"/>
                <w:sz w:val="19"/>
              </w:rPr>
              <w:t>era texto, no una imagen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(tabla de recursos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más pesados)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Eso solo significa contención de ancho de banda. Y ahí apareció el culpable: </w:t>
            </w:r>
            <w:r>
              <w:rPr>
                <w:rFonts w:ascii="Calibri" w:hAnsi="Calibri"/>
                <w:b/>
                <w:i w:val="0"/>
                <w:sz w:val="19"/>
              </w:rPr>
              <w:t>el favicon pesaba ochenta kilobytes</w:t>
            </w:r>
            <w:r>
              <w:rPr>
                <w:rFonts w:ascii="Calibri" w:hAnsi="Calibri"/>
                <w:b w:val="0"/>
                <w:i w:val="0"/>
                <w:sz w:val="19"/>
              </w:rPr>
              <w:t>, el diecinueve por ciento de la página, para dibujarse a treinta y dos píxeles.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§7.5.1 · Resumen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resultados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Resultado: </w:t>
            </w:r>
            <w:r>
              <w:rPr>
                <w:rFonts w:ascii="Calibri" w:hAnsi="Calibri"/>
                <w:b/>
                <w:i w:val="0"/>
                <w:sz w:val="19"/>
              </w:rPr>
              <w:t>de ochenta y nueve a noventa y cuatro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con el peso de cuatrocientos dieciocho a trescientos dieciocho kilobytes y el Speed Index a la mitad. </w:t>
            </w:r>
            <w:r>
              <w:rPr>
                <w:rFonts w:ascii="Calibri" w:hAnsi="Calibri"/>
                <w:b/>
                <w:i w:val="0"/>
                <w:sz w:val="19"/>
              </w:rPr>
              <w:t>Pero el LCP sigue fuera de umbral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así lo reportamos.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§7.5.4 · Estrategia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E3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</w:t>
            </w:r>
            <w:r>
              <w:rPr>
                <w:rFonts w:ascii="Calibri" w:hAnsi="Calibri"/>
                <w:b/>
                <w:i w:val="0"/>
                <w:sz w:val="19"/>
              </w:rPr>
              <w:t>una de las tres optimizaciones no funcionó</w:t>
            </w:r>
            <w:r>
              <w:rPr>
                <w:rFonts w:ascii="Calibri" w:hAnsi="Calibri"/>
                <w:b w:val="0"/>
                <w:i w:val="0"/>
                <w:sz w:val="19"/>
              </w:rPr>
              <w:t>. Comprobamos que el paquete sí se reconstruyó, porque cambió su huella, y que los polyfills seguían ahí. Lo documentamos como resultado negativo, con la explicación.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§5.2 · Mapa 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calor de riesgos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Riesgos: </w:t>
            </w:r>
            <w:r>
              <w:rPr>
                <w:rFonts w:ascii="Calibri" w:hAnsi="Calibri"/>
                <w:b/>
                <w:i w:val="0"/>
                <w:sz w:val="19"/>
              </w:rPr>
              <w:t>dieciséis identificados, cuatro críticos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cada uno con mitigación, contingencia y </w:t>
            </w:r>
            <w:r>
              <w:rPr>
                <w:rFonts w:ascii="Calibri" w:hAnsi="Calibri"/>
                <w:b/>
                <w:i w:val="0"/>
                <w:sz w:val="19"/>
              </w:rPr>
              <w:t>un responsable con nombre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§5.3 · Riesgo R-04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Sobre sus correcciones: </w:t>
            </w:r>
            <w:r>
              <w:rPr>
                <w:rFonts w:ascii="Calibri" w:hAnsi="Calibri"/>
                <w:b/>
                <w:i w:val="0"/>
                <w:sz w:val="19"/>
              </w:rPr>
              <w:t>el R-cero cuatro estaba mal, y el error era de enunciado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Lo teníamos como «que se vaya la luz», que es casi seguro pero poco grave. Lo que importa es que el entorno esté caído </w:t>
            </w:r>
            <w:r>
              <w:rPr>
                <w:rFonts w:ascii="Calibri" w:hAnsi="Calibri"/>
                <w:b/>
                <w:i w:val="0"/>
                <w:sz w:val="19"/>
              </w:rPr>
              <w:t>en una ventana crítica</w:t>
            </w:r>
            <w:r>
              <w:rPr>
                <w:rFonts w:ascii="Calibri" w:hAnsi="Calibri"/>
                <w:b w:val="0"/>
                <w:i w:val="0"/>
                <w:sz w:val="19"/>
              </w:rPr>
              <w:t>. Corregido el enunciado, la probabilidad baja y el impacto sube, y el cálculo está en la celda.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§5.3 · Riesgo R-09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reenfocamos el de datos biométricos como usted planteó: </w:t>
            </w:r>
            <w:r>
              <w:rPr>
                <w:rFonts w:ascii="Calibri" w:hAnsi="Calibri"/>
                <w:b/>
                <w:i w:val="0"/>
                <w:sz w:val="19"/>
              </w:rPr>
              <w:t>el riesgo real no es que el titular no consienta, sino que la organización use indebidamente datos ya consentidos</w:t>
            </w:r>
            <w:r>
              <w:rPr>
                <w:rFonts w:ascii="Calibri" w:hAnsi="Calibri"/>
                <w:b w:val="0"/>
                <w:i w:val="0"/>
                <w:sz w:val="19"/>
              </w:rPr>
              <w:t>. Entró su control, el acuerdo de confidencialidad.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§8.1 · Qué funcionó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Retrospectiva. Funcionó el </w:t>
            </w:r>
            <w:r>
              <w:rPr>
                <w:rFonts w:ascii="Calibri" w:hAnsi="Calibri"/>
                <w:b/>
                <w:i w:val="0"/>
                <w:sz w:val="19"/>
              </w:rPr>
              <w:t>esqueleto ambulante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: nos validó la integración en la cuarta semana, con el setenta y cinco por ciento del tiempo por delante. Y las </w:t>
            </w:r>
            <w:r>
              <w:rPr>
                <w:rFonts w:ascii="Calibri" w:hAnsi="Calibri"/>
                <w:b/>
                <w:i w:val="0"/>
                <w:sz w:val="19"/>
              </w:rPr>
              <w:t>puertas de calidad automáticas</w:t>
            </w:r>
            <w:r>
              <w:rPr>
                <w:rFonts w:ascii="Calibri" w:hAnsi="Calibri"/>
                <w:b w:val="0"/>
                <w:i w:val="0"/>
                <w:sz w:val="19"/>
              </w:rPr>
              <w:t>: bloquearon seis rondas de fugas de secretos y tres vulnerabilidades altas que nadie metió conscientemente.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§8.2 · Cuellos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de botella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Cuellos de botella: </w:t>
            </w:r>
            <w:r>
              <w:rPr>
                <w:rFonts w:ascii="Calibri" w:hAnsi="Calibri"/>
                <w:b/>
                <w:i w:val="0"/>
                <w:sz w:val="19"/>
              </w:rPr>
              <w:t>planificamos optimista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. Y uno que nos costó descubrir: </w:t>
            </w:r>
            <w:r>
              <w:rPr>
                <w:rFonts w:ascii="Calibri" w:hAnsi="Calibri"/>
                <w:b/>
                <w:i w:val="0"/>
                <w:sz w:val="19"/>
              </w:rPr>
              <w:t>las puertas de calidad cuestan horas que nadie presupuestó</w:t>
            </w:r>
            <w:r>
              <w:rPr>
                <w:rFonts w:ascii="Calibri" w:hAnsi="Calibri"/>
                <w:b w:val="0"/>
                <w:i w:val="0"/>
                <w:sz w:val="19"/>
              </w:rPr>
              <w:t>. Las estimaciones cubren «escribir el código», no «hacer que pase las trece comprobaciones».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§8.3 · Qué falló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Y lo digo con todas las letras: </w:t>
            </w:r>
            <w:r>
              <w:rPr>
                <w:rFonts w:ascii="Calibri" w:hAnsi="Calibri"/>
                <w:b/>
                <w:i w:val="0"/>
                <w:sz w:val="19"/>
              </w:rPr>
              <w:t>el Sprint dos está comprometido en ciento cincuenta y siete horas sobre ciento veinte disponibles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y sobre un tope que nuestra propia Acta fija en ciento dos. Es el mismo patrón que produjo el sesenta y cuatro por ciento, </w:t>
            </w:r>
            <w:r>
              <w:rPr>
                <w:rFonts w:ascii="Calibri" w:hAnsi="Calibri"/>
                <w:b/>
                <w:i w:val="0"/>
                <w:sz w:val="19"/>
              </w:rPr>
              <w:t>repitiéndose antes de haberlo corregido</w:t>
            </w:r>
            <w:r>
              <w:rPr>
                <w:rFonts w:ascii="Calibri" w:hAnsi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§8.4 · Acciones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correctivas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Por eso la primera acción correctiva </w:t>
            </w:r>
            <w:r>
              <w:rPr>
                <w:rFonts w:ascii="Calibri" w:hAnsi="Calibri"/>
                <w:b/>
                <w:i w:val="0"/>
                <w:sz w:val="19"/>
              </w:rPr>
              <w:t>no inventa nada</w:t>
            </w:r>
            <w:r>
              <w:rPr>
                <w:rFonts w:ascii="Calibri" w:hAnsi="Calibri"/>
                <w:b w:val="0"/>
                <w:i w:val="0"/>
                <w:sz w:val="19"/>
              </w:rPr>
              <w:t>: aplicar el tope que ya estaba escrito. Si el diagnóstico es que planificamos de más, la corrección es planificar menos, no trabajar más.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§9 · Conclusiones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Cierro con el dato que mejor resume el proyecto: entregamos </w:t>
            </w:r>
            <w:r>
              <w:rPr>
                <w:rFonts w:ascii="Calibri" w:hAnsi="Calibri"/>
                <w:b/>
                <w:i w:val="0"/>
                <w:sz w:val="19"/>
              </w:rPr>
              <w:t>treinta y ocho coma cinco puntos por sprint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y nos quedan </w:t>
            </w:r>
            <w:r>
              <w:rPr>
                <w:rFonts w:ascii="Calibri" w:hAnsi="Calibri"/>
                <w:b/>
                <w:i w:val="0"/>
                <w:sz w:val="19"/>
              </w:rPr>
              <w:t>ciento ochenta y tres en siete sprints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, o sea veintiséis por sprint. </w:t>
            </w:r>
            <w:r>
              <w:rPr>
                <w:rFonts w:ascii="Calibri" w:hAnsi="Calibri"/>
                <w:b/>
                <w:i w:val="0"/>
                <w:sz w:val="19"/>
              </w:rPr>
              <w:t>El plan cabe.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El problema no es la capacidad del equipo, es la distancia entre lo que prometemos y lo que podemos sostener. Y eso es disciplina, no esfuerzo.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064475"/>
                <w:sz w:val="17"/>
              </w:rPr>
              <w:t>—</w:t>
            </w:r>
          </w:p>
        </w:tc>
        <w:tc>
          <w:tcPr>
            <w:tcW w:type="dxa" w:w="7143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Muchas gracias, profesor. Quedamos atentos a sus preguntas.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Calibri" w:hAnsi="Calibri"/>
          <w:b/>
          <w:color w:val="064475"/>
          <w:sz w:val="26"/>
        </w:rPr>
        <w:t>PREGUNTAS PROBABLES</w:t>
      </w:r>
    </w:p>
    <w:p>
      <w:pPr>
        <w:spacing w:after="160"/>
        <w:jc w:val="both"/>
      </w:pPr>
      <w:r>
        <w:rPr>
          <w:rFonts w:ascii="Calibri" w:hAnsi="Calibri"/>
          <w:b w:val="0"/>
          <w:i w:val="0"/>
          <w:sz w:val="18"/>
        </w:rPr>
        <w:t xml:space="preserve">Respuestas cortas y en lenguaje llano. </w:t>
      </w:r>
      <w:r>
        <w:rPr>
          <w:rFonts w:ascii="Calibri" w:hAnsi="Calibri"/>
          <w:b/>
          <w:i w:val="0"/>
          <w:sz w:val="18"/>
        </w:rPr>
        <w:t>Si no lo sabes, dilo y ofrece consultarlo con el equipo: puntúa mejor que improvisar.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Pregunta</w:t>
            </w:r>
          </w:p>
        </w:tc>
        <w:tc>
          <w:tcPr>
            <w:tcW w:type="dxa" w:w="6236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Qué responder</w:t>
            </w:r>
          </w:p>
        </w:tc>
        <w:tc>
          <w:tcPr>
            <w:tcW w:type="dxa" w:w="1134"/>
            <w:shd w:val="clear" w:color="auto" w:fill="064475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Quién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1.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¿Por qué no validan el DNI contra RENIEC?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No tenemos acceso a su API y lo decimos en el informe. Cotejamos lo declarado contra lo que el OCR lee del documento, más la prueba de vivacidad. </w:t>
            </w:r>
            <w:r>
              <w:rPr>
                <w:rFonts w:ascii="Calibri" w:hAnsi="Calibri"/>
                <w:b/>
                <w:i w:val="0"/>
                <w:sz w:val="17"/>
              </w:rPr>
              <w:t>No es equivalente a RENIEC y no lo presentamos como tal.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2.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¿Cómo evitan abrir la cuenta dos veces si el evento llega repetido?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Con </w:t>
            </w:r>
            <w:r>
              <w:rPr>
                <w:rFonts w:ascii="Calibri" w:hAnsi="Calibri"/>
                <w:b/>
                <w:i w:val="0"/>
                <w:sz w:val="17"/>
              </w:rPr>
              <w:t>idempotencia</w:t>
            </w:r>
            <w:r>
              <w:rPr>
                <w:rFonts w:ascii="Calibri" w:hAnsi="Calibri"/>
                <w:b w:val="0"/>
                <w:i w:val="0"/>
                <w:sz w:val="17"/>
              </w:rPr>
              <w:t>: registramos la clave de la operación antes de ejecutarla, y un segundo intento devuelve el resultado del primero. Lo verificamos reenviando el mismo evento en una prueba automatizada.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3.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¿Dónde guardan el saldo?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No se guarda.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Es la suma de los asientos de doble partida. Cuesta una suma en cada consulta, pero a cambio </w:t>
            </w:r>
            <w:r>
              <w:rPr>
                <w:rFonts w:ascii="Calibri" w:hAnsi="Calibri"/>
                <w:b/>
                <w:i w:val="0"/>
                <w:sz w:val="17"/>
              </w:rPr>
              <w:t>el saldo no puede descuadrar por construcción</w:t>
            </w:r>
            <w:r>
              <w:rPr>
                <w:rFonts w:ascii="Calibri" w:hAnsi="Calibri"/>
                <w:b w:val="0"/>
                <w:i w:val="0"/>
                <w:sz w:val="17"/>
              </w:rPr>
              <w:t>. Es el ADR-cero cero once.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4.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Si el Sprint 2 está sobrecomprometido, ¿qué van a sacrificar?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Está decidido </w:t>
            </w:r>
            <w:r>
              <w:rPr>
                <w:rFonts w:ascii="Calibri" w:hAnsi="Calibri"/>
                <w:b/>
                <w:i w:val="0"/>
                <w:sz w:val="17"/>
              </w:rPr>
              <w:t>por anticipado y escrito</w:t>
            </w:r>
            <w:r>
              <w:rPr>
                <w:rFonts w:ascii="Calibri" w:hAnsi="Calibri"/>
                <w:b w:val="0"/>
                <w:i w:val="0"/>
                <w:sz w:val="17"/>
              </w:rPr>
              <w:t>: primero cae el despliegue continuo, que no bloquea ninguna funcionalidad; después la vivacidad degrada a detección básica. El OCR y el segundo factor no se tocan: son la meta.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5.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¿Por qué el badge del repositorio está en rojo?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Porque la integración sobre `develop` falla y es real. El Pull Request pasó con las trece comprobaciones, pero </w:t>
            </w:r>
            <w:r>
              <w:rPr>
                <w:rFonts w:ascii="Calibri" w:hAnsi="Calibri"/>
                <w:b/>
                <w:i w:val="0"/>
                <w:sz w:val="17"/>
              </w:rPr>
              <w:t>Trivy detecta vulnerabilidades nuevas en las imágenes base</w:t>
            </w:r>
            <w:r>
              <w:rPr>
                <w:rFonts w:ascii="Calibri" w:hAnsi="Calibri"/>
                <w:b w:val="0"/>
                <w:i w:val="0"/>
                <w:sz w:val="17"/>
              </w:rPr>
              <w:t>, aparecidas sin que tocáramos código. Es nuestro riesgo R-dieciséis, y la corrección es elevar la imagen base.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6.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¿Los seis trabajan por igual?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La disponibilidad es desigual y </w:t>
            </w:r>
            <w:r>
              <w:rPr>
                <w:rFonts w:ascii="Calibri" w:hAnsi="Calibri"/>
                <w:b/>
                <w:i w:val="0"/>
                <w:sz w:val="17"/>
              </w:rPr>
              <w:t>lo reconocemos en la retrospectiva como uno de nuestros cuellos de botella</w:t>
            </w:r>
            <w:r>
              <w:rPr>
                <w:rFonts w:ascii="Calibri" w:hAnsi="Calibri"/>
                <w:b w:val="0"/>
                <w:i w:val="0"/>
                <w:sz w:val="17"/>
              </w:rPr>
              <w:t>. La acción correctiva tres reparte desde el Sprint Planning, y hay un indicador que se dispara si alguien concentra más del cincuenta por ciento.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7.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¿De dónde sale el 45 % de finalización del onboarding?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Del informe </w:t>
            </w:r>
            <w:r>
              <w:rPr>
                <w:rFonts w:ascii="Calibri" w:hAnsi="Calibri"/>
                <w:b/>
                <w:i w:val="0"/>
                <w:sz w:val="17"/>
              </w:rPr>
              <w:t>Battle to Onboard de Signicat</w:t>
            </w:r>
            <w:r>
              <w:rPr>
                <w:rFonts w:ascii="Calibri" w:hAnsi="Calibri"/>
                <w:b w:val="0"/>
                <w:i w:val="0"/>
                <w:sz w:val="17"/>
              </w:rPr>
              <w:t>: sesenta y ocho por ciento de abandono en el sector deja la referencia en treinta y dos por ciento. Nos ponemos encima porque atacamos las dos causas que el estudio identifica.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Kiara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8.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¿Por qué Oracle Cloud y no AWS?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El nivel gratuito de AWS es </w:t>
            </w:r>
            <w:r>
              <w:rPr>
                <w:rFonts w:ascii="Calibri" w:hAnsi="Calibri"/>
                <w:b/>
                <w:i w:val="0"/>
                <w:sz w:val="17"/>
              </w:rPr>
              <w:t>una prueba de doce meses</w:t>
            </w:r>
            <w:r>
              <w:rPr>
                <w:rFonts w:ascii="Calibri" w:hAnsi="Calibri"/>
                <w:b w:val="0"/>
                <w:i w:val="0"/>
                <w:sz w:val="17"/>
              </w:rPr>
              <w:t>, no permanente, e incumple nuestro primer criterio. Oracle Always Free da cuatro núcleos ARM y veinticuatro gigas sin caducidad. Está en el ADR-cero cero cinco con la comparativa de costos.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Frank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9.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¿Y si Oracle cambia las condiciones?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Es el riesgo R-diez. Todo está contenedorizado y sin servicios propietarios, así que la contingencia es </w:t>
            </w:r>
            <w:r>
              <w:rPr>
                <w:rFonts w:ascii="Calibri" w:hAnsi="Calibri"/>
                <w:b/>
                <w:i w:val="0"/>
                <w:sz w:val="17"/>
              </w:rPr>
              <w:t>migrar a la Raspberry Pi en menos de veinticuatro horas con el mismo docker compose</w:t>
            </w:r>
            <w:r>
              <w:rPr>
                <w:rFonts w:ascii="Calibri" w:hAnsi="Calibri"/>
                <w:b w:val="0"/>
                <w:i w:val="0"/>
                <w:sz w:val="17"/>
              </w:rPr>
              <w:t>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Frank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10.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¿Por qué no hicieron wireframes de baja fidelidad?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Los tokens de la guía de estilo los consume tanto el prototipo como el código. Un boceto en gris no aportaría información que la retícula no tenga ya, y sería un artefacto más que mantener sincronizado. Se consultó y se aprobó trabajar directamente en alta fidelidad.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11.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El LCP no cumple. ¿Qué van a hacer?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Tres cosas por orden de rendimiento: diferir las dos imágenes de fondo, subconjuntar la tipografía e insertar el CSS crítico en línea. Y advertimos que </w:t>
            </w:r>
            <w:r>
              <w:rPr>
                <w:rFonts w:ascii="Calibri" w:hAnsi="Calibri"/>
                <w:b/>
                <w:i w:val="0"/>
                <w:sz w:val="17"/>
              </w:rPr>
              <w:t>sobre el servidor real el TTFB será peor que en local</w:t>
            </w:r>
            <w:r>
              <w:rPr>
                <w:rFonts w:ascii="Calibri" w:hAnsi="Calibri"/>
                <w:b w:val="0"/>
                <w:i w:val="0"/>
                <w:sz w:val="17"/>
              </w:rPr>
              <w:t>, así que una CDN pasa de deseable a necesaria.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Joaquín</w:t>
            </w:r>
          </w:p>
        </w:tc>
      </w:tr>
      <w:tr>
        <w:tc>
          <w:tcPr>
            <w:tcW w:type="dxa" w:w="2608"/>
          </w:tcPr>
          <w:p>
            <w:pPr>
              <w:spacing w:after="60" w:before="20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12.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¿Qué pasa si el OCR falla o la biometría no alcanza el umbral?</w:t>
            </w:r>
          </w:p>
        </w:tc>
        <w:tc>
          <w:tcPr>
            <w:tcW w:type="dxa" w:w="6236"/>
          </w:tcPr>
          <w:p>
            <w:pPr>
              <w:spacing w:after="60" w:before="20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 xml:space="preserve">Se deriva a </w:t>
            </w:r>
            <w:r>
              <w:rPr>
                <w:rFonts w:ascii="Calibri" w:hAnsi="Calibri"/>
                <w:b/>
                <w:i w:val="0"/>
                <w:sz w:val="17"/>
              </w:rPr>
              <w:t>revisión manual</w:t>
            </w:r>
            <w:r>
              <w:rPr>
                <w:rFonts w:ascii="Calibri" w:hAnsi="Calibri"/>
                <w:b w:val="0"/>
                <w:i w:val="0"/>
                <w:sz w:val="17"/>
              </w:rPr>
              <w:t xml:space="preserve"> del Oficial de Cumplimiento, con un máximo de tres intentos. Está diseñada la pantalla y </w:t>
            </w:r>
            <w:r>
              <w:rPr>
                <w:rFonts w:ascii="Calibri" w:hAnsi="Calibri"/>
                <w:b/>
                <w:i w:val="0"/>
                <w:sz w:val="17"/>
              </w:rPr>
              <w:t>no muestra el porcentaje de similitud</w:t>
            </w:r>
            <w:r>
              <w:rPr>
                <w:rFonts w:ascii="Calibri" w:hAnsi="Calibri"/>
                <w:b w:val="0"/>
                <w:i w:val="0"/>
                <w:sz w:val="17"/>
              </w:rPr>
              <w:t>, que es información interna. Nadie queda bloqueado.</w:t>
            </w:r>
          </w:p>
        </w:tc>
        <w:tc>
          <w:tcPr>
            <w:tcW w:type="dxa" w:w="1134"/>
          </w:tcPr>
          <w:p>
            <w:pPr>
              <w:spacing w:after="60" w:before="20"/>
              <w:jc w:val="center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Eduardo</w:t>
            </w:r>
          </w:p>
        </w:tc>
      </w:tr>
    </w:tbl>
    <w:p>
      <w:pPr>
        <w:spacing w:after="120"/>
        <w:jc w:val="both"/>
      </w:pPr>
    </w:p>
    <w:p>
      <w:pPr>
        <w:spacing w:after="80" w:before="120"/>
      </w:pPr>
      <w:r>
        <w:rPr>
          <w:rFonts w:ascii="Calibri" w:hAnsi="Calibri"/>
          <w:b/>
          <w:color w:val="064475"/>
          <w:sz w:val="22"/>
        </w:rPr>
        <w:t>TRES REGLAS</w:t>
      </w:r>
    </w:p>
    <w:p>
      <w:pPr>
        <w:spacing w:after="60"/>
        <w:jc w:val="both"/>
      </w:pPr>
      <w:r>
        <w:rPr>
          <w:rFonts w:ascii="Calibri" w:hAnsi="Calibri"/>
          <w:b/>
          <w:i w:val="0"/>
          <w:sz w:val="18"/>
        </w:rPr>
        <w:t>1 · Nadie repite lo que expuso otro.</w:t>
      </w:r>
      <w:r>
        <w:rPr>
          <w:rFonts w:ascii="Calibri" w:hAnsi="Calibri"/>
          <w:b w:val="0"/>
          <w:i w:val="0"/>
          <w:sz w:val="18"/>
        </w:rPr>
        <w:t xml:space="preserve"> Lo exige la rúbrica y la calificación es individual: si alguien se extiende y se come el turno siguiente, el perjudicado es el compañero.</w:t>
      </w:r>
    </w:p>
    <w:p>
      <w:pPr>
        <w:spacing w:after="60"/>
        <w:jc w:val="both"/>
      </w:pPr>
      <w:r>
        <w:rPr>
          <w:rFonts w:ascii="Calibri" w:hAnsi="Calibri"/>
          <w:b/>
          <w:i w:val="0"/>
          <w:sz w:val="18"/>
        </w:rPr>
        <w:t>2 · Dar el número antes que el adjetivo.</w:t>
      </w:r>
      <w:r>
        <w:rPr>
          <w:rFonts w:ascii="Calibri" w:hAnsi="Calibri"/>
          <w:b w:val="0"/>
          <w:i w:val="0"/>
          <w:sz w:val="18"/>
        </w:rPr>
        <w:t xml:space="preserve"> «Ochenta y dos coma uno por ciento de cobertura» pesa más que «buena cobertura». Todas las cifras de este guion están medidas y son verificables en el informe.</w:t>
      </w:r>
    </w:p>
    <w:p>
      <w:pPr>
        <w:spacing w:after="60"/>
        <w:jc w:val="both"/>
      </w:pPr>
      <w:r>
        <w:rPr>
          <w:rFonts w:ascii="Calibri" w:hAnsi="Calibri"/>
          <w:b/>
          <w:i w:val="0"/>
          <w:sz w:val="18"/>
        </w:rPr>
        <w:t>3 · Si algo falló, decirlo primero.</w:t>
      </w:r>
      <w:r>
        <w:rPr>
          <w:rFonts w:ascii="Calibri" w:hAnsi="Calibri"/>
          <w:b w:val="0"/>
          <w:i w:val="0"/>
          <w:sz w:val="18"/>
        </w:rPr>
        <w:t xml:space="preserve"> La rúbrica evalúa si la retrospectiva refleja autocrítica real. Un problema que uno mismo señala demuestra control; el mismo problema descubierto por quien evalúa, lo contrario.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