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64475"/>
          <w:sz w:val="38"/>
        </w:rPr>
        <w:t>CRONOGRAMA, PLANIFICACIÓN ÁGIL Y ROLES</w:t>
      </w:r>
    </w:p>
    <w:p>
      <w:pPr>
        <w:spacing w:after="40"/>
        <w:jc w:val="center"/>
      </w:pPr>
      <w:r>
        <w:rPr>
          <w:rFonts w:ascii="Calibri" w:hAnsi="Calibri"/>
          <w:b w:val="0"/>
          <w:sz w:val="24"/>
        </w:rPr>
        <w:t>Proyecto Ayni Bank — Plataforma de Banca 100 % Digital</w:t>
      </w:r>
    </w:p>
    <w:p>
      <w:pPr>
        <w:spacing w:after="280"/>
        <w:jc w:val="center"/>
      </w:pPr>
      <w:r>
        <w:rPr>
          <w:rFonts w:ascii="Calibri" w:hAnsi="Calibri"/>
          <w:b w:val="0"/>
          <w:color w:val="4A4A4A"/>
          <w:sz w:val="18"/>
        </w:rPr>
        <w:t>Versión 1.0 · 4 de septiembre de 2026 · Elaborado por Joaquín Alfonso Loa Denegri (Scrum Master)</w:t>
      </w:r>
    </w:p>
    <w:p>
      <w:pPr>
        <w:spacing w:before="300" w:after="100"/>
      </w:pPr>
      <w:r>
        <w:rPr>
          <w:rFonts w:ascii="Calibri" w:hAnsi="Calibri"/>
          <w:b/>
          <w:color w:val="064475"/>
          <w:sz w:val="26"/>
        </w:rPr>
        <w:t>1. CRONOGRAMA: LÍNEA BASE CONTRA EJECUCIÓN REAL</w:t>
      </w:r>
    </w:p>
    <w:p>
      <w:pPr>
        <w:spacing w:after="160"/>
        <w:jc w:val="both"/>
      </w:pPr>
      <w:r>
        <w:rPr>
          <w:rFonts w:ascii="Calibri" w:hAnsi="Calibri"/>
          <w:b w:val="0"/>
          <w:sz w:val="20"/>
        </w:rPr>
        <w:t xml:space="preserve">El cronograma es híbrido: mantiene los hitos y la línea base que exige el enfoque predictivo del PMBOK, y dentro de ellos organiza el trabajo en sprints de dos semanas. </w:t>
      </w:r>
      <w:r>
        <w:rPr>
          <w:rFonts w:ascii="Calibri" w:hAnsi="Calibri"/>
          <w:b/>
          <w:sz w:val="20"/>
        </w:rPr>
        <w:t>La línea base se fijó el 23 de agosto de 2026 y no se ha modificado desde entonces</w:t>
      </w:r>
      <w:r>
        <w:rPr>
          <w:rFonts w:ascii="Calibri" w:hAnsi="Calibri"/>
          <w:b w:val="0"/>
          <w:sz w:val="20"/>
        </w:rPr>
        <w:t>, que es precisamente lo que permite medir la desviación: una línea base que se reescribe cada vez que algo se retrasa deja de ser una referencia y pasa a ser un espejo.</w:t>
      </w:r>
    </w:p>
    <w:p>
      <w:pPr>
        <w:jc w:val="center"/>
      </w:pPr>
      <w:r>
        <w:drawing>
          <wp:inline xmlns:a="http://schemas.openxmlformats.org/drawingml/2006/main" xmlns:pic="http://schemas.openxmlformats.org/drawingml/2006/picture">
            <wp:extent cx="9612000" cy="4645800"/>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9612000" cy="4645800"/>
                    </a:xfrm>
                    <a:prstGeom prst="rect"/>
                  </pic:spPr>
                </pic:pic>
              </a:graphicData>
            </a:graphic>
          </wp:inline>
        </w:drawing>
      </w:r>
    </w:p>
    <w:p>
      <w:r>
        <w:br w:type="page"/>
      </w:r>
    </w:p>
    <w:p>
      <w:pPr>
        <w:spacing w:before="200" w:after="100"/>
      </w:pPr>
      <w:r>
        <w:rPr>
          <w:rFonts w:ascii="Calibri" w:hAnsi="Calibri"/>
          <w:b/>
          <w:color w:val="064475"/>
          <w:sz w:val="22"/>
        </w:rPr>
        <w:t>1.1 Desviaciones medidas</w:t>
      </w:r>
    </w:p>
    <w:tbl>
      <w:tblPr>
        <w:tblStyle w:val="TableGrid"/>
        <w:tblW w:type="auto" w:w="0"/>
        <w:tblLook w:firstColumn="1" w:firstRow="1" w:lastColumn="0" w:lastRow="0" w:noHBand="0" w:noVBand="1" w:val="04A0"/>
      </w:tblPr>
      <w:tblGrid>
        <w:gridCol w:w="2523"/>
        <w:gridCol w:w="2523"/>
        <w:gridCol w:w="2523"/>
        <w:gridCol w:w="2523"/>
        <w:gridCol w:w="2523"/>
        <w:gridCol w:w="2523"/>
      </w:tblGrid>
      <w:tr>
        <w:tc>
          <w:tcPr>
            <w:tcW w:type="dxa" w:w="2268"/>
            <w:shd w:val="clear" w:color="auto" w:fill="064475"/>
          </w:tcPr>
          <w:p>
            <w:pPr>
              <w:spacing w:after="40" w:before="40"/>
            </w:pPr>
            <w:r/>
            <w:r>
              <w:rPr>
                <w:rFonts w:ascii="Calibri" w:hAnsi="Calibri"/>
                <w:b/>
                <w:color w:val="FFFFFF"/>
                <w:sz w:val="17"/>
              </w:rPr>
              <w:t>Sprint</w:t>
            </w:r>
          </w:p>
        </w:tc>
        <w:tc>
          <w:tcPr>
            <w:tcW w:type="dxa" w:w="1814"/>
            <w:shd w:val="clear" w:color="auto" w:fill="064475"/>
          </w:tcPr>
          <w:p>
            <w:pPr>
              <w:spacing w:after="40" w:before="40"/>
            </w:pPr>
            <w:r/>
            <w:r>
              <w:rPr>
                <w:rFonts w:ascii="Calibri" w:hAnsi="Calibri"/>
                <w:b/>
                <w:color w:val="FFFFFF"/>
                <w:sz w:val="17"/>
              </w:rPr>
              <w:t>Ventana</w:t>
            </w:r>
          </w:p>
        </w:tc>
        <w:tc>
          <w:tcPr>
            <w:tcW w:type="dxa" w:w="1587"/>
            <w:shd w:val="clear" w:color="auto" w:fill="064475"/>
          </w:tcPr>
          <w:p>
            <w:pPr>
              <w:spacing w:after="40" w:before="40"/>
            </w:pPr>
            <w:r/>
            <w:r>
              <w:rPr>
                <w:rFonts w:ascii="Calibri" w:hAnsi="Calibri"/>
                <w:b/>
                <w:color w:val="FFFFFF"/>
                <w:sz w:val="17"/>
              </w:rPr>
              <w:t>Comprometido</w:t>
            </w:r>
          </w:p>
        </w:tc>
        <w:tc>
          <w:tcPr>
            <w:tcW w:type="dxa" w:w="1928"/>
            <w:shd w:val="clear" w:color="auto" w:fill="064475"/>
          </w:tcPr>
          <w:p>
            <w:pPr>
              <w:spacing w:after="40" w:before="40"/>
            </w:pPr>
            <w:r/>
            <w:r>
              <w:rPr>
                <w:rFonts w:ascii="Calibri" w:hAnsi="Calibri"/>
                <w:b/>
                <w:color w:val="FFFFFF"/>
                <w:sz w:val="17"/>
              </w:rPr>
              <w:t>Cerrado dentro de la ventana</w:t>
            </w:r>
          </w:p>
        </w:tc>
        <w:tc>
          <w:tcPr>
            <w:tcW w:type="dxa" w:w="1474"/>
            <w:shd w:val="clear" w:color="auto" w:fill="064475"/>
          </w:tcPr>
          <w:p>
            <w:pPr>
              <w:spacing w:after="40" w:before="40"/>
            </w:pPr>
            <w:r/>
            <w:r>
              <w:rPr>
                <w:rFonts w:ascii="Calibri" w:hAnsi="Calibri"/>
                <w:b/>
                <w:color w:val="FFFFFF"/>
                <w:sz w:val="17"/>
              </w:rPr>
              <w:t>Cumplimiento</w:t>
            </w:r>
          </w:p>
        </w:tc>
        <w:tc>
          <w:tcPr>
            <w:tcW w:type="dxa" w:w="6066"/>
            <w:shd w:val="clear" w:color="auto" w:fill="064475"/>
          </w:tcPr>
          <w:p>
            <w:pPr>
              <w:spacing w:after="40" w:before="40"/>
            </w:pPr>
            <w:r/>
            <w:r>
              <w:rPr>
                <w:rFonts w:ascii="Calibri" w:hAnsi="Calibri"/>
                <w:b/>
                <w:color w:val="FFFFFF"/>
                <w:sz w:val="17"/>
              </w:rPr>
              <w:t>Desviación y causa</w:t>
            </w:r>
          </w:p>
        </w:tc>
      </w:tr>
      <w:tr>
        <w:tc>
          <w:tcPr>
            <w:tcW w:type="dxa" w:w="2268"/>
          </w:tcPr>
          <w:p>
            <w:pPr>
              <w:spacing w:after="40" w:before="40"/>
            </w:pPr>
            <w:r/>
            <w:r>
              <w:rPr>
                <w:rFonts w:ascii="Calibri" w:hAnsi="Calibri"/>
                <w:b/>
                <w:sz w:val="17"/>
              </w:rPr>
              <w:t>Sprint 0</w:t>
            </w:r>
          </w:p>
          <w:p>
            <w:pPr>
              <w:spacing w:after="40"/>
            </w:pPr>
            <w:r>
              <w:rPr>
                <w:rFonts w:ascii="Calibri" w:hAnsi="Calibri"/>
                <w:b w:val="0"/>
                <w:sz w:val="17"/>
              </w:rPr>
              <w:t>Fundación</w:t>
            </w:r>
          </w:p>
        </w:tc>
        <w:tc>
          <w:tcPr>
            <w:tcW w:type="dxa" w:w="1814"/>
          </w:tcPr>
          <w:p>
            <w:pPr>
              <w:spacing w:after="40" w:before="40"/>
              <w:jc w:val="center"/>
            </w:pPr>
            <w:r/>
            <w:r>
              <w:rPr>
                <w:rFonts w:ascii="Calibri" w:hAnsi="Calibri"/>
                <w:b w:val="0"/>
                <w:sz w:val="17"/>
              </w:rPr>
              <w:t>17–23 ago</w:t>
            </w:r>
          </w:p>
        </w:tc>
        <w:tc>
          <w:tcPr>
            <w:tcW w:type="dxa" w:w="1587"/>
          </w:tcPr>
          <w:p>
            <w:pPr>
              <w:spacing w:after="40" w:before="40"/>
              <w:jc w:val="center"/>
            </w:pPr>
            <w:r/>
            <w:r>
              <w:rPr>
                <w:rFonts w:ascii="Calibri" w:hAnsi="Calibri"/>
                <w:b w:val="0"/>
                <w:sz w:val="17"/>
              </w:rPr>
              <w:t>11 ítems</w:t>
            </w:r>
          </w:p>
          <w:p>
            <w:pPr>
              <w:spacing w:after="40"/>
              <w:jc w:val="center"/>
            </w:pPr>
            <w:r>
              <w:rPr>
                <w:rFonts w:ascii="Calibri" w:hAnsi="Calibri"/>
                <w:b w:val="0"/>
                <w:sz w:val="17"/>
              </w:rPr>
              <w:t>56 pts</w:t>
            </w:r>
          </w:p>
        </w:tc>
        <w:tc>
          <w:tcPr>
            <w:tcW w:type="dxa" w:w="1928"/>
          </w:tcPr>
          <w:p>
            <w:pPr>
              <w:spacing w:after="40" w:before="40"/>
              <w:jc w:val="center"/>
            </w:pPr>
            <w:r/>
            <w:r>
              <w:rPr>
                <w:rFonts w:ascii="Calibri" w:hAnsi="Calibri"/>
                <w:b w:val="0"/>
                <w:sz w:val="17"/>
              </w:rPr>
              <w:t>8 ítems</w:t>
            </w:r>
          </w:p>
          <w:p>
            <w:pPr>
              <w:spacing w:after="40"/>
              <w:jc w:val="center"/>
            </w:pPr>
            <w:r>
              <w:rPr>
                <w:rFonts w:ascii="Calibri" w:hAnsi="Calibri"/>
                <w:b w:val="0"/>
                <w:sz w:val="17"/>
              </w:rPr>
              <w:t>37 pts</w:t>
            </w:r>
          </w:p>
        </w:tc>
        <w:tc>
          <w:tcPr>
            <w:tcW w:type="dxa" w:w="1474"/>
            <w:shd w:val="clear" w:color="auto" w:fill="FCE5CD"/>
          </w:tcPr>
          <w:p>
            <w:pPr>
              <w:spacing w:after="40" w:before="40"/>
              <w:jc w:val="center"/>
            </w:pPr>
            <w:r/>
            <w:r>
              <w:rPr>
                <w:rFonts w:ascii="Calibri" w:hAnsi="Calibri"/>
                <w:b/>
                <w:sz w:val="17"/>
              </w:rPr>
              <w:t>66 %</w:t>
            </w:r>
          </w:p>
        </w:tc>
        <w:tc>
          <w:tcPr>
            <w:tcW w:type="dxa" w:w="6066"/>
          </w:tcPr>
          <w:p>
            <w:pPr>
              <w:spacing w:after="40" w:before="40"/>
            </w:pPr>
            <w:r/>
            <w:r>
              <w:rPr>
                <w:rFonts w:ascii="Calibri" w:hAnsi="Calibri"/>
                <w:b w:val="0"/>
                <w:sz w:val="17"/>
              </w:rPr>
              <w:t xml:space="preserve">Tres ítems se arrastraron al Sprint 1: `T-05` Product Backlog (3 pts), `HU-18` entorno reproducible (8 pts) y `T-07` esqueleto hexagonal (8 pts). </w:t>
            </w:r>
            <w:r>
              <w:rPr>
                <w:rFonts w:ascii="Calibri" w:hAnsi="Calibri"/>
                <w:b/>
                <w:sz w:val="17"/>
              </w:rPr>
              <w:t>Causa:</w:t>
            </w:r>
            <w:r>
              <w:rPr>
                <w:rFonts w:ascii="Calibri" w:hAnsi="Calibri"/>
                <w:b w:val="0"/>
                <w:sz w:val="17"/>
              </w:rPr>
              <w:t xml:space="preserve"> el esqueleto de los cinco servicios se estimó como una tarea de andamiaje y resultó ser una decisión de arquitectura, con las reglas de ArchUnit incluidas.</w:t>
            </w:r>
          </w:p>
        </w:tc>
      </w:tr>
      <w:tr>
        <w:tc>
          <w:tcPr>
            <w:tcW w:type="dxa" w:w="2268"/>
          </w:tcPr>
          <w:p>
            <w:pPr>
              <w:spacing w:after="40" w:before="40"/>
            </w:pPr>
            <w:r/>
            <w:r>
              <w:rPr>
                <w:rFonts w:ascii="Calibri" w:hAnsi="Calibri"/>
                <w:b/>
                <w:sz w:val="17"/>
              </w:rPr>
              <w:t>Sprint 1</w:t>
            </w:r>
          </w:p>
          <w:p>
            <w:pPr>
              <w:spacing w:after="40"/>
            </w:pPr>
            <w:r>
              <w:rPr>
                <w:rFonts w:ascii="Calibri" w:hAnsi="Calibri"/>
                <w:b w:val="0"/>
                <w:sz w:val="17"/>
              </w:rPr>
              <w:t>Esqueleto Ambulante</w:t>
            </w:r>
          </w:p>
        </w:tc>
        <w:tc>
          <w:tcPr>
            <w:tcW w:type="dxa" w:w="1814"/>
          </w:tcPr>
          <w:p>
            <w:pPr>
              <w:spacing w:after="40" w:before="40"/>
              <w:jc w:val="center"/>
            </w:pPr>
            <w:r/>
            <w:r>
              <w:rPr>
                <w:rFonts w:ascii="Calibri" w:hAnsi="Calibri"/>
                <w:b w:val="0"/>
                <w:sz w:val="17"/>
              </w:rPr>
              <w:t>24 ago – 6 sep</w:t>
            </w:r>
          </w:p>
        </w:tc>
        <w:tc>
          <w:tcPr>
            <w:tcW w:type="dxa" w:w="1587"/>
          </w:tcPr>
          <w:p>
            <w:pPr>
              <w:spacing w:after="40" w:before="40"/>
              <w:jc w:val="center"/>
            </w:pPr>
            <w:r/>
            <w:r>
              <w:rPr>
                <w:rFonts w:ascii="Calibri" w:hAnsi="Calibri"/>
                <w:b w:val="0"/>
                <w:sz w:val="17"/>
              </w:rPr>
              <w:t>4 ítems</w:t>
            </w:r>
          </w:p>
          <w:p>
            <w:pPr>
              <w:spacing w:after="40"/>
              <w:jc w:val="center"/>
            </w:pPr>
            <w:r>
              <w:rPr>
                <w:rFonts w:ascii="Calibri" w:hAnsi="Calibri"/>
                <w:b w:val="0"/>
                <w:sz w:val="17"/>
              </w:rPr>
              <w:t>34 pts</w:t>
            </w:r>
          </w:p>
        </w:tc>
        <w:tc>
          <w:tcPr>
            <w:tcW w:type="dxa" w:w="1928"/>
          </w:tcPr>
          <w:p>
            <w:pPr>
              <w:spacing w:after="40" w:before="40"/>
              <w:jc w:val="center"/>
            </w:pPr>
            <w:r/>
            <w:r>
              <w:rPr>
                <w:rFonts w:ascii="Calibri" w:hAnsi="Calibri"/>
                <w:b w:val="0"/>
                <w:sz w:val="17"/>
              </w:rPr>
              <w:t>3 ítems</w:t>
            </w:r>
          </w:p>
          <w:p>
            <w:pPr>
              <w:spacing w:after="40"/>
              <w:jc w:val="center"/>
            </w:pPr>
            <w:r>
              <w:rPr>
                <w:rFonts w:ascii="Calibri" w:hAnsi="Calibri"/>
                <w:b w:val="0"/>
                <w:sz w:val="17"/>
              </w:rPr>
              <w:t>21 pts</w:t>
            </w:r>
          </w:p>
        </w:tc>
        <w:tc>
          <w:tcPr>
            <w:tcW w:type="dxa" w:w="1474"/>
            <w:shd w:val="clear" w:color="auto" w:fill="FCE5CD"/>
          </w:tcPr>
          <w:p>
            <w:pPr>
              <w:spacing w:after="40" w:before="40"/>
              <w:jc w:val="center"/>
            </w:pPr>
            <w:r/>
            <w:r>
              <w:rPr>
                <w:rFonts w:ascii="Calibri" w:hAnsi="Calibri"/>
                <w:b/>
                <w:sz w:val="17"/>
              </w:rPr>
              <w:t>62 %</w:t>
            </w:r>
          </w:p>
        </w:tc>
        <w:tc>
          <w:tcPr>
            <w:tcW w:type="dxa" w:w="6066"/>
          </w:tcPr>
          <w:p>
            <w:pPr>
              <w:spacing w:after="40" w:before="40"/>
            </w:pPr>
            <w:r/>
            <w:r>
              <w:rPr>
                <w:rFonts w:ascii="Calibri" w:hAnsi="Calibri"/>
                <w:b w:val="0"/>
                <w:sz w:val="17"/>
              </w:rPr>
              <w:t xml:space="preserve">`HU-20` despliegue continuo (13 pts) se desplazó al Sprint 2. </w:t>
            </w:r>
            <w:r>
              <w:rPr>
                <w:rFonts w:ascii="Calibri" w:hAnsi="Calibri"/>
                <w:b/>
                <w:sz w:val="17"/>
              </w:rPr>
              <w:t>Causa:</w:t>
            </w:r>
            <w:r>
              <w:rPr>
                <w:rFonts w:ascii="Calibri" w:hAnsi="Calibri"/>
                <w:b w:val="0"/>
                <w:sz w:val="17"/>
              </w:rPr>
              <w:t xml:space="preserve"> depende de registrar un ejecutor propio en la Raspberry Pi, trabajo de infraestructura que no avanza en paralelo con el desarrollo de las historias. Además se cerraron los 19 pts arrastrados del Sprint 0.</w:t>
            </w:r>
          </w:p>
        </w:tc>
      </w:tr>
      <w:tr>
        <w:tc>
          <w:tcPr>
            <w:tcW w:type="dxa" w:w="2268"/>
          </w:tcPr>
          <w:p>
            <w:pPr>
              <w:spacing w:after="40" w:before="40"/>
            </w:pPr>
            <w:r/>
            <w:r>
              <w:rPr>
                <w:rFonts w:ascii="Calibri" w:hAnsi="Calibri"/>
                <w:b/>
                <w:sz w:val="17"/>
              </w:rPr>
              <w:t>Sprint 2</w:t>
            </w:r>
          </w:p>
          <w:p>
            <w:pPr>
              <w:spacing w:after="40"/>
            </w:pPr>
            <w:r>
              <w:rPr>
                <w:rFonts w:ascii="Calibri" w:hAnsi="Calibri"/>
                <w:b w:val="0"/>
                <w:sz w:val="17"/>
              </w:rPr>
              <w:t>Onboarding KYC</w:t>
            </w:r>
          </w:p>
        </w:tc>
        <w:tc>
          <w:tcPr>
            <w:tcW w:type="dxa" w:w="1814"/>
          </w:tcPr>
          <w:p>
            <w:pPr>
              <w:spacing w:after="40" w:before="40"/>
              <w:jc w:val="center"/>
            </w:pPr>
            <w:r/>
            <w:r>
              <w:rPr>
                <w:rFonts w:ascii="Calibri" w:hAnsi="Calibri"/>
                <w:b w:val="0"/>
                <w:sz w:val="17"/>
              </w:rPr>
              <w:t>7–20 sep</w:t>
            </w:r>
          </w:p>
        </w:tc>
        <w:tc>
          <w:tcPr>
            <w:tcW w:type="dxa" w:w="1587"/>
          </w:tcPr>
          <w:p>
            <w:pPr>
              <w:spacing w:after="40" w:before="40"/>
              <w:jc w:val="center"/>
            </w:pPr>
            <w:r/>
            <w:r>
              <w:rPr>
                <w:rFonts w:ascii="Calibri" w:hAnsi="Calibri"/>
                <w:b w:val="0"/>
                <w:sz w:val="17"/>
              </w:rPr>
              <w:t>5 ítems</w:t>
            </w:r>
          </w:p>
          <w:p>
            <w:pPr>
              <w:spacing w:after="40"/>
              <w:jc w:val="center"/>
            </w:pPr>
            <w:r>
              <w:rPr>
                <w:rFonts w:ascii="Calibri" w:hAnsi="Calibri"/>
                <w:b w:val="0"/>
                <w:sz w:val="17"/>
              </w:rPr>
              <w:t>50 pts</w:t>
            </w:r>
          </w:p>
        </w:tc>
        <w:tc>
          <w:tcPr>
            <w:tcW w:type="dxa" w:w="1928"/>
          </w:tcPr>
          <w:p>
            <w:pPr>
              <w:spacing w:after="40" w:before="40"/>
              <w:jc w:val="center"/>
            </w:pPr>
            <w:r/>
            <w:r>
              <w:rPr>
                <w:rFonts w:ascii="Calibri" w:hAnsi="Calibri"/>
                <w:b w:val="0"/>
                <w:sz w:val="17"/>
              </w:rPr>
              <w:t>En curso</w:t>
            </w:r>
          </w:p>
        </w:tc>
        <w:tc>
          <w:tcPr>
            <w:tcW w:type="dxa" w:w="1474"/>
            <w:shd w:val="clear" w:color="auto" w:fill="F4CCCC"/>
          </w:tcPr>
          <w:p>
            <w:pPr>
              <w:spacing w:after="40" w:before="40"/>
              <w:jc w:val="center"/>
            </w:pPr>
            <w:r/>
            <w:r>
              <w:rPr>
                <w:rFonts w:ascii="Calibri" w:hAnsi="Calibri"/>
                <w:b w:val="0"/>
                <w:sz w:val="17"/>
              </w:rPr>
              <w:t>—</w:t>
            </w:r>
          </w:p>
        </w:tc>
        <w:tc>
          <w:tcPr>
            <w:tcW w:type="dxa" w:w="6066"/>
          </w:tcPr>
          <w:p>
            <w:pPr>
              <w:spacing w:after="40" w:before="40"/>
            </w:pPr>
            <w:r/>
            <w:r>
              <w:rPr>
                <w:rFonts w:ascii="Calibri" w:hAnsi="Calibri"/>
                <w:b w:val="0"/>
                <w:sz w:val="17"/>
              </w:rPr>
              <w:t xml:space="preserve">Comprometido en </w:t>
            </w:r>
            <w:r>
              <w:rPr>
                <w:rFonts w:ascii="Calibri" w:hAnsi="Calibri"/>
                <w:b/>
                <w:sz w:val="17"/>
              </w:rPr>
              <w:t>157 h sobre 120 disponibles</w:t>
            </w:r>
            <w:r>
              <w:rPr>
                <w:rFonts w:ascii="Calibri" w:hAnsi="Calibri"/>
                <w:b w:val="0"/>
                <w:sz w:val="17"/>
              </w:rPr>
              <w:t>. Declarado como sobrecompromiso en el propio Sprint Backlog, con orden de sacrificio decidido por anticipado.</w:t>
            </w:r>
          </w:p>
        </w:tc>
      </w:tr>
    </w:tbl>
    <w:p>
      <w:pPr>
        <w:spacing w:after="160"/>
        <w:jc w:val="both"/>
      </w:pPr>
    </w:p>
    <w:p>
      <w:pPr>
        <w:spacing w:before="200" w:after="100"/>
      </w:pPr>
      <w:r>
        <w:rPr>
          <w:rFonts w:ascii="Calibri" w:hAnsi="Calibri"/>
          <w:b/>
          <w:color w:val="064475"/>
          <w:sz w:val="22"/>
        </w:rPr>
        <w:t>1.2 Lo que dicen los números</w:t>
      </w:r>
    </w:p>
    <w:tbl>
      <w:tblPr>
        <w:tblStyle w:val="TableGrid"/>
        <w:tblW w:type="auto" w:w="0"/>
        <w:tblLook w:firstColumn="1" w:firstRow="1" w:lastColumn="0" w:lastRow="0" w:noHBand="0" w:noVBand="1" w:val="04A0"/>
      </w:tblPr>
      <w:tblGrid>
        <w:gridCol w:w="5046"/>
        <w:gridCol w:w="5046"/>
        <w:gridCol w:w="5046"/>
      </w:tblGrid>
      <w:tr>
        <w:tc>
          <w:tcPr>
            <w:tcW w:type="dxa" w:w="3175"/>
            <w:shd w:val="clear" w:color="auto" w:fill="064475"/>
          </w:tcPr>
          <w:p>
            <w:pPr>
              <w:spacing w:after="40" w:before="40"/>
            </w:pPr>
            <w:r/>
            <w:r>
              <w:rPr>
                <w:rFonts w:ascii="Calibri" w:hAnsi="Calibri"/>
                <w:b/>
                <w:color w:val="FFFFFF"/>
                <w:sz w:val="18"/>
              </w:rPr>
              <w:t>Indicador</w:t>
            </w:r>
          </w:p>
        </w:tc>
        <w:tc>
          <w:tcPr>
            <w:tcW w:type="dxa" w:w="3175"/>
            <w:shd w:val="clear" w:color="auto" w:fill="064475"/>
          </w:tcPr>
          <w:p>
            <w:pPr>
              <w:spacing w:after="40" w:before="40"/>
            </w:pPr>
            <w:r/>
            <w:r>
              <w:rPr>
                <w:rFonts w:ascii="Calibri" w:hAnsi="Calibri"/>
                <w:b/>
                <w:color w:val="FFFFFF"/>
                <w:sz w:val="18"/>
              </w:rPr>
              <w:t>Valor</w:t>
            </w:r>
          </w:p>
        </w:tc>
        <w:tc>
          <w:tcPr>
            <w:tcW w:type="dxa" w:w="8787"/>
            <w:shd w:val="clear" w:color="auto" w:fill="064475"/>
          </w:tcPr>
          <w:p>
            <w:pPr>
              <w:spacing w:after="40" w:before="40"/>
            </w:pPr>
            <w:r/>
            <w:r>
              <w:rPr>
                <w:rFonts w:ascii="Calibri" w:hAnsi="Calibri"/>
                <w:b/>
                <w:color w:val="FFFFFF"/>
                <w:sz w:val="18"/>
              </w:rPr>
              <w:t>Lectura</w:t>
            </w:r>
          </w:p>
        </w:tc>
      </w:tr>
      <w:tr>
        <w:tc>
          <w:tcPr>
            <w:tcW w:type="dxa" w:w="3175"/>
          </w:tcPr>
          <w:p>
            <w:pPr>
              <w:spacing w:after="40" w:before="40"/>
            </w:pPr>
            <w:r/>
            <w:r>
              <w:rPr>
                <w:rFonts w:ascii="Calibri" w:hAnsi="Calibri"/>
                <w:b/>
                <w:sz w:val="18"/>
              </w:rPr>
              <w:t>Trabajo realmente entregado</w:t>
            </w:r>
          </w:p>
        </w:tc>
        <w:tc>
          <w:tcPr>
            <w:tcW w:type="dxa" w:w="3175"/>
          </w:tcPr>
          <w:p>
            <w:pPr>
              <w:spacing w:after="40" w:before="40"/>
            </w:pPr>
            <w:r/>
            <w:r>
              <w:rPr>
                <w:rFonts w:ascii="Calibri" w:hAnsi="Calibri"/>
                <w:b w:val="0"/>
                <w:sz w:val="18"/>
              </w:rPr>
              <w:t>Sprint 0: 37 pts</w:t>
            </w:r>
          </w:p>
          <w:p>
            <w:pPr>
              <w:spacing w:after="40"/>
            </w:pPr>
            <w:r>
              <w:rPr>
                <w:rFonts w:ascii="Calibri" w:hAnsi="Calibri"/>
                <w:b w:val="0"/>
                <w:sz w:val="18"/>
              </w:rPr>
              <w:t>Sprint 1: 40 pts</w:t>
            </w:r>
          </w:p>
          <w:p>
            <w:pPr>
              <w:spacing w:after="40"/>
            </w:pPr>
            <w:r>
              <w:rPr>
                <w:rFonts w:ascii="Calibri" w:hAnsi="Calibri"/>
                <w:b w:val="0"/>
                <w:sz w:val="18"/>
              </w:rPr>
              <w:t>(21 propios + 19 arrastrados)</w:t>
            </w:r>
          </w:p>
        </w:tc>
        <w:tc>
          <w:tcPr>
            <w:tcW w:type="dxa" w:w="8787"/>
          </w:tcPr>
          <w:p>
            <w:pPr>
              <w:spacing w:after="40" w:before="40"/>
            </w:pPr>
            <w:r/>
            <w:r>
              <w:rPr>
                <w:rFonts w:ascii="Calibri" w:hAnsi="Calibri"/>
                <w:b w:val="0"/>
                <w:sz w:val="18"/>
              </w:rPr>
              <w:t xml:space="preserve">La velocidad media de trabajo terminado es de </w:t>
            </w:r>
            <w:r>
              <w:rPr>
                <w:rFonts w:ascii="Calibri" w:hAnsi="Calibri"/>
                <w:b/>
                <w:sz w:val="18"/>
              </w:rPr>
              <w:t>38.5 puntos por sprint</w:t>
            </w:r>
            <w:r>
              <w:rPr>
                <w:rFonts w:ascii="Calibri" w:hAnsi="Calibri"/>
                <w:b w:val="0"/>
                <w:sz w:val="18"/>
              </w:rPr>
              <w:t>. El equipo produce; el problema no es de capacidad de ejecución.</w:t>
            </w:r>
          </w:p>
        </w:tc>
      </w:tr>
      <w:tr>
        <w:tc>
          <w:tcPr>
            <w:tcW w:type="dxa" w:w="3175"/>
          </w:tcPr>
          <w:p>
            <w:pPr>
              <w:spacing w:after="40" w:before="40"/>
            </w:pPr>
            <w:r/>
            <w:r>
              <w:rPr>
                <w:rFonts w:ascii="Calibri" w:hAnsi="Calibri"/>
                <w:b/>
                <w:sz w:val="18"/>
              </w:rPr>
              <w:t>Cumplimiento del compromiso</w:t>
            </w:r>
          </w:p>
        </w:tc>
        <w:tc>
          <w:tcPr>
            <w:tcW w:type="dxa" w:w="3175"/>
          </w:tcPr>
          <w:p>
            <w:pPr>
              <w:spacing w:after="40" w:before="40"/>
            </w:pPr>
            <w:r/>
            <w:r>
              <w:rPr>
                <w:rFonts w:ascii="Calibri" w:hAnsi="Calibri"/>
                <w:b w:val="0"/>
                <w:sz w:val="18"/>
              </w:rPr>
              <w:t>66 % y 62 %</w:t>
            </w:r>
          </w:p>
          <w:p>
            <w:pPr>
              <w:spacing w:after="40"/>
            </w:pPr>
            <w:r>
              <w:rPr>
                <w:rFonts w:ascii="Calibri" w:hAnsi="Calibri"/>
                <w:b w:val="0"/>
                <w:sz w:val="18"/>
              </w:rPr>
              <w:t xml:space="preserve">Media: </w:t>
            </w:r>
            <w:r>
              <w:rPr>
                <w:rFonts w:ascii="Calibri" w:hAnsi="Calibri"/>
                <w:b/>
                <w:sz w:val="18"/>
              </w:rPr>
              <w:t>64 %</w:t>
            </w:r>
          </w:p>
        </w:tc>
        <w:tc>
          <w:tcPr>
            <w:tcW w:type="dxa" w:w="8787"/>
          </w:tcPr>
          <w:p>
            <w:pPr>
              <w:spacing w:after="40" w:before="40"/>
            </w:pPr>
            <w:r/>
            <w:r>
              <w:rPr>
                <w:rFonts w:ascii="Calibri" w:hAnsi="Calibri"/>
                <w:b/>
                <w:sz w:val="18"/>
              </w:rPr>
              <w:t>Este es el indicador que preocupa.</w:t>
            </w:r>
            <w:r>
              <w:rPr>
                <w:rFonts w:ascii="Calibri" w:hAnsi="Calibri"/>
                <w:b w:val="0"/>
                <w:sz w:val="18"/>
              </w:rPr>
              <w:t xml:space="preserve"> Solo dos de cada tres puntos comprometidos se cierran dentro de su ventana. No es que se trabaje poco: es que se compromete de más.</w:t>
            </w:r>
          </w:p>
        </w:tc>
      </w:tr>
      <w:tr>
        <w:tc>
          <w:tcPr>
            <w:tcW w:type="dxa" w:w="3175"/>
          </w:tcPr>
          <w:p>
            <w:pPr>
              <w:spacing w:after="40" w:before="40"/>
            </w:pPr>
            <w:r/>
            <w:r>
              <w:rPr>
                <w:rFonts w:ascii="Calibri" w:hAnsi="Calibri"/>
                <w:b/>
                <w:sz w:val="18"/>
              </w:rPr>
              <w:t>Puntos restantes</w:t>
            </w:r>
          </w:p>
        </w:tc>
        <w:tc>
          <w:tcPr>
            <w:tcW w:type="dxa" w:w="3175"/>
          </w:tcPr>
          <w:p>
            <w:pPr>
              <w:spacing w:after="40" w:before="40"/>
            </w:pPr>
            <w:r/>
            <w:r>
              <w:rPr>
                <w:rFonts w:ascii="Calibri" w:hAnsi="Calibri"/>
                <w:b w:val="0"/>
                <w:sz w:val="18"/>
              </w:rPr>
              <w:t>183 de 260 totales</w:t>
            </w:r>
          </w:p>
        </w:tc>
        <w:tc>
          <w:tcPr>
            <w:tcW w:type="dxa" w:w="8787"/>
          </w:tcPr>
          <w:p>
            <w:pPr>
              <w:spacing w:after="40" w:before="40"/>
            </w:pPr>
            <w:r/>
            <w:r>
              <w:rPr>
                <w:rFonts w:ascii="Calibri" w:hAnsi="Calibri"/>
                <w:b w:val="0"/>
                <w:sz w:val="18"/>
              </w:rPr>
              <w:t xml:space="preserve">Quedan siete sprints. Al ritmo de 38.5 puntos harían falta 26 por sprint, de modo que </w:t>
            </w:r>
            <w:r>
              <w:rPr>
                <w:rFonts w:ascii="Calibri" w:hAnsi="Calibri"/>
                <w:b/>
                <w:sz w:val="18"/>
              </w:rPr>
              <w:t>sobre el promedio el plan cabe con holgura</w:t>
            </w:r>
            <w:r>
              <w:rPr>
                <w:rFonts w:ascii="Calibri" w:hAnsi="Calibri"/>
                <w:b w:val="0"/>
                <w:sz w:val="18"/>
              </w:rPr>
              <w:t>.</w:t>
            </w:r>
          </w:p>
        </w:tc>
      </w:tr>
      <w:tr>
        <w:tc>
          <w:tcPr>
            <w:tcW w:type="dxa" w:w="3175"/>
          </w:tcPr>
          <w:p>
            <w:pPr>
              <w:spacing w:after="40" w:before="40"/>
            </w:pPr>
            <w:r/>
            <w:r>
              <w:rPr>
                <w:rFonts w:ascii="Calibri" w:hAnsi="Calibri"/>
                <w:b/>
                <w:sz w:val="18"/>
              </w:rPr>
              <w:t>Contradicción a la vista</w:t>
            </w:r>
          </w:p>
        </w:tc>
        <w:tc>
          <w:tcPr>
            <w:tcW w:type="dxa" w:w="3175"/>
          </w:tcPr>
          <w:p>
            <w:pPr>
              <w:spacing w:after="40" w:before="40"/>
            </w:pPr>
            <w:r/>
            <w:r>
              <w:rPr>
                <w:rFonts w:ascii="Calibri" w:hAnsi="Calibri"/>
                <w:b w:val="0"/>
                <w:sz w:val="18"/>
              </w:rPr>
              <w:t>Sprint 2: 50 pts</w:t>
            </w:r>
          </w:p>
        </w:tc>
        <w:tc>
          <w:tcPr>
            <w:tcW w:type="dxa" w:w="8787"/>
          </w:tcPr>
          <w:p>
            <w:pPr>
              <w:spacing w:after="40" w:before="40"/>
            </w:pPr>
            <w:r/>
            <w:r>
              <w:rPr>
                <w:rFonts w:ascii="Calibri" w:hAnsi="Calibri"/>
                <w:b w:val="0"/>
                <w:sz w:val="18"/>
              </w:rPr>
              <w:t xml:space="preserve">Pero el Sprint 2 pide 50 puntos, un 30 % por encima de la velocidad histórica. </w:t>
            </w:r>
            <w:r>
              <w:rPr>
                <w:rFonts w:ascii="Calibri" w:hAnsi="Calibri"/>
                <w:b/>
                <w:sz w:val="18"/>
              </w:rPr>
              <w:t>El promedio dice que sí y el sprint concreto dice que no.</w:t>
            </w:r>
            <w:r>
              <w:rPr>
                <w:rFonts w:ascii="Calibri" w:hAnsi="Calibri"/>
                <w:b w:val="0"/>
                <w:sz w:val="18"/>
              </w:rPr>
              <w:t xml:space="preserve"> Es el mismo patrón que produjo el 64 %, repitiéndose.</w:t>
            </w:r>
          </w:p>
        </w:tc>
      </w:tr>
    </w:tbl>
    <w:p>
      <w:pPr>
        <w:spacing w:after="160"/>
        <w:jc w:val="both"/>
      </w:pPr>
    </w:p>
    <w:p>
      <w:pPr>
        <w:spacing w:after="160"/>
        <w:jc w:val="both"/>
      </w:pPr>
      <w:r>
        <w:rPr>
          <w:rFonts w:ascii="Calibri" w:hAnsi="Calibri"/>
          <w:b/>
          <w:sz w:val="20"/>
        </w:rPr>
        <w:t>Conclusión para la retrospectiva.</w:t>
      </w:r>
      <w:r>
        <w:rPr>
          <w:rFonts w:ascii="Calibri" w:hAnsi="Calibri"/>
          <w:b w:val="0"/>
          <w:sz w:val="20"/>
        </w:rPr>
        <w:t xml:space="preserve"> El diagnóstico no es «el equipo va lento» sino </w:t>
      </w:r>
      <w:r>
        <w:rPr>
          <w:rFonts w:ascii="Calibri" w:hAnsi="Calibri"/>
          <w:b/>
          <w:sz w:val="20"/>
        </w:rPr>
        <w:t>«el equipo planifica optimista»</w:t>
      </w:r>
      <w:r>
        <w:rPr>
          <w:rFonts w:ascii="Calibri" w:hAnsi="Calibri"/>
          <w:b w:val="0"/>
          <w:sz w:val="20"/>
        </w:rPr>
        <w:t xml:space="preserve">, y son cosas distintas con remedios distintos. Lo primero se corrige trabajando más; lo segundo, comprometiendo menos. El Acta de Constitución ya fijaba el remedio —«se compromete como máximo el 85 % de la capacidad, 102 h de 120»— y el Sprint 2 lo incumple con 157 h. </w:t>
      </w:r>
      <w:r>
        <w:rPr>
          <w:rFonts w:ascii="Calibri" w:hAnsi="Calibri"/>
          <w:b/>
          <w:sz w:val="20"/>
        </w:rPr>
        <w:t>La acción correctiva para el Sprint 3 es aplicar la regla que ya estaba escrita, no inventar una nueva.</w:t>
      </w:r>
    </w:p>
    <w:p>
      <w:r>
        <w:br w:type="page"/>
      </w:r>
    </w:p>
    <w:p>
      <w:pPr>
        <w:spacing w:before="300" w:after="100"/>
      </w:pPr>
      <w:r>
        <w:rPr>
          <w:rFonts w:ascii="Calibri" w:hAnsi="Calibri"/>
          <w:b/>
          <w:color w:val="064475"/>
          <w:sz w:val="26"/>
        </w:rPr>
        <w:t>2. PLANIFICACIÓN ÁGIL · SPRINT PLANNING</w:t>
      </w:r>
    </w:p>
    <w:p>
      <w:pPr>
        <w:spacing w:after="160"/>
        <w:jc w:val="both"/>
      </w:pPr>
      <w:r>
        <w:rPr>
          <w:rFonts w:ascii="Calibri" w:hAnsi="Calibri"/>
          <w:b w:val="0"/>
          <w:sz w:val="20"/>
        </w:rPr>
        <w:t xml:space="preserve">Nueve sprints: uno de fundación de una semana y ocho de dos semanas. Cada uno tiene una </w:t>
      </w:r>
      <w:r>
        <w:rPr>
          <w:rFonts w:ascii="Calibri" w:hAnsi="Calibri"/>
          <w:b/>
          <w:sz w:val="20"/>
        </w:rPr>
        <w:t>meta de sprint</w:t>
      </w:r>
      <w:r>
        <w:rPr>
          <w:rFonts w:ascii="Calibri" w:hAnsi="Calibri"/>
          <w:b w:val="0"/>
          <w:sz w:val="20"/>
        </w:rPr>
        <w:t xml:space="preserve"> enunciada como resultado observable y no como lista de tareas, de modo que se pueda responder «sí» o «no» al cerrarlo.</w:t>
      </w:r>
    </w:p>
    <w:tbl>
      <w:tblPr>
        <w:tblStyle w:val="TableGrid"/>
        <w:tblW w:type="auto" w:w="0"/>
        <w:tblLook w:firstColumn="1" w:firstRow="1" w:lastColumn="0" w:lastRow="0" w:noHBand="0" w:noVBand="1" w:val="04A0"/>
      </w:tblPr>
      <w:tblGrid>
        <w:gridCol w:w="2523"/>
        <w:gridCol w:w="2523"/>
        <w:gridCol w:w="2523"/>
        <w:gridCol w:w="2523"/>
        <w:gridCol w:w="2523"/>
        <w:gridCol w:w="2523"/>
      </w:tblGrid>
      <w:tr>
        <w:tc>
          <w:tcPr>
            <w:tcW w:type="dxa" w:w="2494"/>
            <w:shd w:val="clear" w:color="auto" w:fill="064475"/>
          </w:tcPr>
          <w:p>
            <w:pPr>
              <w:spacing w:after="40" w:before="40"/>
            </w:pPr>
            <w:r/>
            <w:r>
              <w:rPr>
                <w:rFonts w:ascii="Calibri" w:hAnsi="Calibri"/>
                <w:b/>
                <w:color w:val="FFFFFF"/>
                <w:sz w:val="17"/>
              </w:rPr>
              <w:t>Sprint</w:t>
            </w:r>
          </w:p>
        </w:tc>
        <w:tc>
          <w:tcPr>
            <w:tcW w:type="dxa" w:w="1701"/>
            <w:shd w:val="clear" w:color="auto" w:fill="064475"/>
          </w:tcPr>
          <w:p>
            <w:pPr>
              <w:spacing w:after="40" w:before="40"/>
            </w:pPr>
            <w:r/>
            <w:r>
              <w:rPr>
                <w:rFonts w:ascii="Calibri" w:hAnsi="Calibri"/>
                <w:b/>
                <w:color w:val="FFFFFF"/>
                <w:sz w:val="17"/>
              </w:rPr>
              <w:t>Periodo</w:t>
            </w:r>
          </w:p>
        </w:tc>
        <w:tc>
          <w:tcPr>
            <w:tcW w:type="dxa" w:w="794"/>
            <w:shd w:val="clear" w:color="auto" w:fill="064475"/>
          </w:tcPr>
          <w:p>
            <w:pPr>
              <w:spacing w:after="40" w:before="40"/>
            </w:pPr>
            <w:r/>
            <w:r>
              <w:rPr>
                <w:rFonts w:ascii="Calibri" w:hAnsi="Calibri"/>
                <w:b/>
                <w:color w:val="FFFFFF"/>
                <w:sz w:val="17"/>
              </w:rPr>
              <w:t>Pts</w:t>
            </w:r>
          </w:p>
        </w:tc>
        <w:tc>
          <w:tcPr>
            <w:tcW w:type="dxa" w:w="4195"/>
            <w:shd w:val="clear" w:color="auto" w:fill="064475"/>
          </w:tcPr>
          <w:p>
            <w:pPr>
              <w:spacing w:after="40" w:before="40"/>
            </w:pPr>
            <w:r/>
            <w:r>
              <w:rPr>
                <w:rFonts w:ascii="Calibri" w:hAnsi="Calibri"/>
                <w:b/>
                <w:color w:val="FFFFFF"/>
                <w:sz w:val="17"/>
              </w:rPr>
              <w:t>Meta del sprint</w:t>
            </w:r>
          </w:p>
        </w:tc>
        <w:tc>
          <w:tcPr>
            <w:tcW w:type="dxa" w:w="4252"/>
            <w:shd w:val="clear" w:color="auto" w:fill="064475"/>
          </w:tcPr>
          <w:p>
            <w:pPr>
              <w:spacing w:after="40" w:before="40"/>
            </w:pPr>
            <w:r/>
            <w:r>
              <w:rPr>
                <w:rFonts w:ascii="Calibri" w:hAnsi="Calibri"/>
                <w:b/>
                <w:color w:val="FFFFFF"/>
                <w:sz w:val="17"/>
              </w:rPr>
              <w:t>Entregable observable</w:t>
            </w:r>
          </w:p>
        </w:tc>
        <w:tc>
          <w:tcPr>
            <w:tcW w:type="dxa" w:w="1701"/>
            <w:shd w:val="clear" w:color="auto" w:fill="064475"/>
          </w:tcPr>
          <w:p>
            <w:pPr>
              <w:spacing w:after="40" w:before="40"/>
            </w:pPr>
            <w:r/>
            <w:r>
              <w:rPr>
                <w:rFonts w:ascii="Calibri" w:hAnsi="Calibri"/>
                <w:b/>
                <w:color w:val="FFFFFF"/>
                <w:sz w:val="17"/>
              </w:rPr>
              <w:t>Estado</w:t>
            </w:r>
          </w:p>
        </w:tc>
      </w:tr>
      <w:tr>
        <w:tc>
          <w:tcPr>
            <w:tcW w:type="dxa" w:w="2494"/>
          </w:tcPr>
          <w:p>
            <w:pPr>
              <w:spacing w:after="40" w:before="40"/>
            </w:pPr>
            <w:r/>
            <w:r>
              <w:rPr>
                <w:rFonts w:ascii="Calibri" w:hAnsi="Calibri"/>
                <w:b/>
                <w:sz w:val="17"/>
              </w:rPr>
              <w:t>0</w:t>
            </w:r>
            <w:r>
              <w:rPr>
                <w:rFonts w:ascii="Calibri" w:hAnsi="Calibri"/>
                <w:b w:val="0"/>
                <w:sz w:val="17"/>
              </w:rPr>
              <w:t xml:space="preserve"> · Fundación</w:t>
            </w:r>
          </w:p>
        </w:tc>
        <w:tc>
          <w:tcPr>
            <w:tcW w:type="dxa" w:w="1701"/>
          </w:tcPr>
          <w:p>
            <w:pPr>
              <w:spacing w:after="40" w:before="40"/>
              <w:jc w:val="center"/>
            </w:pPr>
            <w:r/>
            <w:r>
              <w:rPr>
                <w:rFonts w:ascii="Calibri" w:hAnsi="Calibri"/>
                <w:b w:val="0"/>
                <w:sz w:val="17"/>
              </w:rPr>
              <w:t>17–23 ago</w:t>
            </w:r>
          </w:p>
        </w:tc>
        <w:tc>
          <w:tcPr>
            <w:tcW w:type="dxa" w:w="794"/>
          </w:tcPr>
          <w:p>
            <w:pPr>
              <w:spacing w:after="40" w:before="40"/>
              <w:jc w:val="center"/>
            </w:pPr>
            <w:r/>
            <w:r>
              <w:rPr>
                <w:rFonts w:ascii="Calibri" w:hAnsi="Calibri"/>
                <w:b w:val="0"/>
                <w:sz w:val="17"/>
              </w:rPr>
              <w:t>56</w:t>
            </w:r>
          </w:p>
        </w:tc>
        <w:tc>
          <w:tcPr>
            <w:tcW w:type="dxa" w:w="4195"/>
          </w:tcPr>
          <w:p>
            <w:pPr>
              <w:spacing w:after="40" w:before="40"/>
            </w:pPr>
            <w:r/>
            <w:r>
              <w:rPr>
                <w:rFonts w:ascii="Calibri" w:hAnsi="Calibri"/>
                <w:b w:val="0"/>
                <w:sz w:val="17"/>
              </w:rPr>
              <w:t>Que el equipo pueda construir: repositorio, tuberías de integración y entorno reproducible.</w:t>
            </w:r>
          </w:p>
        </w:tc>
        <w:tc>
          <w:tcPr>
            <w:tcW w:type="dxa" w:w="4252"/>
          </w:tcPr>
          <w:p>
            <w:pPr>
              <w:spacing w:after="40" w:before="40"/>
            </w:pPr>
            <w:r/>
            <w:r>
              <w:rPr>
                <w:rFonts w:ascii="Calibri" w:hAnsi="Calibri"/>
                <w:b w:val="0"/>
                <w:sz w:val="17"/>
              </w:rPr>
              <w:t>`docker compose up` levanta el sistema completo en una máquina limpia.</w:t>
            </w:r>
          </w:p>
        </w:tc>
        <w:tc>
          <w:tcPr>
            <w:tcW w:type="dxa" w:w="1701"/>
            <w:shd w:val="clear" w:color="auto" w:fill="D9EAD3"/>
          </w:tcPr>
          <w:p>
            <w:pPr>
              <w:spacing w:after="40" w:before="40"/>
              <w:jc w:val="center"/>
            </w:pPr>
            <w:r/>
            <w:r>
              <w:rPr>
                <w:rFonts w:ascii="Calibri" w:hAnsi="Calibri"/>
                <w:b/>
                <w:sz w:val="17"/>
              </w:rPr>
              <w:t>Cerrado</w:t>
            </w:r>
          </w:p>
        </w:tc>
      </w:tr>
      <w:tr>
        <w:tc>
          <w:tcPr>
            <w:tcW w:type="dxa" w:w="2494"/>
          </w:tcPr>
          <w:p>
            <w:pPr>
              <w:spacing w:after="40" w:before="40"/>
            </w:pPr>
            <w:r/>
            <w:r>
              <w:rPr>
                <w:rFonts w:ascii="Calibri" w:hAnsi="Calibri"/>
                <w:b/>
                <w:sz w:val="17"/>
              </w:rPr>
              <w:t>1</w:t>
            </w:r>
            <w:r>
              <w:rPr>
                <w:rFonts w:ascii="Calibri" w:hAnsi="Calibri"/>
                <w:b w:val="0"/>
                <w:sz w:val="17"/>
              </w:rPr>
              <w:t xml:space="preserve"> · Esqueleto Ambulante</w:t>
            </w:r>
          </w:p>
        </w:tc>
        <w:tc>
          <w:tcPr>
            <w:tcW w:type="dxa" w:w="1701"/>
          </w:tcPr>
          <w:p>
            <w:pPr>
              <w:spacing w:after="40" w:before="40"/>
              <w:jc w:val="center"/>
            </w:pPr>
            <w:r/>
            <w:r>
              <w:rPr>
                <w:rFonts w:ascii="Calibri" w:hAnsi="Calibri"/>
                <w:b w:val="0"/>
                <w:sz w:val="17"/>
              </w:rPr>
              <w:t>24 ago – 6 sep</w:t>
            </w:r>
          </w:p>
        </w:tc>
        <w:tc>
          <w:tcPr>
            <w:tcW w:type="dxa" w:w="794"/>
          </w:tcPr>
          <w:p>
            <w:pPr>
              <w:spacing w:after="40" w:before="40"/>
              <w:jc w:val="center"/>
            </w:pPr>
            <w:r/>
            <w:r>
              <w:rPr>
                <w:rFonts w:ascii="Calibri" w:hAnsi="Calibri"/>
                <w:b w:val="0"/>
                <w:sz w:val="17"/>
              </w:rPr>
              <w:t>34</w:t>
            </w:r>
          </w:p>
        </w:tc>
        <w:tc>
          <w:tcPr>
            <w:tcW w:type="dxa" w:w="4195"/>
          </w:tcPr>
          <w:p>
            <w:pPr>
              <w:spacing w:after="40" w:before="40"/>
            </w:pPr>
            <w:r/>
            <w:r>
              <w:rPr>
                <w:rFonts w:ascii="Calibri" w:hAnsi="Calibri"/>
                <w:b w:val="0"/>
                <w:sz w:val="17"/>
              </w:rPr>
              <w:t>Que una petición real atraviese los cinco servicios de punta a punta.</w:t>
            </w:r>
          </w:p>
        </w:tc>
        <w:tc>
          <w:tcPr>
            <w:tcW w:type="dxa" w:w="4252"/>
          </w:tcPr>
          <w:p>
            <w:pPr>
              <w:spacing w:after="40" w:before="40"/>
            </w:pPr>
            <w:r/>
            <w:r>
              <w:rPr>
                <w:rFonts w:ascii="Calibri" w:hAnsi="Calibri"/>
                <w:b w:val="0"/>
                <w:sz w:val="17"/>
              </w:rPr>
              <w:t>Registro → aprobación → evento → cuenta abierta con CCI, verificado contra infraestructura real.</w:t>
            </w:r>
          </w:p>
        </w:tc>
        <w:tc>
          <w:tcPr>
            <w:tcW w:type="dxa" w:w="1701"/>
            <w:shd w:val="clear" w:color="auto" w:fill="D9EAD3"/>
          </w:tcPr>
          <w:p>
            <w:pPr>
              <w:spacing w:after="40" w:before="40"/>
              <w:jc w:val="center"/>
            </w:pPr>
            <w:r/>
            <w:r>
              <w:rPr>
                <w:rFonts w:ascii="Calibri" w:hAnsi="Calibri"/>
                <w:b/>
                <w:sz w:val="17"/>
              </w:rPr>
              <w:t>Cerrado</w:t>
            </w:r>
          </w:p>
        </w:tc>
      </w:tr>
      <w:tr>
        <w:tc>
          <w:tcPr>
            <w:tcW w:type="dxa" w:w="2494"/>
          </w:tcPr>
          <w:p>
            <w:pPr>
              <w:spacing w:after="40" w:before="40"/>
            </w:pPr>
            <w:r/>
            <w:r>
              <w:rPr>
                <w:rFonts w:ascii="Calibri" w:hAnsi="Calibri"/>
                <w:b/>
                <w:sz w:val="17"/>
              </w:rPr>
              <w:t>2</w:t>
            </w:r>
            <w:r>
              <w:rPr>
                <w:rFonts w:ascii="Calibri" w:hAnsi="Calibri"/>
                <w:b w:val="0"/>
                <w:sz w:val="17"/>
              </w:rPr>
              <w:t xml:space="preserve"> · Onboarding KYC</w:t>
            </w:r>
          </w:p>
        </w:tc>
        <w:tc>
          <w:tcPr>
            <w:tcW w:type="dxa" w:w="1701"/>
          </w:tcPr>
          <w:p>
            <w:pPr>
              <w:spacing w:after="40" w:before="40"/>
              <w:jc w:val="center"/>
            </w:pPr>
            <w:r/>
            <w:r>
              <w:rPr>
                <w:rFonts w:ascii="Calibri" w:hAnsi="Calibri"/>
                <w:b w:val="0"/>
                <w:sz w:val="17"/>
              </w:rPr>
              <w:t>7–20 sep</w:t>
            </w:r>
          </w:p>
        </w:tc>
        <w:tc>
          <w:tcPr>
            <w:tcW w:type="dxa" w:w="794"/>
          </w:tcPr>
          <w:p>
            <w:pPr>
              <w:spacing w:after="40" w:before="40"/>
              <w:jc w:val="center"/>
            </w:pPr>
            <w:r/>
            <w:r>
              <w:rPr>
                <w:rFonts w:ascii="Calibri" w:hAnsi="Calibri"/>
                <w:b w:val="0"/>
                <w:sz w:val="17"/>
              </w:rPr>
              <w:t>50</w:t>
            </w:r>
          </w:p>
        </w:tc>
        <w:tc>
          <w:tcPr>
            <w:tcW w:type="dxa" w:w="4195"/>
          </w:tcPr>
          <w:p>
            <w:pPr>
              <w:spacing w:after="40" w:before="40"/>
            </w:pPr>
            <w:r/>
            <w:r>
              <w:rPr>
                <w:rFonts w:ascii="Calibri" w:hAnsi="Calibri"/>
                <w:b w:val="0"/>
                <w:sz w:val="17"/>
              </w:rPr>
              <w:t>Que el KYC simulado se sustituya por verificación real de identidad, y que nadie llegue a ella sin probar antes que controla su correo o su teléfono.</w:t>
            </w:r>
          </w:p>
        </w:tc>
        <w:tc>
          <w:tcPr>
            <w:tcW w:type="dxa" w:w="4252"/>
          </w:tcPr>
          <w:p>
            <w:pPr>
              <w:spacing w:after="40" w:before="40"/>
            </w:pPr>
            <w:r/>
            <w:r>
              <w:rPr>
                <w:rFonts w:ascii="Calibri" w:hAnsi="Calibri"/>
                <w:b w:val="0"/>
                <w:sz w:val="17"/>
              </w:rPr>
              <w:t>DNI leído por OCR, cotejo biométrico con prueba de vivacidad y segundo factor verificado antes de la captura.</w:t>
            </w:r>
          </w:p>
        </w:tc>
        <w:tc>
          <w:tcPr>
            <w:tcW w:type="dxa" w:w="1701"/>
            <w:shd w:val="clear" w:color="auto" w:fill="FCE5CD"/>
          </w:tcPr>
          <w:p>
            <w:pPr>
              <w:spacing w:after="40" w:before="40"/>
              <w:jc w:val="center"/>
            </w:pPr>
            <w:r/>
            <w:r>
              <w:rPr>
                <w:rFonts w:ascii="Calibri" w:hAnsi="Calibri"/>
                <w:b/>
                <w:sz w:val="17"/>
              </w:rPr>
              <w:t>En curso</w:t>
            </w:r>
          </w:p>
        </w:tc>
      </w:tr>
      <w:tr>
        <w:tc>
          <w:tcPr>
            <w:tcW w:type="dxa" w:w="2494"/>
          </w:tcPr>
          <w:p>
            <w:pPr>
              <w:spacing w:after="40" w:before="40"/>
            </w:pPr>
            <w:r/>
            <w:r>
              <w:rPr>
                <w:rFonts w:ascii="Calibri" w:hAnsi="Calibri"/>
                <w:b/>
                <w:sz w:val="17"/>
              </w:rPr>
              <w:t>3</w:t>
            </w:r>
            <w:r>
              <w:rPr>
                <w:rFonts w:ascii="Calibri" w:hAnsi="Calibri"/>
                <w:b w:val="0"/>
                <w:sz w:val="17"/>
              </w:rPr>
              <w:t xml:space="preserve"> · Núcleo Transaccional</w:t>
            </w:r>
          </w:p>
        </w:tc>
        <w:tc>
          <w:tcPr>
            <w:tcW w:type="dxa" w:w="1701"/>
          </w:tcPr>
          <w:p>
            <w:pPr>
              <w:spacing w:after="40" w:before="40"/>
              <w:jc w:val="center"/>
            </w:pPr>
            <w:r/>
            <w:r>
              <w:rPr>
                <w:rFonts w:ascii="Calibri" w:hAnsi="Calibri"/>
                <w:b w:val="0"/>
                <w:sz w:val="17"/>
              </w:rPr>
              <w:t>21 sep – 4 oct</w:t>
            </w:r>
          </w:p>
        </w:tc>
        <w:tc>
          <w:tcPr>
            <w:tcW w:type="dxa" w:w="794"/>
          </w:tcPr>
          <w:p>
            <w:pPr>
              <w:spacing w:after="40" w:before="40"/>
              <w:jc w:val="center"/>
            </w:pPr>
            <w:r/>
            <w:r>
              <w:rPr>
                <w:rFonts w:ascii="Calibri" w:hAnsi="Calibri"/>
                <w:b w:val="0"/>
                <w:sz w:val="17"/>
              </w:rPr>
              <w:t>23</w:t>
            </w:r>
          </w:p>
        </w:tc>
        <w:tc>
          <w:tcPr>
            <w:tcW w:type="dxa" w:w="4195"/>
          </w:tcPr>
          <w:p>
            <w:pPr>
              <w:spacing w:after="40" w:before="40"/>
            </w:pPr>
            <w:r/>
            <w:r>
              <w:rPr>
                <w:rFonts w:ascii="Calibri" w:hAnsi="Calibri"/>
                <w:b w:val="0"/>
                <w:sz w:val="17"/>
              </w:rPr>
              <w:t>Que el saldo genere intereses cada día sobre un libro mayor auditable.</w:t>
            </w:r>
          </w:p>
        </w:tc>
        <w:tc>
          <w:tcPr>
            <w:tcW w:type="dxa" w:w="4252"/>
          </w:tcPr>
          <w:p>
            <w:pPr>
              <w:spacing w:after="40" w:before="40"/>
            </w:pPr>
            <w:r/>
            <w:r>
              <w:rPr>
                <w:rFonts w:ascii="Calibri" w:hAnsi="Calibri"/>
                <w:b w:val="0"/>
                <w:sz w:val="17"/>
              </w:rPr>
              <w:t>Devengo diario, consulta de movimientos y primer despliegue a producción.</w:t>
            </w:r>
          </w:p>
        </w:tc>
        <w:tc>
          <w:tcPr>
            <w:tcW w:type="dxa" w:w="1701"/>
          </w:tcPr>
          <w:p>
            <w:pPr>
              <w:spacing w:after="40" w:before="40"/>
              <w:jc w:val="center"/>
            </w:pPr>
            <w:r/>
            <w:r>
              <w:rPr>
                <w:rFonts w:ascii="Calibri" w:hAnsi="Calibri"/>
                <w:b w:val="0"/>
                <w:sz w:val="17"/>
              </w:rPr>
              <w:t>Planificado</w:t>
            </w:r>
          </w:p>
        </w:tc>
      </w:tr>
      <w:tr>
        <w:tc>
          <w:tcPr>
            <w:tcW w:type="dxa" w:w="2494"/>
          </w:tcPr>
          <w:p>
            <w:pPr>
              <w:spacing w:after="40" w:before="40"/>
            </w:pPr>
            <w:r/>
            <w:r>
              <w:rPr>
                <w:rFonts w:ascii="Calibri" w:hAnsi="Calibri"/>
                <w:b/>
                <w:sz w:val="17"/>
              </w:rPr>
              <w:t>4</w:t>
            </w:r>
            <w:r>
              <w:rPr>
                <w:rFonts w:ascii="Calibri" w:hAnsi="Calibri"/>
                <w:b w:val="0"/>
                <w:sz w:val="17"/>
              </w:rPr>
              <w:t xml:space="preserve"> · Transferencias</w:t>
            </w:r>
          </w:p>
        </w:tc>
        <w:tc>
          <w:tcPr>
            <w:tcW w:type="dxa" w:w="1701"/>
          </w:tcPr>
          <w:p>
            <w:pPr>
              <w:spacing w:after="40" w:before="40"/>
              <w:jc w:val="center"/>
            </w:pPr>
            <w:r/>
            <w:r>
              <w:rPr>
                <w:rFonts w:ascii="Calibri" w:hAnsi="Calibri"/>
                <w:b w:val="0"/>
                <w:sz w:val="17"/>
              </w:rPr>
              <w:t>5–18 oct</w:t>
            </w:r>
          </w:p>
        </w:tc>
        <w:tc>
          <w:tcPr>
            <w:tcW w:type="dxa" w:w="794"/>
          </w:tcPr>
          <w:p>
            <w:pPr>
              <w:spacing w:after="40" w:before="40"/>
              <w:jc w:val="center"/>
            </w:pPr>
            <w:r/>
            <w:r>
              <w:rPr>
                <w:rFonts w:ascii="Calibri" w:hAnsi="Calibri"/>
                <w:b w:val="0"/>
                <w:sz w:val="17"/>
              </w:rPr>
              <w:t>21</w:t>
            </w:r>
          </w:p>
        </w:tc>
        <w:tc>
          <w:tcPr>
            <w:tcW w:type="dxa" w:w="4195"/>
          </w:tcPr>
          <w:p>
            <w:pPr>
              <w:spacing w:after="40" w:before="40"/>
            </w:pPr>
            <w:r/>
            <w:r>
              <w:rPr>
                <w:rFonts w:ascii="Calibri" w:hAnsi="Calibri"/>
                <w:b w:val="0"/>
                <w:sz w:val="17"/>
              </w:rPr>
              <w:t>Que el dinero se mueva entre cuentas Ayni con integridad garantizada.</w:t>
            </w:r>
          </w:p>
        </w:tc>
        <w:tc>
          <w:tcPr>
            <w:tcW w:type="dxa" w:w="4252"/>
          </w:tcPr>
          <w:p>
            <w:pPr>
              <w:spacing w:after="40" w:before="40"/>
            </w:pPr>
            <w:r/>
            <w:r>
              <w:rPr>
                <w:rFonts w:ascii="Calibri" w:hAnsi="Calibri"/>
                <w:b w:val="0"/>
                <w:sz w:val="17"/>
              </w:rPr>
              <w:t>Transferencia interna idempotente y aviso por correo de cada movimiento.</w:t>
            </w:r>
          </w:p>
        </w:tc>
        <w:tc>
          <w:tcPr>
            <w:tcW w:type="dxa" w:w="1701"/>
          </w:tcPr>
          <w:p>
            <w:pPr>
              <w:spacing w:after="40" w:before="40"/>
              <w:jc w:val="center"/>
            </w:pPr>
            <w:r/>
            <w:r>
              <w:rPr>
                <w:rFonts w:ascii="Calibri" w:hAnsi="Calibri"/>
                <w:b w:val="0"/>
                <w:sz w:val="17"/>
              </w:rPr>
              <w:t>Planificado</w:t>
            </w:r>
          </w:p>
        </w:tc>
      </w:tr>
      <w:tr>
        <w:tc>
          <w:tcPr>
            <w:tcW w:type="dxa" w:w="2494"/>
          </w:tcPr>
          <w:p>
            <w:pPr>
              <w:spacing w:after="40" w:before="40"/>
            </w:pPr>
            <w:r/>
            <w:r>
              <w:rPr>
                <w:rFonts w:ascii="Calibri" w:hAnsi="Calibri"/>
                <w:b/>
                <w:sz w:val="17"/>
              </w:rPr>
              <w:t>5</w:t>
            </w:r>
            <w:r>
              <w:rPr>
                <w:rFonts w:ascii="Calibri" w:hAnsi="Calibri"/>
                <w:b w:val="0"/>
                <w:sz w:val="17"/>
              </w:rPr>
              <w:t xml:space="preserve"> · Tarjeta de débito</w:t>
            </w:r>
          </w:p>
        </w:tc>
        <w:tc>
          <w:tcPr>
            <w:tcW w:type="dxa" w:w="1701"/>
          </w:tcPr>
          <w:p>
            <w:pPr>
              <w:spacing w:after="40" w:before="40"/>
              <w:jc w:val="center"/>
            </w:pPr>
            <w:r/>
            <w:r>
              <w:rPr>
                <w:rFonts w:ascii="Calibri" w:hAnsi="Calibri"/>
                <w:b w:val="0"/>
                <w:sz w:val="17"/>
              </w:rPr>
              <w:t>19 oct – 1 nov</w:t>
            </w:r>
          </w:p>
        </w:tc>
        <w:tc>
          <w:tcPr>
            <w:tcW w:type="dxa" w:w="794"/>
          </w:tcPr>
          <w:p>
            <w:pPr>
              <w:spacing w:after="40" w:before="40"/>
              <w:jc w:val="center"/>
            </w:pPr>
            <w:r/>
            <w:r>
              <w:rPr>
                <w:rFonts w:ascii="Calibri" w:hAnsi="Calibri"/>
                <w:b w:val="0"/>
                <w:sz w:val="17"/>
              </w:rPr>
              <w:t>13</w:t>
            </w:r>
          </w:p>
        </w:tc>
        <w:tc>
          <w:tcPr>
            <w:tcW w:type="dxa" w:w="4195"/>
          </w:tcPr>
          <w:p>
            <w:pPr>
              <w:spacing w:after="40" w:before="40"/>
            </w:pPr>
            <w:r/>
            <w:r>
              <w:rPr>
                <w:rFonts w:ascii="Calibri" w:hAnsi="Calibri"/>
                <w:b w:val="0"/>
                <w:sz w:val="17"/>
              </w:rPr>
              <w:t>Que el cliente disponga de una tarjeta virtual que él mismo controla.</w:t>
            </w:r>
          </w:p>
        </w:tc>
        <w:tc>
          <w:tcPr>
            <w:tcW w:type="dxa" w:w="4252"/>
          </w:tcPr>
          <w:p>
            <w:pPr>
              <w:spacing w:after="40" w:before="40"/>
            </w:pPr>
            <w:r/>
            <w:r>
              <w:rPr>
                <w:rFonts w:ascii="Calibri" w:hAnsi="Calibri"/>
                <w:b w:val="0"/>
                <w:sz w:val="17"/>
              </w:rPr>
              <w:t>Emisión, congelamiento y límite diario desde la banca.</w:t>
            </w:r>
          </w:p>
        </w:tc>
        <w:tc>
          <w:tcPr>
            <w:tcW w:type="dxa" w:w="1701"/>
          </w:tcPr>
          <w:p>
            <w:pPr>
              <w:spacing w:after="40" w:before="40"/>
              <w:jc w:val="center"/>
            </w:pPr>
            <w:r/>
            <w:r>
              <w:rPr>
                <w:rFonts w:ascii="Calibri" w:hAnsi="Calibri"/>
                <w:b w:val="0"/>
                <w:sz w:val="17"/>
              </w:rPr>
              <w:t>Planificado</w:t>
            </w:r>
          </w:p>
        </w:tc>
      </w:tr>
      <w:tr>
        <w:tc>
          <w:tcPr>
            <w:tcW w:type="dxa" w:w="2494"/>
          </w:tcPr>
          <w:p>
            <w:pPr>
              <w:spacing w:after="40" w:before="40"/>
            </w:pPr>
            <w:r/>
            <w:r>
              <w:rPr>
                <w:rFonts w:ascii="Calibri" w:hAnsi="Calibri"/>
                <w:b/>
                <w:sz w:val="17"/>
              </w:rPr>
              <w:t>6</w:t>
            </w:r>
            <w:r>
              <w:rPr>
                <w:rFonts w:ascii="Calibri" w:hAnsi="Calibri"/>
                <w:b w:val="0"/>
                <w:sz w:val="17"/>
              </w:rPr>
              <w:t xml:space="preserve"> · Interoperabilidad</w:t>
            </w:r>
          </w:p>
        </w:tc>
        <w:tc>
          <w:tcPr>
            <w:tcW w:type="dxa" w:w="1701"/>
          </w:tcPr>
          <w:p>
            <w:pPr>
              <w:spacing w:after="40" w:before="40"/>
              <w:jc w:val="center"/>
            </w:pPr>
            <w:r/>
            <w:r>
              <w:rPr>
                <w:rFonts w:ascii="Calibri" w:hAnsi="Calibri"/>
                <w:b w:val="0"/>
                <w:sz w:val="17"/>
              </w:rPr>
              <w:t>2–15 nov</w:t>
            </w:r>
          </w:p>
        </w:tc>
        <w:tc>
          <w:tcPr>
            <w:tcW w:type="dxa" w:w="794"/>
          </w:tcPr>
          <w:p>
            <w:pPr>
              <w:spacing w:after="40" w:before="40"/>
              <w:jc w:val="center"/>
            </w:pPr>
            <w:r/>
            <w:r>
              <w:rPr>
                <w:rFonts w:ascii="Calibri" w:hAnsi="Calibri"/>
                <w:b w:val="0"/>
                <w:sz w:val="17"/>
              </w:rPr>
              <w:t>26</w:t>
            </w:r>
          </w:p>
        </w:tc>
        <w:tc>
          <w:tcPr>
            <w:tcW w:type="dxa" w:w="4195"/>
          </w:tcPr>
          <w:p>
            <w:pPr>
              <w:spacing w:after="40" w:before="40"/>
            </w:pPr>
            <w:r/>
            <w:r>
              <w:rPr>
                <w:rFonts w:ascii="Calibri" w:hAnsi="Calibri"/>
                <w:b w:val="0"/>
                <w:sz w:val="17"/>
              </w:rPr>
              <w:t>Que Ayni deje de ser un sistema cerrado.</w:t>
            </w:r>
          </w:p>
        </w:tc>
        <w:tc>
          <w:tcPr>
            <w:tcW w:type="dxa" w:w="4252"/>
          </w:tcPr>
          <w:p>
            <w:pPr>
              <w:spacing w:after="40" w:before="40"/>
            </w:pPr>
            <w:r/>
            <w:r>
              <w:rPr>
                <w:rFonts w:ascii="Calibri" w:hAnsi="Calibri"/>
                <w:b w:val="0"/>
                <w:sz w:val="17"/>
              </w:rPr>
              <w:t>Transferencia interbancaria por CCI y cuenta en dólares con tipo de cambio real.</w:t>
            </w:r>
          </w:p>
        </w:tc>
        <w:tc>
          <w:tcPr>
            <w:tcW w:type="dxa" w:w="1701"/>
          </w:tcPr>
          <w:p>
            <w:pPr>
              <w:spacing w:after="40" w:before="40"/>
              <w:jc w:val="center"/>
            </w:pPr>
            <w:r/>
            <w:r>
              <w:rPr>
                <w:rFonts w:ascii="Calibri" w:hAnsi="Calibri"/>
                <w:b w:val="0"/>
                <w:sz w:val="17"/>
              </w:rPr>
              <w:t>Planificado</w:t>
            </w:r>
          </w:p>
        </w:tc>
      </w:tr>
      <w:tr>
        <w:tc>
          <w:tcPr>
            <w:tcW w:type="dxa" w:w="2494"/>
          </w:tcPr>
          <w:p>
            <w:pPr>
              <w:spacing w:after="40" w:before="40"/>
            </w:pPr>
            <w:r/>
            <w:r>
              <w:rPr>
                <w:rFonts w:ascii="Calibri" w:hAnsi="Calibri"/>
                <w:b/>
                <w:sz w:val="17"/>
              </w:rPr>
              <w:t>7</w:t>
            </w:r>
            <w:r>
              <w:rPr>
                <w:rFonts w:ascii="Calibri" w:hAnsi="Calibri"/>
                <w:b w:val="0"/>
                <w:sz w:val="17"/>
              </w:rPr>
              <w:t xml:space="preserve"> · Experiencia</w:t>
            </w:r>
          </w:p>
        </w:tc>
        <w:tc>
          <w:tcPr>
            <w:tcW w:type="dxa" w:w="1701"/>
          </w:tcPr>
          <w:p>
            <w:pPr>
              <w:spacing w:after="40" w:before="40"/>
              <w:jc w:val="center"/>
            </w:pPr>
            <w:r/>
            <w:r>
              <w:rPr>
                <w:rFonts w:ascii="Calibri" w:hAnsi="Calibri"/>
                <w:b w:val="0"/>
                <w:sz w:val="17"/>
              </w:rPr>
              <w:t>16–29 nov</w:t>
            </w:r>
          </w:p>
        </w:tc>
        <w:tc>
          <w:tcPr>
            <w:tcW w:type="dxa" w:w="794"/>
          </w:tcPr>
          <w:p>
            <w:pPr>
              <w:spacing w:after="40" w:before="40"/>
              <w:jc w:val="center"/>
            </w:pPr>
            <w:r/>
            <w:r>
              <w:rPr>
                <w:rFonts w:ascii="Calibri" w:hAnsi="Calibri"/>
                <w:b w:val="0"/>
                <w:sz w:val="17"/>
              </w:rPr>
              <w:t>16</w:t>
            </w:r>
          </w:p>
        </w:tc>
        <w:tc>
          <w:tcPr>
            <w:tcW w:type="dxa" w:w="4195"/>
          </w:tcPr>
          <w:p>
            <w:pPr>
              <w:spacing w:after="40" w:before="40"/>
            </w:pPr>
            <w:r/>
            <w:r>
              <w:rPr>
                <w:rFonts w:ascii="Calibri" w:hAnsi="Calibri"/>
                <w:b w:val="0"/>
                <w:sz w:val="17"/>
              </w:rPr>
              <w:t>Que el producto sea usable por cualquiera y esté instrumentado.</w:t>
            </w:r>
          </w:p>
        </w:tc>
        <w:tc>
          <w:tcPr>
            <w:tcW w:type="dxa" w:w="4252"/>
          </w:tcPr>
          <w:p>
            <w:pPr>
              <w:spacing w:after="40" w:before="40"/>
            </w:pPr>
            <w:r/>
            <w:r>
              <w:rPr>
                <w:rFonts w:ascii="Calibri" w:hAnsi="Calibri"/>
                <w:b w:val="0"/>
                <w:sz w:val="17"/>
              </w:rPr>
              <w:t>Accesibilidad WCAG 2.1 AA verificada y pista de auditoría completa.</w:t>
            </w:r>
          </w:p>
        </w:tc>
        <w:tc>
          <w:tcPr>
            <w:tcW w:type="dxa" w:w="1701"/>
          </w:tcPr>
          <w:p>
            <w:pPr>
              <w:spacing w:after="40" w:before="40"/>
              <w:jc w:val="center"/>
            </w:pPr>
            <w:r/>
            <w:r>
              <w:rPr>
                <w:rFonts w:ascii="Calibri" w:hAnsi="Calibri"/>
                <w:b w:val="0"/>
                <w:sz w:val="17"/>
              </w:rPr>
              <w:t>Holgura</w:t>
            </w:r>
          </w:p>
        </w:tc>
      </w:tr>
      <w:tr>
        <w:tc>
          <w:tcPr>
            <w:tcW w:type="dxa" w:w="2494"/>
          </w:tcPr>
          <w:p>
            <w:pPr>
              <w:spacing w:after="40" w:before="40"/>
            </w:pPr>
            <w:r/>
            <w:r>
              <w:rPr>
                <w:rFonts w:ascii="Calibri" w:hAnsi="Calibri"/>
                <w:b/>
                <w:sz w:val="17"/>
              </w:rPr>
              <w:t>8</w:t>
            </w:r>
            <w:r>
              <w:rPr>
                <w:rFonts w:ascii="Calibri" w:hAnsi="Calibri"/>
                <w:b w:val="0"/>
                <w:sz w:val="17"/>
              </w:rPr>
              <w:t xml:space="preserve"> · Endurecimiento</w:t>
            </w:r>
          </w:p>
        </w:tc>
        <w:tc>
          <w:tcPr>
            <w:tcW w:type="dxa" w:w="1701"/>
          </w:tcPr>
          <w:p>
            <w:pPr>
              <w:spacing w:after="40" w:before="40"/>
              <w:jc w:val="center"/>
            </w:pPr>
            <w:r/>
            <w:r>
              <w:rPr>
                <w:rFonts w:ascii="Calibri" w:hAnsi="Calibri"/>
                <w:b w:val="0"/>
                <w:sz w:val="17"/>
              </w:rPr>
              <w:t>30 nov – 13 dic</w:t>
            </w:r>
          </w:p>
        </w:tc>
        <w:tc>
          <w:tcPr>
            <w:tcW w:type="dxa" w:w="794"/>
          </w:tcPr>
          <w:p>
            <w:pPr>
              <w:spacing w:after="40" w:before="40"/>
              <w:jc w:val="center"/>
            </w:pPr>
            <w:r/>
            <w:r>
              <w:rPr>
                <w:rFonts w:ascii="Calibri" w:hAnsi="Calibri"/>
                <w:b w:val="0"/>
                <w:sz w:val="17"/>
              </w:rPr>
              <w:t>21</w:t>
            </w:r>
          </w:p>
        </w:tc>
        <w:tc>
          <w:tcPr>
            <w:tcW w:type="dxa" w:w="4195"/>
          </w:tcPr>
          <w:p>
            <w:pPr>
              <w:spacing w:after="40" w:before="40"/>
            </w:pPr>
            <w:r/>
            <w:r>
              <w:rPr>
                <w:rFonts w:ascii="Calibri" w:hAnsi="Calibri"/>
                <w:b w:val="0"/>
                <w:sz w:val="17"/>
              </w:rPr>
              <w:t>Que el sistema aguante y se pueda entregar.</w:t>
            </w:r>
          </w:p>
        </w:tc>
        <w:tc>
          <w:tcPr>
            <w:tcW w:type="dxa" w:w="4252"/>
          </w:tcPr>
          <w:p>
            <w:pPr>
              <w:spacing w:after="40" w:before="40"/>
            </w:pPr>
            <w:r/>
            <w:r>
              <w:rPr>
                <w:rFonts w:ascii="Calibri" w:hAnsi="Calibri"/>
                <w:b w:val="0"/>
                <w:sz w:val="17"/>
              </w:rPr>
              <w:t>Pruebas de carga, alta disponibilidad y versión 1.0.0 etiquetada.</w:t>
            </w:r>
          </w:p>
        </w:tc>
        <w:tc>
          <w:tcPr>
            <w:tcW w:type="dxa" w:w="1701"/>
          </w:tcPr>
          <w:p>
            <w:pPr>
              <w:spacing w:after="40" w:before="40"/>
              <w:jc w:val="center"/>
            </w:pPr>
            <w:r/>
            <w:r>
              <w:rPr>
                <w:rFonts w:ascii="Calibri" w:hAnsi="Calibri"/>
                <w:b w:val="0"/>
                <w:sz w:val="17"/>
              </w:rPr>
              <w:t>Holgura</w:t>
            </w:r>
          </w:p>
        </w:tc>
      </w:tr>
    </w:tbl>
    <w:p>
      <w:pPr>
        <w:spacing w:after="160"/>
        <w:jc w:val="both"/>
      </w:pPr>
    </w:p>
    <w:p>
      <w:pPr>
        <w:spacing w:after="160"/>
        <w:jc w:val="both"/>
      </w:pPr>
      <w:r>
        <w:rPr>
          <w:rFonts w:ascii="Calibri" w:hAnsi="Calibri"/>
          <w:b/>
          <w:sz w:val="20"/>
        </w:rPr>
        <w:t>Los sprints 7 y 8 son holgura declarada.</w:t>
      </w:r>
      <w:r>
        <w:rPr>
          <w:rFonts w:ascii="Calibri" w:hAnsi="Calibri"/>
          <w:b w:val="0"/>
          <w:sz w:val="20"/>
        </w:rPr>
        <w:t xml:space="preserve"> No están vacíos —tienen historias asignadas— pero su contenido es de calidad y endurecimiento, es decir, </w:t>
      </w:r>
      <w:r>
        <w:rPr>
          <w:rFonts w:ascii="Calibri" w:hAnsi="Calibri"/>
          <w:b/>
          <w:sz w:val="20"/>
        </w:rPr>
        <w:t>trabajo sacrificable</w:t>
      </w:r>
      <w:r>
        <w:rPr>
          <w:rFonts w:ascii="Calibri" w:hAnsi="Calibri"/>
          <w:b w:val="0"/>
          <w:sz w:val="20"/>
        </w:rPr>
        <w:t>. Es la mitigación estructural del riesgo R-03: si el alcance se desborda antes, hay dos sprints donde absorberlo sin tocar la fecha de entrega. Reservarlos desde el principio es lo que evita tener que renegociar el plazo al final.</w:t>
      </w:r>
    </w:p>
    <w:p>
      <w:r>
        <w:br w:type="page"/>
      </w:r>
    </w:p>
    <w:p>
      <w:pPr>
        <w:spacing w:before="300" w:after="100"/>
      </w:pPr>
      <w:r>
        <w:rPr>
          <w:rFonts w:ascii="Calibri" w:hAnsi="Calibri"/>
          <w:b/>
          <w:color w:val="064475"/>
          <w:sz w:val="26"/>
        </w:rPr>
        <w:t>3. ROLES Y ARTEFACTOS SCRUM</w:t>
      </w:r>
    </w:p>
    <w:p>
      <w:pPr>
        <w:spacing w:before="200" w:after="100"/>
      </w:pPr>
      <w:r>
        <w:rPr>
          <w:rFonts w:ascii="Calibri" w:hAnsi="Calibri"/>
          <w:b/>
          <w:color w:val="064475"/>
          <w:sz w:val="22"/>
        </w:rPr>
        <w:t>3.1 Roles</w:t>
      </w:r>
    </w:p>
    <w:tbl>
      <w:tblPr>
        <w:tblStyle w:val="TableGrid"/>
        <w:tblW w:type="auto" w:w="0"/>
        <w:tblLook w:firstColumn="1" w:firstRow="1" w:lastColumn="0" w:lastRow="0" w:noHBand="0" w:noVBand="1" w:val="04A0"/>
      </w:tblPr>
      <w:tblGrid>
        <w:gridCol w:w="3784"/>
        <w:gridCol w:w="3784"/>
        <w:gridCol w:w="3784"/>
        <w:gridCol w:w="3784"/>
      </w:tblGrid>
      <w:tr>
        <w:tc>
          <w:tcPr>
            <w:tcW w:type="dxa" w:w="2268"/>
            <w:shd w:val="clear" w:color="auto" w:fill="064475"/>
          </w:tcPr>
          <w:p>
            <w:pPr>
              <w:spacing w:after="40" w:before="40"/>
            </w:pPr>
            <w:r/>
            <w:r>
              <w:rPr>
                <w:rFonts w:ascii="Calibri" w:hAnsi="Calibri"/>
                <w:b/>
                <w:color w:val="FFFFFF"/>
                <w:sz w:val="17"/>
              </w:rPr>
              <w:t>Rol</w:t>
            </w:r>
          </w:p>
        </w:tc>
        <w:tc>
          <w:tcPr>
            <w:tcW w:type="dxa" w:w="3061"/>
            <w:shd w:val="clear" w:color="auto" w:fill="064475"/>
          </w:tcPr>
          <w:p>
            <w:pPr>
              <w:spacing w:after="40" w:before="40"/>
            </w:pPr>
            <w:r/>
            <w:r>
              <w:rPr>
                <w:rFonts w:ascii="Calibri" w:hAnsi="Calibri"/>
                <w:b/>
                <w:color w:val="FFFFFF"/>
                <w:sz w:val="17"/>
              </w:rPr>
              <w:t>Quién</w:t>
            </w:r>
          </w:p>
        </w:tc>
        <w:tc>
          <w:tcPr>
            <w:tcW w:type="dxa" w:w="5329"/>
            <w:shd w:val="clear" w:color="auto" w:fill="064475"/>
          </w:tcPr>
          <w:p>
            <w:pPr>
              <w:spacing w:after="40" w:before="40"/>
            </w:pPr>
            <w:r/>
            <w:r>
              <w:rPr>
                <w:rFonts w:ascii="Calibri" w:hAnsi="Calibri"/>
                <w:b/>
                <w:color w:val="FFFFFF"/>
                <w:sz w:val="17"/>
              </w:rPr>
              <w:t>Responsabilidades en este proyecto</w:t>
            </w:r>
          </w:p>
        </w:tc>
        <w:tc>
          <w:tcPr>
            <w:tcW w:type="dxa" w:w="4479"/>
            <w:shd w:val="clear" w:color="auto" w:fill="064475"/>
          </w:tcPr>
          <w:p>
            <w:pPr>
              <w:spacing w:after="40" w:before="40"/>
            </w:pPr>
            <w:r/>
            <w:r>
              <w:rPr>
                <w:rFonts w:ascii="Calibri" w:hAnsi="Calibri"/>
                <w:b/>
                <w:color w:val="FFFFFF"/>
                <w:sz w:val="17"/>
              </w:rPr>
              <w:t>Cómo se verifica que se ejerce</w:t>
            </w:r>
          </w:p>
        </w:tc>
      </w:tr>
      <w:tr>
        <w:tc>
          <w:tcPr>
            <w:tcW w:type="dxa" w:w="2268"/>
          </w:tcPr>
          <w:p>
            <w:pPr>
              <w:spacing w:after="40" w:before="40"/>
            </w:pPr>
            <w:r/>
            <w:r>
              <w:rPr>
                <w:rFonts w:ascii="Calibri" w:hAnsi="Calibri"/>
                <w:b/>
                <w:sz w:val="17"/>
              </w:rPr>
              <w:t>Product Owner</w:t>
            </w:r>
          </w:p>
        </w:tc>
        <w:tc>
          <w:tcPr>
            <w:tcW w:type="dxa" w:w="3061"/>
          </w:tcPr>
          <w:p>
            <w:pPr>
              <w:spacing w:after="40" w:before="40"/>
            </w:pPr>
            <w:r/>
            <w:r>
              <w:rPr>
                <w:rFonts w:ascii="Calibri" w:hAnsi="Calibri"/>
                <w:b w:val="0"/>
                <w:sz w:val="17"/>
              </w:rPr>
              <w:t>Dr. Carlos R. P. Tovar</w:t>
            </w:r>
          </w:p>
          <w:p>
            <w:pPr>
              <w:spacing w:after="40"/>
            </w:pPr>
            <w:r>
              <w:rPr>
                <w:rFonts w:ascii="Calibri" w:hAnsi="Calibri"/>
                <w:b w:val="0"/>
                <w:sz w:val="17"/>
              </w:rPr>
              <w:t>(docente del curso)</w:t>
            </w:r>
          </w:p>
        </w:tc>
        <w:tc>
          <w:tcPr>
            <w:tcW w:type="dxa" w:w="5329"/>
          </w:tcPr>
          <w:p>
            <w:pPr>
              <w:spacing w:after="40" w:before="40"/>
            </w:pPr>
            <w:r/>
            <w:r>
              <w:rPr>
                <w:rFonts w:ascii="Calibri" w:hAnsi="Calibri"/>
                <w:b w:val="0"/>
                <w:sz w:val="17"/>
              </w:rPr>
              <w:t>Define la visión del producto, prioriza el Product Backlog y acepta o rechaza el incremento en la Sprint Review. Decide sobre alcance cuando hay conflicto entre valor y capacidad.</w:t>
            </w:r>
          </w:p>
        </w:tc>
        <w:tc>
          <w:tcPr>
            <w:tcW w:type="dxa" w:w="4479"/>
          </w:tcPr>
          <w:p>
            <w:pPr>
              <w:spacing w:after="40" w:before="40"/>
            </w:pPr>
            <w:r/>
            <w:r>
              <w:rPr>
                <w:rFonts w:ascii="Calibri" w:hAnsi="Calibri"/>
                <w:b w:val="0"/>
                <w:sz w:val="17"/>
              </w:rPr>
              <w:t>Las revisiones de las semanas 4 y 5 produjeron cambios trazables: la reformulación del riesgo R-04, el reenfoque de R-09 y la incorporación de `HU-22`.</w:t>
            </w:r>
          </w:p>
        </w:tc>
      </w:tr>
      <w:tr>
        <w:tc>
          <w:tcPr>
            <w:tcW w:type="dxa" w:w="2268"/>
          </w:tcPr>
          <w:p>
            <w:pPr>
              <w:spacing w:after="40" w:before="40"/>
            </w:pPr>
            <w:r/>
            <w:r>
              <w:rPr>
                <w:rFonts w:ascii="Calibri" w:hAnsi="Calibri"/>
                <w:b/>
                <w:sz w:val="17"/>
              </w:rPr>
              <w:t>Scrum Master</w:t>
            </w:r>
          </w:p>
        </w:tc>
        <w:tc>
          <w:tcPr>
            <w:tcW w:type="dxa" w:w="3061"/>
          </w:tcPr>
          <w:p>
            <w:pPr>
              <w:spacing w:after="40" w:before="40"/>
            </w:pPr>
            <w:r/>
            <w:r>
              <w:rPr>
                <w:rFonts w:ascii="Calibri" w:hAnsi="Calibri"/>
                <w:b w:val="0"/>
                <w:sz w:val="17"/>
              </w:rPr>
              <w:t>Joaquín Alfonso Loa Denegri</w:t>
            </w:r>
          </w:p>
        </w:tc>
        <w:tc>
          <w:tcPr>
            <w:tcW w:type="dxa" w:w="5329"/>
          </w:tcPr>
          <w:p>
            <w:pPr>
              <w:spacing w:after="40" w:before="40"/>
            </w:pPr>
            <w:r/>
            <w:r>
              <w:rPr>
                <w:rFonts w:ascii="Calibri" w:hAnsi="Calibri"/>
                <w:b w:val="0"/>
                <w:sz w:val="17"/>
              </w:rPr>
              <w:t>Facilita las ceremonias, retira impedimentos y vela por que el proceso se cumpla. Aprueba los Pull Requests y mantiene la gobernanza del repositorio. Ejerce además como Developer.</w:t>
            </w:r>
          </w:p>
        </w:tc>
        <w:tc>
          <w:tcPr>
            <w:tcW w:type="dxa" w:w="4479"/>
          </w:tcPr>
          <w:p>
            <w:pPr>
              <w:spacing w:after="40" w:before="40"/>
            </w:pPr>
            <w:r/>
            <w:r>
              <w:rPr>
                <w:rFonts w:ascii="Calibri" w:hAnsi="Calibri"/>
                <w:b w:val="0"/>
                <w:sz w:val="17"/>
              </w:rPr>
              <w:t>Ningún Pull Request se fusiona sin su aprobación; las ramas protegidas lo imponen técnicamente y no por acuerdo.</w:t>
            </w:r>
          </w:p>
        </w:tc>
      </w:tr>
      <w:tr>
        <w:tc>
          <w:tcPr>
            <w:tcW w:type="dxa" w:w="2268"/>
          </w:tcPr>
          <w:p>
            <w:pPr>
              <w:spacing w:after="40" w:before="40"/>
            </w:pPr>
            <w:r/>
            <w:r>
              <w:rPr>
                <w:rFonts w:ascii="Calibri" w:hAnsi="Calibri"/>
                <w:b/>
                <w:sz w:val="17"/>
              </w:rPr>
              <w:t>Development Team</w:t>
            </w:r>
          </w:p>
        </w:tc>
        <w:tc>
          <w:tcPr>
            <w:tcW w:type="dxa" w:w="3061"/>
          </w:tcPr>
          <w:p>
            <w:pPr>
              <w:spacing w:after="40" w:before="40"/>
            </w:pPr>
            <w:r/>
            <w:r>
              <w:rPr>
                <w:rFonts w:ascii="Calibri" w:hAnsi="Calibri"/>
                <w:b w:val="0"/>
                <w:sz w:val="17"/>
              </w:rPr>
              <w:t>Kiara Mishell Santti Saavedra</w:t>
            </w:r>
          </w:p>
          <w:p>
            <w:pPr>
              <w:spacing w:after="40"/>
            </w:pPr>
            <w:r>
              <w:rPr>
                <w:rFonts w:ascii="Calibri" w:hAnsi="Calibri"/>
                <w:b w:val="0"/>
                <w:sz w:val="17"/>
              </w:rPr>
              <w:t>Gerardo Raúl Socualaya Mandamiento</w:t>
            </w:r>
          </w:p>
          <w:p>
            <w:pPr>
              <w:spacing w:after="40"/>
            </w:pPr>
            <w:r>
              <w:rPr>
                <w:rFonts w:ascii="Calibri" w:hAnsi="Calibri"/>
                <w:b w:val="0"/>
                <w:sz w:val="17"/>
              </w:rPr>
              <w:t>Eduardo Vargas Zumaeta</w:t>
            </w:r>
          </w:p>
          <w:p>
            <w:pPr>
              <w:spacing w:after="40"/>
            </w:pPr>
            <w:r>
              <w:rPr>
                <w:rFonts w:ascii="Calibri" w:hAnsi="Calibri"/>
                <w:b w:val="0"/>
                <w:sz w:val="17"/>
              </w:rPr>
              <w:t>Frank Grheg Sotomayor Suasnabar</w:t>
            </w:r>
          </w:p>
          <w:p>
            <w:pPr>
              <w:spacing w:after="40"/>
            </w:pPr>
            <w:r>
              <w:rPr>
                <w:rFonts w:ascii="Calibri" w:hAnsi="Calibri"/>
                <w:b w:val="0"/>
                <w:sz w:val="17"/>
              </w:rPr>
              <w:t>Fabián García Champi</w:t>
            </w:r>
          </w:p>
        </w:tc>
        <w:tc>
          <w:tcPr>
            <w:tcW w:type="dxa" w:w="5329"/>
          </w:tcPr>
          <w:p>
            <w:pPr>
              <w:spacing w:after="40" w:before="40"/>
            </w:pPr>
            <w:r/>
            <w:r>
              <w:rPr>
                <w:rFonts w:ascii="Calibri" w:hAnsi="Calibri"/>
                <w:b w:val="0"/>
                <w:sz w:val="17"/>
              </w:rPr>
              <w:t>Equipo multifuncional y autoorganizado. Estima, se compromete con la meta del sprint y construye el incremento. Nadie asigna tareas a nadie: los ítems se toman del sprint.</w:t>
            </w:r>
          </w:p>
        </w:tc>
        <w:tc>
          <w:tcPr>
            <w:tcW w:type="dxa" w:w="4479"/>
          </w:tcPr>
          <w:p>
            <w:pPr>
              <w:spacing w:after="40" w:before="40"/>
            </w:pPr>
            <w:r/>
            <w:r>
              <w:rPr>
                <w:rFonts w:ascii="Calibri" w:hAnsi="Calibri"/>
                <w:b w:val="0"/>
                <w:sz w:val="17"/>
              </w:rPr>
              <w:t>Cada subtarea de Jira tiene una persona asignada y su estimación en horas. El reparto es visible en el tablero.</w:t>
            </w:r>
          </w:p>
        </w:tc>
      </w:tr>
    </w:tbl>
    <w:p>
      <w:pPr>
        <w:spacing w:after="160"/>
        <w:jc w:val="both"/>
      </w:pPr>
    </w:p>
    <w:p>
      <w:pPr>
        <w:spacing w:after="160"/>
        <w:jc w:val="both"/>
      </w:pPr>
      <w:r>
        <w:rPr>
          <w:rFonts w:ascii="Calibri" w:hAnsi="Calibri"/>
          <w:b/>
          <w:sz w:val="20"/>
        </w:rPr>
        <w:t>Un cambio de roles que conviene explicar.</w:t>
      </w:r>
      <w:r>
        <w:rPr>
          <w:rFonts w:ascii="Calibri" w:hAnsi="Calibri"/>
          <w:b w:val="0"/>
          <w:sz w:val="20"/>
        </w:rPr>
        <w:t xml:space="preserve"> Hasta la semana 4 el Product Owner era un integrante del equipo. El docente asumió el rol a partir de esa fecha, y el cambio mejora el proceso en lugar de complicarlo: </w:t>
      </w:r>
      <w:r>
        <w:rPr>
          <w:rFonts w:ascii="Calibri" w:hAnsi="Calibri"/>
          <w:b/>
          <w:sz w:val="20"/>
        </w:rPr>
        <w:t>un Product Owner que también construye tiende a aprobar su propio trabajo.</w:t>
      </w:r>
      <w:r>
        <w:rPr>
          <w:rFonts w:ascii="Calibri" w:hAnsi="Calibri"/>
          <w:b w:val="0"/>
          <w:sz w:val="20"/>
        </w:rPr>
        <w:t xml:space="preserve"> Con el rol fuera del equipo de desarrollo, la aceptación del incremento es una revisión real y no una formalidad. El Acta de Constitución recoge el cambio en su versión 3.</w:t>
      </w:r>
    </w:p>
    <w:p>
      <w:pPr>
        <w:spacing w:before="200" w:after="100"/>
      </w:pPr>
      <w:r>
        <w:rPr>
          <w:rFonts w:ascii="Calibri" w:hAnsi="Calibri"/>
          <w:b/>
          <w:color w:val="064475"/>
          <w:sz w:val="22"/>
        </w:rPr>
        <w:t>3.2 Artefactos</w:t>
      </w:r>
    </w:p>
    <w:tbl>
      <w:tblPr>
        <w:tblStyle w:val="TableGrid"/>
        <w:tblW w:type="auto" w:w="0"/>
        <w:tblLook w:firstColumn="1" w:firstRow="1" w:lastColumn="0" w:lastRow="0" w:noHBand="0" w:noVBand="1" w:val="04A0"/>
      </w:tblPr>
      <w:tblGrid>
        <w:gridCol w:w="5046"/>
        <w:gridCol w:w="5046"/>
        <w:gridCol w:w="5046"/>
      </w:tblGrid>
      <w:tr>
        <w:tc>
          <w:tcPr>
            <w:tcW w:type="dxa" w:w="2835"/>
            <w:shd w:val="clear" w:color="auto" w:fill="064475"/>
          </w:tcPr>
          <w:p>
            <w:pPr>
              <w:spacing w:after="40" w:before="40"/>
            </w:pPr>
            <w:r/>
            <w:r>
              <w:rPr>
                <w:rFonts w:ascii="Calibri" w:hAnsi="Calibri"/>
                <w:b/>
                <w:color w:val="FFFFFF"/>
                <w:sz w:val="17"/>
              </w:rPr>
              <w:t>Artefacto</w:t>
            </w:r>
          </w:p>
        </w:tc>
        <w:tc>
          <w:tcPr>
            <w:tcW w:type="dxa" w:w="4195"/>
            <w:shd w:val="clear" w:color="auto" w:fill="064475"/>
          </w:tcPr>
          <w:p>
            <w:pPr>
              <w:spacing w:after="40" w:before="40"/>
            </w:pPr>
            <w:r/>
            <w:r>
              <w:rPr>
                <w:rFonts w:ascii="Calibri" w:hAnsi="Calibri"/>
                <w:b/>
                <w:color w:val="FFFFFF"/>
                <w:sz w:val="17"/>
              </w:rPr>
              <w:t>Dónde vive</w:t>
            </w:r>
          </w:p>
        </w:tc>
        <w:tc>
          <w:tcPr>
            <w:tcW w:type="dxa" w:w="8107"/>
            <w:shd w:val="clear" w:color="auto" w:fill="064475"/>
          </w:tcPr>
          <w:p>
            <w:pPr>
              <w:spacing w:after="40" w:before="40"/>
            </w:pPr>
            <w:r/>
            <w:r>
              <w:rPr>
                <w:rFonts w:ascii="Calibri" w:hAnsi="Calibri"/>
                <w:b/>
                <w:color w:val="FFFFFF"/>
                <w:sz w:val="17"/>
              </w:rPr>
              <w:t>Estado actual</w:t>
            </w:r>
          </w:p>
        </w:tc>
      </w:tr>
      <w:tr>
        <w:tc>
          <w:tcPr>
            <w:tcW w:type="dxa" w:w="2835"/>
          </w:tcPr>
          <w:p>
            <w:pPr>
              <w:spacing w:after="40" w:before="40"/>
            </w:pPr>
            <w:r/>
            <w:r>
              <w:rPr>
                <w:rFonts w:ascii="Calibri" w:hAnsi="Calibri"/>
                <w:b/>
                <w:sz w:val="17"/>
              </w:rPr>
              <w:t>Product Backlog</w:t>
            </w:r>
          </w:p>
        </w:tc>
        <w:tc>
          <w:tcPr>
            <w:tcW w:type="dxa" w:w="4195"/>
          </w:tcPr>
          <w:p>
            <w:pPr>
              <w:spacing w:after="40" w:before="40"/>
            </w:pPr>
            <w:r/>
            <w:r>
              <w:rPr>
                <w:rFonts w:ascii="Calibri" w:hAnsi="Calibri"/>
                <w:b w:val="0"/>
                <w:sz w:val="17"/>
              </w:rPr>
              <w:t>Jira, proyecto `AYNI`, y `docs/gestion/product-backlog.md`</w:t>
            </w:r>
          </w:p>
        </w:tc>
        <w:tc>
          <w:tcPr>
            <w:tcW w:type="dxa" w:w="8107"/>
          </w:tcPr>
          <w:p>
            <w:pPr>
              <w:spacing w:after="40" w:before="40"/>
            </w:pPr>
            <w:r/>
            <w:r>
              <w:rPr>
                <w:rFonts w:ascii="Calibri" w:hAnsi="Calibri"/>
                <w:b w:val="0"/>
                <w:sz w:val="17"/>
              </w:rPr>
              <w:t>11 épicas, 22 historias de usuario y 9 tareas de gestión. 260 puntos en total. Priorizado por orden de lista, no por campo: el proyecto es *team-managed* y no expone prioridad.</w:t>
            </w:r>
          </w:p>
        </w:tc>
      </w:tr>
      <w:tr>
        <w:tc>
          <w:tcPr>
            <w:tcW w:type="dxa" w:w="2835"/>
          </w:tcPr>
          <w:p>
            <w:pPr>
              <w:spacing w:after="40" w:before="40"/>
            </w:pPr>
            <w:r/>
            <w:r>
              <w:rPr>
                <w:rFonts w:ascii="Calibri" w:hAnsi="Calibri"/>
                <w:b/>
                <w:sz w:val="17"/>
              </w:rPr>
              <w:t>Sprint Backlog</w:t>
            </w:r>
          </w:p>
        </w:tc>
        <w:tc>
          <w:tcPr>
            <w:tcW w:type="dxa" w:w="4195"/>
          </w:tcPr>
          <w:p>
            <w:pPr>
              <w:spacing w:after="40" w:before="40"/>
            </w:pPr>
            <w:r/>
            <w:r>
              <w:rPr>
                <w:rFonts w:ascii="Calibri" w:hAnsi="Calibri"/>
                <w:b w:val="0"/>
                <w:sz w:val="17"/>
              </w:rPr>
              <w:t>Jira (sprint activo) y `docs/gestion/sprint-backlog/`</w:t>
            </w:r>
          </w:p>
        </w:tc>
        <w:tc>
          <w:tcPr>
            <w:tcW w:type="dxa" w:w="8107"/>
          </w:tcPr>
          <w:p>
            <w:pPr>
              <w:spacing w:after="40" w:before="40"/>
            </w:pPr>
            <w:r/>
            <w:r>
              <w:rPr>
                <w:rFonts w:ascii="Calibri" w:hAnsi="Calibri"/>
                <w:b w:val="0"/>
                <w:sz w:val="17"/>
              </w:rPr>
              <w:t>Un documento por sprint, con la meta, el desglose en subtareas, la estimación en horas y los riesgos propios del sprint.</w:t>
            </w:r>
          </w:p>
        </w:tc>
      </w:tr>
      <w:tr>
        <w:tc>
          <w:tcPr>
            <w:tcW w:type="dxa" w:w="2835"/>
          </w:tcPr>
          <w:p>
            <w:pPr>
              <w:spacing w:after="40" w:before="40"/>
            </w:pPr>
            <w:r/>
            <w:r>
              <w:rPr>
                <w:rFonts w:ascii="Calibri" w:hAnsi="Calibri"/>
                <w:b/>
                <w:sz w:val="17"/>
              </w:rPr>
              <w:t>Incremento</w:t>
            </w:r>
          </w:p>
        </w:tc>
        <w:tc>
          <w:tcPr>
            <w:tcW w:type="dxa" w:w="4195"/>
          </w:tcPr>
          <w:p>
            <w:pPr>
              <w:spacing w:after="40" w:before="40"/>
            </w:pPr>
            <w:r/>
            <w:r>
              <w:rPr>
                <w:rFonts w:ascii="Calibri" w:hAnsi="Calibri"/>
                <w:b w:val="0"/>
                <w:sz w:val="17"/>
              </w:rPr>
              <w:t>Rama `main` del repositorio, etiquetada</w:t>
            </w:r>
          </w:p>
        </w:tc>
        <w:tc>
          <w:tcPr>
            <w:tcW w:type="dxa" w:w="8107"/>
          </w:tcPr>
          <w:p>
            <w:pPr>
              <w:spacing w:after="40" w:before="40"/>
            </w:pPr>
            <w:r/>
            <w:r>
              <w:rPr>
                <w:rFonts w:ascii="Calibri" w:hAnsi="Calibri"/>
                <w:b w:val="0"/>
                <w:sz w:val="17"/>
              </w:rPr>
              <w:t>Se etiqueta con versión semántica cada vez que algo llega a `main`. El incremento del Sprint 1 es el esqueleto ambulante verificado extremo a extremo.</w:t>
            </w:r>
          </w:p>
        </w:tc>
      </w:tr>
      <w:tr>
        <w:tc>
          <w:tcPr>
            <w:tcW w:type="dxa" w:w="2835"/>
          </w:tcPr>
          <w:p>
            <w:pPr>
              <w:spacing w:after="40" w:before="40"/>
            </w:pPr>
            <w:r/>
            <w:r>
              <w:rPr>
                <w:rFonts w:ascii="Calibri" w:hAnsi="Calibri"/>
                <w:b/>
                <w:sz w:val="17"/>
              </w:rPr>
              <w:t>Definition of Done</w:t>
            </w:r>
          </w:p>
        </w:tc>
        <w:tc>
          <w:tcPr>
            <w:tcW w:type="dxa" w:w="4195"/>
          </w:tcPr>
          <w:p>
            <w:pPr>
              <w:spacing w:after="40" w:before="40"/>
            </w:pPr>
            <w:r/>
            <w:r>
              <w:rPr>
                <w:rFonts w:ascii="Calibri" w:hAnsi="Calibri"/>
                <w:b w:val="0"/>
                <w:sz w:val="17"/>
              </w:rPr>
              <w:t>`DEFINITION_OF_DONE.md`</w:t>
            </w:r>
          </w:p>
        </w:tc>
        <w:tc>
          <w:tcPr>
            <w:tcW w:type="dxa" w:w="8107"/>
          </w:tcPr>
          <w:p>
            <w:pPr>
              <w:spacing w:after="40" w:before="40"/>
            </w:pPr>
            <w:r/>
            <w:r>
              <w:rPr>
                <w:rFonts w:ascii="Calibri" w:hAnsi="Calibri"/>
                <w:b w:val="0"/>
                <w:sz w:val="17"/>
              </w:rPr>
              <w:t>Condiciones de cierre comunes a toda historia, verificadas de forma automática: 308 pruebas de Java, 140 de navegador, 18 de componentes, cobertura del código nuevo ≥ 80 %, sin secretos ni vulnerabilidades altas.</w:t>
            </w:r>
          </w:p>
        </w:tc>
      </w:tr>
      <w:tr>
        <w:tc>
          <w:tcPr>
            <w:tcW w:type="dxa" w:w="2835"/>
          </w:tcPr>
          <w:p>
            <w:pPr>
              <w:spacing w:after="40" w:before="40"/>
            </w:pPr>
            <w:r/>
            <w:r>
              <w:rPr>
                <w:rFonts w:ascii="Calibri" w:hAnsi="Calibri"/>
                <w:b/>
                <w:sz w:val="17"/>
              </w:rPr>
              <w:t>Registro de decisiones (ADR)</w:t>
            </w:r>
          </w:p>
        </w:tc>
        <w:tc>
          <w:tcPr>
            <w:tcW w:type="dxa" w:w="4195"/>
          </w:tcPr>
          <w:p>
            <w:pPr>
              <w:spacing w:after="40" w:before="40"/>
            </w:pPr>
            <w:r/>
            <w:r>
              <w:rPr>
                <w:rFonts w:ascii="Calibri" w:hAnsi="Calibri"/>
                <w:b w:val="0"/>
                <w:sz w:val="17"/>
              </w:rPr>
              <w:t>`docs/arquitectura/adr/`</w:t>
            </w:r>
          </w:p>
        </w:tc>
        <w:tc>
          <w:tcPr>
            <w:tcW w:type="dxa" w:w="8107"/>
          </w:tcPr>
          <w:p>
            <w:pPr>
              <w:spacing w:after="40" w:before="40"/>
            </w:pPr>
            <w:r/>
            <w:r>
              <w:rPr>
                <w:rFonts w:ascii="Calibri" w:hAnsi="Calibri"/>
                <w:b w:val="0"/>
                <w:sz w:val="17"/>
              </w:rPr>
              <w:t xml:space="preserve">Once decisiones registradas. </w:t>
            </w:r>
            <w:r>
              <w:rPr>
                <w:rFonts w:ascii="Calibri" w:hAnsi="Calibri"/>
                <w:b/>
                <w:sz w:val="17"/>
              </w:rPr>
              <w:t>No es un artefacto de Scrum</w:t>
            </w:r>
            <w:r>
              <w:rPr>
                <w:rFonts w:ascii="Calibri" w:hAnsi="Calibri"/>
                <w:b w:val="0"/>
                <w:sz w:val="17"/>
              </w:rPr>
              <w:t>, pero cumple su función en el proyecto: preserva el porqué de cada decisión más allá de quien la tomó, que es la mitigación del riesgo R-11.</w:t>
            </w:r>
          </w:p>
        </w:tc>
      </w:tr>
    </w:tbl>
    <w:p>
      <w:r>
        <w:br w:type="page"/>
      </w:r>
    </w:p>
    <w:p>
      <w:pPr>
        <w:spacing w:before="300" w:after="100"/>
      </w:pPr>
      <w:r>
        <w:rPr>
          <w:rFonts w:ascii="Calibri" w:hAnsi="Calibri"/>
          <w:b/>
          <w:color w:val="064475"/>
          <w:sz w:val="26"/>
        </w:rPr>
        <w:t>4. TABLERO SCRUM</w:t>
      </w:r>
    </w:p>
    <w:p>
      <w:pPr>
        <w:spacing w:after="160"/>
        <w:jc w:val="both"/>
      </w:pPr>
      <w:r>
        <w:rPr>
          <w:rFonts w:ascii="Calibri" w:hAnsi="Calibri"/>
          <w:b w:val="0"/>
          <w:sz w:val="20"/>
        </w:rPr>
        <w:t xml:space="preserve">El tablero vive en Jira y tiene cuatro columnas: </w:t>
      </w:r>
      <w:r>
        <w:rPr>
          <w:rFonts w:ascii="Calibri" w:hAnsi="Calibri"/>
          <w:b/>
          <w:sz w:val="20"/>
        </w:rPr>
        <w:t>Por hacer · En curso · En revisión · Listo</w:t>
      </w:r>
      <w:r>
        <w:rPr>
          <w:rFonts w:ascii="Calibri" w:hAnsi="Calibri"/>
          <w:b w:val="0"/>
          <w:sz w:val="20"/>
        </w:rPr>
        <w:t>. La columna de revisión no es decorativa: refleja el estado real de un ítem cuyo Pull Request está abierto y esperando aprobación, que es un estado distinto de «trabajando» y de «terminado».</w:t>
      </w:r>
    </w:p>
    <w:p>
      <w:pPr>
        <w:spacing w:before="200" w:after="100"/>
      </w:pPr>
      <w:r>
        <w:rPr>
          <w:rFonts w:ascii="Calibri" w:hAnsi="Calibri"/>
          <w:b/>
          <w:color w:val="064475"/>
          <w:sz w:val="22"/>
        </w:rPr>
        <w:t>4.1 Estado al 4 de septiembre de 2026</w:t>
      </w:r>
    </w:p>
    <w:tbl>
      <w:tblPr>
        <w:tblStyle w:val="TableGrid"/>
        <w:tblW w:type="auto" w:w="0"/>
        <w:tblLook w:firstColumn="1" w:firstRow="1" w:lastColumn="0" w:lastRow="0" w:noHBand="0" w:noVBand="1" w:val="04A0"/>
      </w:tblPr>
      <w:tblGrid>
        <w:gridCol w:w="3784"/>
        <w:gridCol w:w="3784"/>
        <w:gridCol w:w="3784"/>
        <w:gridCol w:w="3784"/>
      </w:tblGrid>
      <w:tr>
        <w:tc>
          <w:tcPr>
            <w:tcW w:type="dxa" w:w="2494"/>
            <w:shd w:val="clear" w:color="auto" w:fill="064475"/>
          </w:tcPr>
          <w:p>
            <w:pPr>
              <w:spacing w:after="40" w:before="40"/>
            </w:pPr>
            <w:r/>
            <w:r>
              <w:rPr>
                <w:rFonts w:ascii="Calibri" w:hAnsi="Calibri"/>
                <w:b/>
                <w:color w:val="FFFFFF"/>
                <w:sz w:val="18"/>
              </w:rPr>
              <w:t>Columna</w:t>
            </w:r>
          </w:p>
        </w:tc>
        <w:tc>
          <w:tcPr>
            <w:tcW w:type="dxa" w:w="3628"/>
            <w:shd w:val="clear" w:color="auto" w:fill="064475"/>
          </w:tcPr>
          <w:p>
            <w:pPr>
              <w:spacing w:after="40" w:before="40"/>
            </w:pPr>
            <w:r/>
            <w:r>
              <w:rPr>
                <w:rFonts w:ascii="Calibri" w:hAnsi="Calibri"/>
                <w:b/>
                <w:color w:val="FFFFFF"/>
                <w:sz w:val="18"/>
              </w:rPr>
              <w:t>Sprint 1 (cerrado)</w:t>
            </w:r>
          </w:p>
        </w:tc>
        <w:tc>
          <w:tcPr>
            <w:tcW w:type="dxa" w:w="4762"/>
            <w:shd w:val="clear" w:color="auto" w:fill="064475"/>
          </w:tcPr>
          <w:p>
            <w:pPr>
              <w:spacing w:after="40" w:before="40"/>
            </w:pPr>
            <w:r/>
            <w:r>
              <w:rPr>
                <w:rFonts w:ascii="Calibri" w:hAnsi="Calibri"/>
                <w:b/>
                <w:color w:val="FFFFFF"/>
                <w:sz w:val="18"/>
              </w:rPr>
              <w:t>Sprint 2 (activo)</w:t>
            </w:r>
          </w:p>
        </w:tc>
        <w:tc>
          <w:tcPr>
            <w:tcW w:type="dxa" w:w="4252"/>
            <w:shd w:val="clear" w:color="auto" w:fill="064475"/>
          </w:tcPr>
          <w:p>
            <w:pPr>
              <w:spacing w:after="40" w:before="40"/>
            </w:pPr>
            <w:r/>
            <w:r>
              <w:rPr>
                <w:rFonts w:ascii="Calibri" w:hAnsi="Calibri"/>
                <w:b/>
                <w:color w:val="FFFFFF"/>
                <w:sz w:val="18"/>
              </w:rPr>
              <w:t>Backlog</w:t>
            </w:r>
          </w:p>
        </w:tc>
      </w:tr>
      <w:tr>
        <w:tc>
          <w:tcPr>
            <w:tcW w:type="dxa" w:w="2494"/>
            <w:shd w:val="clear" w:color="auto" w:fill="D9EAD3"/>
          </w:tcPr>
          <w:p>
            <w:pPr>
              <w:spacing w:after="40" w:before="40"/>
            </w:pPr>
            <w:r/>
            <w:r>
              <w:rPr>
                <w:rFonts w:ascii="Calibri" w:hAnsi="Calibri"/>
                <w:b/>
                <w:sz w:val="18"/>
              </w:rPr>
              <w:t>Listo</w:t>
            </w:r>
          </w:p>
        </w:tc>
        <w:tc>
          <w:tcPr>
            <w:tcW w:type="dxa" w:w="3628"/>
          </w:tcPr>
          <w:p>
            <w:pPr>
              <w:spacing w:after="40" w:before="40"/>
              <w:jc w:val="center"/>
            </w:pPr>
            <w:r/>
            <w:r>
              <w:rPr>
                <w:rFonts w:ascii="Calibri" w:hAnsi="Calibri"/>
                <w:b w:val="0"/>
                <w:sz w:val="18"/>
              </w:rPr>
              <w:t>3 historias</w:t>
            </w:r>
          </w:p>
          <w:p>
            <w:pPr>
              <w:spacing w:after="40"/>
              <w:jc w:val="center"/>
            </w:pPr>
            <w:r>
              <w:rPr>
                <w:rFonts w:ascii="Calibri" w:hAnsi="Calibri"/>
                <w:b w:val="0"/>
                <w:sz w:val="18"/>
              </w:rPr>
              <w:t>26 subtareas</w:t>
            </w:r>
          </w:p>
          <w:p>
            <w:pPr>
              <w:spacing w:after="40"/>
              <w:jc w:val="center"/>
            </w:pPr>
            <w:r>
              <w:rPr>
                <w:rFonts w:ascii="Calibri" w:hAnsi="Calibri"/>
                <w:b/>
                <w:sz w:val="18"/>
              </w:rPr>
              <w:t>21 pts</w:t>
            </w:r>
          </w:p>
        </w:tc>
        <w:tc>
          <w:tcPr>
            <w:tcW w:type="dxa" w:w="4762"/>
          </w:tcPr>
          <w:p>
            <w:pPr>
              <w:spacing w:after="40" w:before="40"/>
              <w:jc w:val="center"/>
            </w:pPr>
            <w:r/>
            <w:r>
              <w:rPr>
                <w:rFonts w:ascii="Calibri" w:hAnsi="Calibri"/>
                <w:b w:val="0"/>
                <w:sz w:val="18"/>
              </w:rPr>
              <w:t>—</w:t>
            </w:r>
          </w:p>
        </w:tc>
        <w:tc>
          <w:tcPr>
            <w:tcW w:type="dxa" w:w="4252"/>
          </w:tcPr>
          <w:p>
            <w:pPr>
              <w:spacing w:after="40" w:before="40"/>
              <w:jc w:val="center"/>
            </w:pPr>
            <w:r/>
            <w:r>
              <w:rPr>
                <w:rFonts w:ascii="Calibri" w:hAnsi="Calibri"/>
                <w:b w:val="0"/>
                <w:sz w:val="18"/>
              </w:rPr>
              <w:t>Sprint 0 completo:</w:t>
            </w:r>
          </w:p>
          <w:p>
            <w:pPr>
              <w:spacing w:after="40"/>
              <w:jc w:val="center"/>
            </w:pPr>
            <w:r>
              <w:rPr>
                <w:rFonts w:ascii="Calibri" w:hAnsi="Calibri"/>
                <w:b w:val="0"/>
                <w:sz w:val="18"/>
              </w:rPr>
              <w:t>11 ítems · 56 pts</w:t>
            </w:r>
          </w:p>
        </w:tc>
      </w:tr>
      <w:tr>
        <w:tc>
          <w:tcPr>
            <w:tcW w:type="dxa" w:w="2494"/>
          </w:tcPr>
          <w:p>
            <w:pPr>
              <w:spacing w:after="40" w:before="40"/>
            </w:pPr>
            <w:r/>
            <w:r>
              <w:rPr>
                <w:rFonts w:ascii="Calibri" w:hAnsi="Calibri"/>
                <w:b/>
                <w:sz w:val="18"/>
              </w:rPr>
              <w:t>En revisión</w:t>
            </w:r>
          </w:p>
        </w:tc>
        <w:tc>
          <w:tcPr>
            <w:tcW w:type="dxa" w:w="3628"/>
          </w:tcPr>
          <w:p>
            <w:pPr>
              <w:spacing w:after="40" w:before="40"/>
              <w:jc w:val="center"/>
            </w:pPr>
            <w:r/>
            <w:r>
              <w:rPr>
                <w:rFonts w:ascii="Calibri" w:hAnsi="Calibri"/>
                <w:b w:val="0"/>
                <w:sz w:val="18"/>
              </w:rPr>
              <w:t>—</w:t>
            </w:r>
          </w:p>
        </w:tc>
        <w:tc>
          <w:tcPr>
            <w:tcW w:type="dxa" w:w="4762"/>
          </w:tcPr>
          <w:p>
            <w:pPr>
              <w:spacing w:after="40" w:before="40"/>
              <w:jc w:val="center"/>
            </w:pPr>
            <w:r/>
            <w:r>
              <w:rPr>
                <w:rFonts w:ascii="Calibri" w:hAnsi="Calibri"/>
                <w:b w:val="0"/>
                <w:sz w:val="18"/>
              </w:rPr>
              <w:t>—</w:t>
            </w:r>
          </w:p>
        </w:tc>
        <w:tc>
          <w:tcPr>
            <w:tcW w:type="dxa" w:w="4252"/>
          </w:tcPr>
          <w:p>
            <w:pPr>
              <w:spacing w:after="40" w:before="40"/>
              <w:jc w:val="center"/>
            </w:pPr>
            <w:r/>
            <w:r>
              <w:rPr>
                <w:rFonts w:ascii="Calibri" w:hAnsi="Calibri"/>
                <w:b w:val="0"/>
                <w:sz w:val="18"/>
              </w:rPr>
              <w:t>—</w:t>
            </w:r>
          </w:p>
        </w:tc>
      </w:tr>
      <w:tr>
        <w:tc>
          <w:tcPr>
            <w:tcW w:type="dxa" w:w="2494"/>
          </w:tcPr>
          <w:p>
            <w:pPr>
              <w:spacing w:after="40" w:before="40"/>
            </w:pPr>
            <w:r/>
            <w:r>
              <w:rPr>
                <w:rFonts w:ascii="Calibri" w:hAnsi="Calibri"/>
                <w:b/>
                <w:sz w:val="18"/>
              </w:rPr>
              <w:t>En curso</w:t>
            </w:r>
          </w:p>
        </w:tc>
        <w:tc>
          <w:tcPr>
            <w:tcW w:type="dxa" w:w="3628"/>
          </w:tcPr>
          <w:p>
            <w:pPr>
              <w:spacing w:after="40" w:before="40"/>
              <w:jc w:val="center"/>
            </w:pPr>
            <w:r/>
            <w:r>
              <w:rPr>
                <w:rFonts w:ascii="Calibri" w:hAnsi="Calibri"/>
                <w:b w:val="0"/>
                <w:sz w:val="18"/>
              </w:rPr>
              <w:t>—</w:t>
            </w:r>
          </w:p>
        </w:tc>
        <w:tc>
          <w:tcPr>
            <w:tcW w:type="dxa" w:w="4762"/>
          </w:tcPr>
          <w:p>
            <w:pPr>
              <w:spacing w:after="40" w:before="40"/>
              <w:jc w:val="center"/>
            </w:pPr>
            <w:r/>
            <w:r>
              <w:rPr>
                <w:rFonts w:ascii="Calibri" w:hAnsi="Calibri"/>
                <w:b w:val="0"/>
                <w:sz w:val="18"/>
              </w:rPr>
              <w:t>—</w:t>
            </w:r>
          </w:p>
        </w:tc>
        <w:tc>
          <w:tcPr>
            <w:tcW w:type="dxa" w:w="4252"/>
          </w:tcPr>
          <w:p>
            <w:pPr>
              <w:spacing w:after="40" w:before="40"/>
              <w:jc w:val="center"/>
            </w:pPr>
            <w:r/>
            <w:r>
              <w:rPr>
                <w:rFonts w:ascii="Calibri" w:hAnsi="Calibri"/>
                <w:b w:val="0"/>
                <w:sz w:val="18"/>
              </w:rPr>
              <w:t>—</w:t>
            </w:r>
          </w:p>
        </w:tc>
      </w:tr>
      <w:tr>
        <w:tc>
          <w:tcPr>
            <w:tcW w:type="dxa" w:w="2494"/>
          </w:tcPr>
          <w:p>
            <w:pPr>
              <w:spacing w:after="40" w:before="40"/>
            </w:pPr>
            <w:r/>
            <w:r>
              <w:rPr>
                <w:rFonts w:ascii="Calibri" w:hAnsi="Calibri"/>
                <w:b/>
                <w:sz w:val="18"/>
              </w:rPr>
              <w:t>Por hacer</w:t>
            </w:r>
          </w:p>
        </w:tc>
        <w:tc>
          <w:tcPr>
            <w:tcW w:type="dxa" w:w="3628"/>
          </w:tcPr>
          <w:p>
            <w:pPr>
              <w:spacing w:after="40" w:before="40"/>
              <w:jc w:val="center"/>
            </w:pPr>
            <w:r/>
            <w:r>
              <w:rPr>
                <w:rFonts w:ascii="Calibri" w:hAnsi="Calibri"/>
                <w:b w:val="0"/>
                <w:sz w:val="18"/>
              </w:rPr>
              <w:t>—</w:t>
            </w:r>
          </w:p>
        </w:tc>
        <w:tc>
          <w:tcPr>
            <w:tcW w:type="dxa" w:w="4762"/>
          </w:tcPr>
          <w:p>
            <w:pPr>
              <w:spacing w:after="40" w:before="40"/>
              <w:jc w:val="center"/>
            </w:pPr>
            <w:r/>
            <w:r>
              <w:rPr>
                <w:rFonts w:ascii="Calibri" w:hAnsi="Calibri"/>
                <w:b w:val="0"/>
                <w:sz w:val="18"/>
              </w:rPr>
              <w:t>5 ítems · 50 pts</w:t>
            </w:r>
          </w:p>
          <w:p>
            <w:pPr>
              <w:spacing w:after="40"/>
              <w:jc w:val="center"/>
            </w:pPr>
            <w:r>
              <w:rPr>
                <w:rFonts w:ascii="Calibri" w:hAnsi="Calibri"/>
                <w:b w:val="0"/>
                <w:sz w:val="18"/>
              </w:rPr>
              <w:t>`AYNI-13` `AYNI-14`</w:t>
            </w:r>
          </w:p>
          <w:p>
            <w:pPr>
              <w:spacing w:after="40"/>
              <w:jc w:val="center"/>
            </w:pPr>
            <w:r>
              <w:rPr>
                <w:rFonts w:ascii="Calibri" w:hAnsi="Calibri"/>
                <w:b w:val="0"/>
                <w:sz w:val="18"/>
              </w:rPr>
              <w:t>`AYNI-124` `AYNI-122` `AYNI-31`</w:t>
            </w:r>
          </w:p>
        </w:tc>
        <w:tc>
          <w:tcPr>
            <w:tcW w:type="dxa" w:w="4252"/>
          </w:tcPr>
          <w:p>
            <w:pPr>
              <w:spacing w:after="40" w:before="40"/>
              <w:jc w:val="center"/>
            </w:pPr>
            <w:r/>
            <w:r>
              <w:rPr>
                <w:rFonts w:ascii="Calibri" w:hAnsi="Calibri"/>
                <w:b w:val="0"/>
                <w:sz w:val="18"/>
              </w:rPr>
              <w:t>17 historias</w:t>
            </w:r>
          </w:p>
          <w:p>
            <w:pPr>
              <w:spacing w:after="40"/>
              <w:jc w:val="center"/>
            </w:pPr>
            <w:r>
              <w:rPr>
                <w:rFonts w:ascii="Calibri" w:hAnsi="Calibri"/>
                <w:b w:val="0"/>
                <w:sz w:val="18"/>
              </w:rPr>
              <w:t>183 pts</w:t>
            </w:r>
          </w:p>
        </w:tc>
      </w:tr>
    </w:tbl>
    <w:p>
      <w:pPr>
        <w:spacing w:after="160"/>
        <w:jc w:val="both"/>
      </w:pPr>
    </w:p>
    <w:p>
      <w:pPr>
        <w:spacing w:after="160"/>
        <w:jc w:val="both"/>
      </w:pPr>
      <w:r>
        <w:rPr>
          <w:rFonts w:ascii="Calibri" w:hAnsi="Calibri"/>
          <w:b/>
          <w:sz w:val="20"/>
        </w:rPr>
        <w:t>Por qué las columnas intermedias están vacías.</w:t>
      </w:r>
      <w:r>
        <w:rPr>
          <w:rFonts w:ascii="Calibri" w:hAnsi="Calibri"/>
          <w:b w:val="0"/>
          <w:sz w:val="20"/>
        </w:rPr>
        <w:t xml:space="preserve"> El Sprint 1 cerró el 6 de septiembre y el Sprint 2 arranca el 7: la captura corresponde al día entre ambos. Es el único momento del ciclo en que el tablero no tiene nada en curso, y conviene decirlo para que no se lea como que el equipo no trabaja: </w:t>
      </w:r>
      <w:r>
        <w:rPr>
          <w:rFonts w:ascii="Calibri" w:hAnsi="Calibri"/>
          <w:b/>
          <w:sz w:val="20"/>
        </w:rPr>
        <w:t>es la frontera entre dos sprints, no una parada.</w:t>
      </w:r>
    </w:p>
    <w:p>
      <w:pPr>
        <w:spacing w:after="160"/>
        <w:jc w:val="both"/>
      </w:pPr>
      <w:r>
        <w:rPr>
          <w:rFonts w:ascii="Calibri" w:hAnsi="Calibri"/>
          <w:b/>
          <w:color w:val="4A4A4A"/>
          <w:sz w:val="19"/>
        </w:rPr>
        <w:t>Evidencia pendiente de incorporar:</w:t>
      </w:r>
      <w:r>
        <w:rPr>
          <w:rFonts w:ascii="Calibri" w:hAnsi="Calibri"/>
          <w:b w:val="0"/>
          <w:color w:val="4A4A4A"/>
          <w:sz w:val="19"/>
        </w:rPr>
        <w:t xml:space="preserve"> captura de pantalla del tablero en Jira y del informe de velocidad. Se adjuntan como imágenes en la versión final del informe.</w:t>
      </w:r>
    </w:p>
    <w:p>
      <w:pPr>
        <w:spacing w:before="300" w:after="100"/>
      </w:pPr>
      <w:r>
        <w:rPr>
          <w:rFonts w:ascii="Calibri" w:hAnsi="Calibri"/>
          <w:b/>
          <w:color w:val="064475"/>
          <w:sz w:val="26"/>
        </w:rPr>
        <w:t>5. CEREMONIAS</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064475"/>
          </w:tcPr>
          <w:p>
            <w:pPr>
              <w:spacing w:after="40" w:before="40"/>
            </w:pPr>
            <w:r/>
            <w:r>
              <w:rPr>
                <w:rFonts w:ascii="Calibri" w:hAnsi="Calibri"/>
                <w:b/>
                <w:color w:val="FFFFFF"/>
                <w:sz w:val="18"/>
              </w:rPr>
              <w:t>Ceremonia</w:t>
            </w:r>
          </w:p>
        </w:tc>
        <w:tc>
          <w:tcPr>
            <w:tcW w:type="dxa" w:w="2608"/>
            <w:shd w:val="clear" w:color="auto" w:fill="064475"/>
          </w:tcPr>
          <w:p>
            <w:pPr>
              <w:spacing w:after="40" w:before="40"/>
            </w:pPr>
            <w:r/>
            <w:r>
              <w:rPr>
                <w:rFonts w:ascii="Calibri" w:hAnsi="Calibri"/>
                <w:b/>
                <w:color w:val="FFFFFF"/>
                <w:sz w:val="18"/>
              </w:rPr>
              <w:t>Cadencia</w:t>
            </w:r>
          </w:p>
        </w:tc>
        <w:tc>
          <w:tcPr>
            <w:tcW w:type="dxa" w:w="1474"/>
            <w:shd w:val="clear" w:color="auto" w:fill="064475"/>
          </w:tcPr>
          <w:p>
            <w:pPr>
              <w:spacing w:after="40" w:before="40"/>
            </w:pPr>
            <w:r/>
            <w:r>
              <w:rPr>
                <w:rFonts w:ascii="Calibri" w:hAnsi="Calibri"/>
                <w:b/>
                <w:color w:val="FFFFFF"/>
                <w:sz w:val="18"/>
              </w:rPr>
              <w:t>Duración</w:t>
            </w:r>
          </w:p>
        </w:tc>
        <w:tc>
          <w:tcPr>
            <w:tcW w:type="dxa" w:w="8220"/>
            <w:shd w:val="clear" w:color="auto" w:fill="064475"/>
          </w:tcPr>
          <w:p>
            <w:pPr>
              <w:spacing w:after="40" w:before="40"/>
            </w:pPr>
            <w:r/>
            <w:r>
              <w:rPr>
                <w:rFonts w:ascii="Calibri" w:hAnsi="Calibri"/>
                <w:b/>
                <w:color w:val="FFFFFF"/>
                <w:sz w:val="18"/>
              </w:rPr>
              <w:t>Propósito y salida</w:t>
            </w:r>
          </w:p>
        </w:tc>
      </w:tr>
      <w:tr>
        <w:tc>
          <w:tcPr>
            <w:tcW w:type="dxa" w:w="2835"/>
          </w:tcPr>
          <w:p>
            <w:pPr>
              <w:spacing w:after="40" w:before="40"/>
            </w:pPr>
            <w:r/>
            <w:r>
              <w:rPr>
                <w:rFonts w:ascii="Calibri" w:hAnsi="Calibri"/>
                <w:b/>
                <w:sz w:val="18"/>
              </w:rPr>
              <w:t>Sprint Planning</w:t>
            </w:r>
          </w:p>
        </w:tc>
        <w:tc>
          <w:tcPr>
            <w:tcW w:type="dxa" w:w="2608"/>
          </w:tcPr>
          <w:p>
            <w:pPr>
              <w:spacing w:after="40" w:before="40"/>
              <w:jc w:val="center"/>
            </w:pPr>
            <w:r/>
            <w:r>
              <w:rPr>
                <w:rFonts w:ascii="Calibri" w:hAnsi="Calibri"/>
                <w:b w:val="0"/>
                <w:sz w:val="18"/>
              </w:rPr>
              <w:t>Al inicio de cada sprint</w:t>
            </w:r>
          </w:p>
        </w:tc>
        <w:tc>
          <w:tcPr>
            <w:tcW w:type="dxa" w:w="1474"/>
          </w:tcPr>
          <w:p>
            <w:pPr>
              <w:spacing w:after="40" w:before="40"/>
              <w:jc w:val="center"/>
            </w:pPr>
            <w:r/>
            <w:r>
              <w:rPr>
                <w:rFonts w:ascii="Calibri" w:hAnsi="Calibri"/>
                <w:b w:val="0"/>
                <w:sz w:val="18"/>
              </w:rPr>
              <w:t>2 h</w:t>
            </w:r>
          </w:p>
        </w:tc>
        <w:tc>
          <w:tcPr>
            <w:tcW w:type="dxa" w:w="8220"/>
          </w:tcPr>
          <w:p>
            <w:pPr>
              <w:spacing w:after="40" w:before="40"/>
            </w:pPr>
            <w:r/>
            <w:r>
              <w:rPr>
                <w:rFonts w:ascii="Calibri" w:hAnsi="Calibri"/>
                <w:b w:val="0"/>
                <w:sz w:val="18"/>
              </w:rPr>
              <w:t xml:space="preserve">Se acuerda la meta y se descompone en subtareas estimadas en horas. </w:t>
            </w:r>
            <w:r>
              <w:rPr>
                <w:rFonts w:ascii="Calibri" w:hAnsi="Calibri"/>
                <w:b/>
                <w:sz w:val="18"/>
              </w:rPr>
              <w:t>Salida:</w:t>
            </w:r>
            <w:r>
              <w:rPr>
                <w:rFonts w:ascii="Calibri" w:hAnsi="Calibri"/>
                <w:b w:val="0"/>
                <w:sz w:val="18"/>
              </w:rPr>
              <w:t xml:space="preserve"> Sprint Backlog publicado en `docs/gestion/sprint-backlog/`.</w:t>
            </w:r>
          </w:p>
        </w:tc>
      </w:tr>
      <w:tr>
        <w:tc>
          <w:tcPr>
            <w:tcW w:type="dxa" w:w="2835"/>
          </w:tcPr>
          <w:p>
            <w:pPr>
              <w:spacing w:after="40" w:before="40"/>
            </w:pPr>
            <w:r/>
            <w:r>
              <w:rPr>
                <w:rFonts w:ascii="Calibri" w:hAnsi="Calibri"/>
                <w:b/>
                <w:sz w:val="18"/>
              </w:rPr>
              <w:t>Daily Scrum</w:t>
            </w:r>
          </w:p>
        </w:tc>
        <w:tc>
          <w:tcPr>
            <w:tcW w:type="dxa" w:w="2608"/>
          </w:tcPr>
          <w:p>
            <w:pPr>
              <w:spacing w:after="40" w:before="40"/>
              <w:jc w:val="center"/>
            </w:pPr>
            <w:r/>
            <w:r>
              <w:rPr>
                <w:rFonts w:ascii="Calibri" w:hAnsi="Calibri"/>
                <w:b w:val="0"/>
                <w:sz w:val="18"/>
              </w:rPr>
              <w:t>Diaria</w:t>
            </w:r>
          </w:p>
        </w:tc>
        <w:tc>
          <w:tcPr>
            <w:tcW w:type="dxa" w:w="1474"/>
          </w:tcPr>
          <w:p>
            <w:pPr>
              <w:spacing w:after="40" w:before="40"/>
              <w:jc w:val="center"/>
            </w:pPr>
            <w:r/>
            <w:r>
              <w:rPr>
                <w:rFonts w:ascii="Calibri" w:hAnsi="Calibri"/>
                <w:b w:val="0"/>
                <w:sz w:val="18"/>
              </w:rPr>
              <w:t>15 min</w:t>
            </w:r>
          </w:p>
        </w:tc>
        <w:tc>
          <w:tcPr>
            <w:tcW w:type="dxa" w:w="8220"/>
          </w:tcPr>
          <w:p>
            <w:pPr>
              <w:spacing w:after="40" w:before="40"/>
            </w:pPr>
            <w:r/>
            <w:r>
              <w:rPr>
                <w:rFonts w:ascii="Calibri" w:hAnsi="Calibri"/>
                <w:b w:val="0"/>
                <w:sz w:val="18"/>
              </w:rPr>
              <w:t xml:space="preserve">Qué se hizo, qué se hará y qué bloquea. Se revisa además el tablero de salud del sistema. </w:t>
            </w:r>
            <w:r>
              <w:rPr>
                <w:rFonts w:ascii="Calibri" w:hAnsi="Calibri"/>
                <w:b/>
                <w:sz w:val="18"/>
              </w:rPr>
              <w:t>Salida:</w:t>
            </w:r>
            <w:r>
              <w:rPr>
                <w:rFonts w:ascii="Calibri" w:hAnsi="Calibri"/>
                <w:b w:val="0"/>
                <w:sz w:val="18"/>
              </w:rPr>
              <w:t xml:space="preserve"> impedimentos asignados en menos de 24 h.</w:t>
            </w:r>
          </w:p>
        </w:tc>
      </w:tr>
      <w:tr>
        <w:tc>
          <w:tcPr>
            <w:tcW w:type="dxa" w:w="2835"/>
          </w:tcPr>
          <w:p>
            <w:pPr>
              <w:spacing w:after="40" w:before="40"/>
            </w:pPr>
            <w:r/>
            <w:r>
              <w:rPr>
                <w:rFonts w:ascii="Calibri" w:hAnsi="Calibri"/>
                <w:b/>
                <w:sz w:val="18"/>
              </w:rPr>
              <w:t>Sprint Review</w:t>
            </w:r>
          </w:p>
        </w:tc>
        <w:tc>
          <w:tcPr>
            <w:tcW w:type="dxa" w:w="2608"/>
          </w:tcPr>
          <w:p>
            <w:pPr>
              <w:spacing w:after="40" w:before="40"/>
              <w:jc w:val="center"/>
            </w:pPr>
            <w:r/>
            <w:r>
              <w:rPr>
                <w:rFonts w:ascii="Calibri" w:hAnsi="Calibri"/>
                <w:b w:val="0"/>
                <w:sz w:val="18"/>
              </w:rPr>
              <w:t>Al cierre de cada sprint</w:t>
            </w:r>
          </w:p>
        </w:tc>
        <w:tc>
          <w:tcPr>
            <w:tcW w:type="dxa" w:w="1474"/>
          </w:tcPr>
          <w:p>
            <w:pPr>
              <w:spacing w:after="40" w:before="40"/>
              <w:jc w:val="center"/>
            </w:pPr>
            <w:r/>
            <w:r>
              <w:rPr>
                <w:rFonts w:ascii="Calibri" w:hAnsi="Calibri"/>
                <w:b w:val="0"/>
                <w:sz w:val="18"/>
              </w:rPr>
              <w:t>1 h</w:t>
            </w:r>
          </w:p>
        </w:tc>
        <w:tc>
          <w:tcPr>
            <w:tcW w:type="dxa" w:w="8220"/>
          </w:tcPr>
          <w:p>
            <w:pPr>
              <w:spacing w:after="40" w:before="40"/>
            </w:pPr>
            <w:r/>
            <w:r>
              <w:rPr>
                <w:rFonts w:ascii="Calibri" w:hAnsi="Calibri"/>
                <w:b w:val="0"/>
                <w:sz w:val="18"/>
              </w:rPr>
              <w:t xml:space="preserve">Demostración del incremento funcionando ante el Product Owner. </w:t>
            </w:r>
            <w:r>
              <w:rPr>
                <w:rFonts w:ascii="Calibri" w:hAnsi="Calibri"/>
                <w:b/>
                <w:sz w:val="18"/>
              </w:rPr>
              <w:t>Salida:</w:t>
            </w:r>
            <w:r>
              <w:rPr>
                <w:rFonts w:ascii="Calibri" w:hAnsi="Calibri"/>
                <w:b w:val="0"/>
                <w:sz w:val="18"/>
              </w:rPr>
              <w:t xml:space="preserve"> aceptación o rechazo, y KPIs del sprint contrastados contra su objetivo.</w:t>
            </w:r>
          </w:p>
        </w:tc>
      </w:tr>
      <w:tr>
        <w:tc>
          <w:tcPr>
            <w:tcW w:type="dxa" w:w="2835"/>
          </w:tcPr>
          <w:p>
            <w:pPr>
              <w:spacing w:after="40" w:before="40"/>
            </w:pPr>
            <w:r/>
            <w:r>
              <w:rPr>
                <w:rFonts w:ascii="Calibri" w:hAnsi="Calibri"/>
                <w:b/>
                <w:sz w:val="18"/>
              </w:rPr>
              <w:t>Sprint Retrospective</w:t>
            </w:r>
          </w:p>
        </w:tc>
        <w:tc>
          <w:tcPr>
            <w:tcW w:type="dxa" w:w="2608"/>
          </w:tcPr>
          <w:p>
            <w:pPr>
              <w:spacing w:after="40" w:before="40"/>
              <w:jc w:val="center"/>
            </w:pPr>
            <w:r/>
            <w:r>
              <w:rPr>
                <w:rFonts w:ascii="Calibri" w:hAnsi="Calibri"/>
                <w:b w:val="0"/>
                <w:sz w:val="18"/>
              </w:rPr>
              <w:t>Al cierre de cada sprint</w:t>
            </w:r>
          </w:p>
        </w:tc>
        <w:tc>
          <w:tcPr>
            <w:tcW w:type="dxa" w:w="1474"/>
          </w:tcPr>
          <w:p>
            <w:pPr>
              <w:spacing w:after="40" w:before="40"/>
              <w:jc w:val="center"/>
            </w:pPr>
            <w:r/>
            <w:r>
              <w:rPr>
                <w:rFonts w:ascii="Calibri" w:hAnsi="Calibri"/>
                <w:b w:val="0"/>
                <w:sz w:val="18"/>
              </w:rPr>
              <w:t>1 h</w:t>
            </w:r>
          </w:p>
        </w:tc>
        <w:tc>
          <w:tcPr>
            <w:tcW w:type="dxa" w:w="8220"/>
          </w:tcPr>
          <w:p>
            <w:pPr>
              <w:spacing w:after="40" w:before="40"/>
            </w:pPr>
            <w:r/>
            <w:r>
              <w:rPr>
                <w:rFonts w:ascii="Calibri" w:hAnsi="Calibri"/>
                <w:b w:val="0"/>
                <w:sz w:val="18"/>
              </w:rPr>
              <w:t xml:space="preserve">Qué funcionó, dónde hubo cuellos de botella y qué se corrige. </w:t>
            </w:r>
            <w:r>
              <w:rPr>
                <w:rFonts w:ascii="Calibri" w:hAnsi="Calibri"/>
                <w:b/>
                <w:sz w:val="18"/>
              </w:rPr>
              <w:t>Salida:</w:t>
            </w:r>
            <w:r>
              <w:rPr>
                <w:rFonts w:ascii="Calibri" w:hAnsi="Calibri"/>
                <w:b w:val="0"/>
                <w:sz w:val="18"/>
              </w:rPr>
              <w:t xml:space="preserve"> acciones correctivas concretas y reevaluación de la matriz de riesgos.</w:t>
            </w:r>
          </w:p>
        </w:tc>
      </w:tr>
      <w:tr>
        <w:tc>
          <w:tcPr>
            <w:tcW w:type="dxa" w:w="2835"/>
          </w:tcPr>
          <w:p>
            <w:pPr>
              <w:spacing w:after="40" w:before="40"/>
            </w:pPr>
            <w:r/>
            <w:r>
              <w:rPr>
                <w:rFonts w:ascii="Calibri" w:hAnsi="Calibri"/>
                <w:b/>
                <w:sz w:val="18"/>
              </w:rPr>
              <w:t>Refinamiento del backlog</w:t>
            </w:r>
          </w:p>
        </w:tc>
        <w:tc>
          <w:tcPr>
            <w:tcW w:type="dxa" w:w="2608"/>
          </w:tcPr>
          <w:p>
            <w:pPr>
              <w:spacing w:after="40" w:before="40"/>
              <w:jc w:val="center"/>
            </w:pPr>
            <w:r/>
            <w:r>
              <w:rPr>
                <w:rFonts w:ascii="Calibri" w:hAnsi="Calibri"/>
                <w:b w:val="0"/>
                <w:sz w:val="18"/>
              </w:rPr>
              <w:t>A media iteración</w:t>
            </w:r>
          </w:p>
        </w:tc>
        <w:tc>
          <w:tcPr>
            <w:tcW w:type="dxa" w:w="1474"/>
          </w:tcPr>
          <w:p>
            <w:pPr>
              <w:spacing w:after="40" w:before="40"/>
              <w:jc w:val="center"/>
            </w:pPr>
            <w:r/>
            <w:r>
              <w:rPr>
                <w:rFonts w:ascii="Calibri" w:hAnsi="Calibri"/>
                <w:b w:val="0"/>
                <w:sz w:val="18"/>
              </w:rPr>
              <w:t>1 h</w:t>
            </w:r>
          </w:p>
        </w:tc>
        <w:tc>
          <w:tcPr>
            <w:tcW w:type="dxa" w:w="8220"/>
          </w:tcPr>
          <w:p>
            <w:pPr>
              <w:spacing w:after="40" w:before="40"/>
            </w:pPr>
            <w:r/>
            <w:r>
              <w:rPr>
                <w:rFonts w:ascii="Calibri" w:hAnsi="Calibri"/>
                <w:b w:val="0"/>
                <w:sz w:val="18"/>
              </w:rPr>
              <w:t xml:space="preserve">Se afinan los criterios de aceptación de las historias del sprint siguiente. </w:t>
            </w:r>
            <w:r>
              <w:rPr>
                <w:rFonts w:ascii="Calibri" w:hAnsi="Calibri"/>
                <w:b/>
                <w:sz w:val="18"/>
              </w:rPr>
              <w:t>Salida:</w:t>
            </w:r>
            <w:r>
              <w:rPr>
                <w:rFonts w:ascii="Calibri" w:hAnsi="Calibri"/>
                <w:b w:val="0"/>
                <w:sz w:val="18"/>
              </w:rPr>
              <w:t xml:space="preserve"> ítems listos para planificar, sin ambigüedad que impida automatizarlos (mitiga R-13).</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