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FA7D3" w14:textId="77777777" w:rsidR="0064691F" w:rsidRDefault="00000000">
      <w:pPr>
        <w:spacing w:after="40"/>
        <w:jc w:val="center"/>
      </w:pPr>
      <w:r>
        <w:rPr>
          <w:b/>
          <w:color w:val="064475"/>
          <w:sz w:val="40"/>
        </w:rPr>
        <w:t>MATRIZ DE GESTIÓN DE RIESGOS</w:t>
      </w:r>
    </w:p>
    <w:p w14:paraId="0BE64B95" w14:textId="77777777" w:rsidR="0064691F" w:rsidRDefault="00000000">
      <w:pPr>
        <w:spacing w:after="40"/>
        <w:jc w:val="center"/>
      </w:pPr>
      <w:r>
        <w:rPr>
          <w:sz w:val="24"/>
        </w:rPr>
        <w:t>Proyecto Ayni Bank — Plataforma de Banca 100 % Digital</w:t>
      </w:r>
    </w:p>
    <w:p w14:paraId="1CEE4569" w14:textId="77777777" w:rsidR="0064691F" w:rsidRDefault="00000000">
      <w:pPr>
        <w:spacing w:after="280"/>
        <w:jc w:val="center"/>
      </w:pPr>
      <w:r>
        <w:rPr>
          <w:color w:val="4A4A4A"/>
          <w:sz w:val="18"/>
        </w:rPr>
        <w:t>Versión 2.0 · 3 de septiembre de 2026 · Elaborado por Joaquín Alfonso Loa Denegri (Scrum Master)</w:t>
      </w:r>
    </w:p>
    <w:p w14:paraId="7BE97C0C" w14:textId="77777777" w:rsidR="0064691F" w:rsidRDefault="00000000">
      <w:pPr>
        <w:spacing w:after="160"/>
        <w:jc w:val="both"/>
      </w:pPr>
      <w:r>
        <w:rPr>
          <w:b/>
        </w:rPr>
        <w:t>Principio rector:</w:t>
      </w:r>
      <w:r>
        <w:t xml:space="preserve"> los riesgos no se eliminan, se gestionan y se mitigan. Cada probabilidad consignada en esta matriz está sustentada en datos verificables del contexto peruano o en estadísticas sectoriales de gestión de proyectos, con su fuente citada. No se asignan probabilidades por apreciación subjetiva.</w:t>
      </w:r>
    </w:p>
    <w:p w14:paraId="4748CD53" w14:textId="77777777" w:rsidR="0064691F" w:rsidRDefault="00000000">
      <w:pPr>
        <w:spacing w:before="280" w:after="120"/>
      </w:pPr>
      <w:r>
        <w:rPr>
          <w:b/>
          <w:color w:val="064475"/>
          <w:sz w:val="26"/>
        </w:rPr>
        <w:t>1. ESCALAS DE VALORACIÓN</w:t>
      </w:r>
    </w:p>
    <w:tbl>
      <w:tblPr>
        <w:tblStyle w:val="Tablaconcuadrcula"/>
        <w:tblW w:w="0" w:type="auto"/>
        <w:tblLook w:val="04A0" w:firstRow="1" w:lastRow="0" w:firstColumn="1" w:lastColumn="0" w:noHBand="0" w:noVBand="1"/>
      </w:tblPr>
      <w:tblGrid>
        <w:gridCol w:w="907"/>
        <w:gridCol w:w="1701"/>
        <w:gridCol w:w="1814"/>
        <w:gridCol w:w="1701"/>
        <w:gridCol w:w="9014"/>
      </w:tblGrid>
      <w:tr w:rsidR="0064691F" w14:paraId="3EF2DA0C" w14:textId="77777777">
        <w:tc>
          <w:tcPr>
            <w:tcW w:w="907" w:type="dxa"/>
            <w:shd w:val="clear" w:color="auto" w:fill="064475"/>
          </w:tcPr>
          <w:p w14:paraId="4EF9B175" w14:textId="77777777" w:rsidR="0064691F" w:rsidRDefault="00000000">
            <w:pPr>
              <w:spacing w:before="40" w:after="40"/>
            </w:pPr>
            <w:r>
              <w:rPr>
                <w:b/>
                <w:color w:val="FFFFFF"/>
                <w:sz w:val="16"/>
              </w:rPr>
              <w:t>Nivel</w:t>
            </w:r>
          </w:p>
        </w:tc>
        <w:tc>
          <w:tcPr>
            <w:tcW w:w="1701" w:type="dxa"/>
            <w:shd w:val="clear" w:color="auto" w:fill="064475"/>
          </w:tcPr>
          <w:p w14:paraId="5C19BA35" w14:textId="77777777" w:rsidR="0064691F" w:rsidRDefault="00000000">
            <w:pPr>
              <w:spacing w:before="40" w:after="40"/>
            </w:pPr>
            <w:r>
              <w:rPr>
                <w:b/>
                <w:color w:val="FFFFFF"/>
                <w:sz w:val="16"/>
              </w:rPr>
              <w:t>Probabilidad</w:t>
            </w:r>
          </w:p>
        </w:tc>
        <w:tc>
          <w:tcPr>
            <w:tcW w:w="1814" w:type="dxa"/>
            <w:shd w:val="clear" w:color="auto" w:fill="064475"/>
          </w:tcPr>
          <w:p w14:paraId="620961E3" w14:textId="77777777" w:rsidR="0064691F" w:rsidRDefault="00000000">
            <w:pPr>
              <w:spacing w:before="40" w:after="40"/>
            </w:pPr>
            <w:r>
              <w:rPr>
                <w:b/>
                <w:color w:val="FFFFFF"/>
                <w:sz w:val="16"/>
              </w:rPr>
              <w:t>Rango</w:t>
            </w:r>
          </w:p>
        </w:tc>
        <w:tc>
          <w:tcPr>
            <w:tcW w:w="1701" w:type="dxa"/>
            <w:shd w:val="clear" w:color="auto" w:fill="064475"/>
          </w:tcPr>
          <w:p w14:paraId="1CFD2B1E" w14:textId="77777777" w:rsidR="0064691F" w:rsidRDefault="00000000">
            <w:pPr>
              <w:spacing w:before="40" w:after="40"/>
            </w:pPr>
            <w:r>
              <w:rPr>
                <w:b/>
                <w:color w:val="FFFFFF"/>
                <w:sz w:val="16"/>
              </w:rPr>
              <w:t>Impacto</w:t>
            </w:r>
          </w:p>
        </w:tc>
        <w:tc>
          <w:tcPr>
            <w:tcW w:w="9014" w:type="dxa"/>
            <w:shd w:val="clear" w:color="auto" w:fill="064475"/>
          </w:tcPr>
          <w:p w14:paraId="376BD5B9" w14:textId="77777777" w:rsidR="0064691F" w:rsidRDefault="00000000">
            <w:pPr>
              <w:spacing w:before="40" w:after="40"/>
            </w:pPr>
            <w:r>
              <w:rPr>
                <w:b/>
                <w:color w:val="FFFFFF"/>
                <w:sz w:val="16"/>
              </w:rPr>
              <w:t>Descripción del impacto</w:t>
            </w:r>
          </w:p>
        </w:tc>
      </w:tr>
      <w:tr w:rsidR="0064691F" w14:paraId="2B3891B7" w14:textId="77777777">
        <w:tc>
          <w:tcPr>
            <w:tcW w:w="907" w:type="dxa"/>
          </w:tcPr>
          <w:p w14:paraId="05A3CEE9" w14:textId="77777777" w:rsidR="0064691F" w:rsidRDefault="00000000">
            <w:pPr>
              <w:spacing w:before="40" w:after="40"/>
            </w:pPr>
            <w:r>
              <w:rPr>
                <w:sz w:val="16"/>
              </w:rPr>
              <w:t>1</w:t>
            </w:r>
          </w:p>
        </w:tc>
        <w:tc>
          <w:tcPr>
            <w:tcW w:w="1701" w:type="dxa"/>
          </w:tcPr>
          <w:p w14:paraId="78457E3C" w14:textId="77777777" w:rsidR="0064691F" w:rsidRDefault="00000000">
            <w:pPr>
              <w:spacing w:before="40" w:after="40"/>
            </w:pPr>
            <w:r>
              <w:rPr>
                <w:sz w:val="16"/>
              </w:rPr>
              <w:t>Muy baja</w:t>
            </w:r>
          </w:p>
        </w:tc>
        <w:tc>
          <w:tcPr>
            <w:tcW w:w="1814" w:type="dxa"/>
          </w:tcPr>
          <w:p w14:paraId="1D08A97A" w14:textId="77777777" w:rsidR="0064691F" w:rsidRDefault="00000000">
            <w:pPr>
              <w:spacing w:before="40" w:after="40"/>
            </w:pPr>
            <w:r>
              <w:rPr>
                <w:sz w:val="16"/>
              </w:rPr>
              <w:t>0 % – 10 %</w:t>
            </w:r>
          </w:p>
        </w:tc>
        <w:tc>
          <w:tcPr>
            <w:tcW w:w="1701" w:type="dxa"/>
          </w:tcPr>
          <w:p w14:paraId="705A7387" w14:textId="77777777" w:rsidR="0064691F" w:rsidRDefault="00000000">
            <w:pPr>
              <w:spacing w:before="40" w:after="40"/>
            </w:pPr>
            <w:r>
              <w:rPr>
                <w:sz w:val="16"/>
              </w:rPr>
              <w:t>Muy bajo</w:t>
            </w:r>
          </w:p>
        </w:tc>
        <w:tc>
          <w:tcPr>
            <w:tcW w:w="9014" w:type="dxa"/>
          </w:tcPr>
          <w:p w14:paraId="590EE373" w14:textId="77777777" w:rsidR="0064691F" w:rsidRDefault="00000000">
            <w:pPr>
              <w:spacing w:before="40" w:after="40"/>
            </w:pPr>
            <w:r>
              <w:rPr>
                <w:sz w:val="16"/>
              </w:rPr>
              <w:t>Efecto imperceptible en plazo, alcance o calidad.</w:t>
            </w:r>
          </w:p>
        </w:tc>
      </w:tr>
      <w:tr w:rsidR="0064691F" w14:paraId="7E322E2D" w14:textId="77777777">
        <w:tc>
          <w:tcPr>
            <w:tcW w:w="907" w:type="dxa"/>
          </w:tcPr>
          <w:p w14:paraId="343AD247" w14:textId="77777777" w:rsidR="0064691F" w:rsidRDefault="00000000">
            <w:pPr>
              <w:spacing w:before="40" w:after="40"/>
            </w:pPr>
            <w:r>
              <w:rPr>
                <w:sz w:val="16"/>
              </w:rPr>
              <w:t>2</w:t>
            </w:r>
          </w:p>
        </w:tc>
        <w:tc>
          <w:tcPr>
            <w:tcW w:w="1701" w:type="dxa"/>
          </w:tcPr>
          <w:p w14:paraId="4FA1BB7E" w14:textId="77777777" w:rsidR="0064691F" w:rsidRDefault="00000000">
            <w:pPr>
              <w:spacing w:before="40" w:after="40"/>
            </w:pPr>
            <w:r>
              <w:rPr>
                <w:sz w:val="16"/>
              </w:rPr>
              <w:t>Baja</w:t>
            </w:r>
          </w:p>
        </w:tc>
        <w:tc>
          <w:tcPr>
            <w:tcW w:w="1814" w:type="dxa"/>
          </w:tcPr>
          <w:p w14:paraId="0AA2B87A" w14:textId="77777777" w:rsidR="0064691F" w:rsidRDefault="00000000">
            <w:pPr>
              <w:spacing w:before="40" w:after="40"/>
            </w:pPr>
            <w:r>
              <w:rPr>
                <w:sz w:val="16"/>
              </w:rPr>
              <w:t>11 % – 30 %</w:t>
            </w:r>
          </w:p>
        </w:tc>
        <w:tc>
          <w:tcPr>
            <w:tcW w:w="1701" w:type="dxa"/>
          </w:tcPr>
          <w:p w14:paraId="1F8BE2C9" w14:textId="77777777" w:rsidR="0064691F" w:rsidRDefault="00000000">
            <w:pPr>
              <w:spacing w:before="40" w:after="40"/>
            </w:pPr>
            <w:r>
              <w:rPr>
                <w:sz w:val="16"/>
              </w:rPr>
              <w:t>Bajo</w:t>
            </w:r>
          </w:p>
        </w:tc>
        <w:tc>
          <w:tcPr>
            <w:tcW w:w="9014" w:type="dxa"/>
          </w:tcPr>
          <w:p w14:paraId="5487F0EA" w14:textId="77777777" w:rsidR="0064691F" w:rsidRDefault="00000000">
            <w:pPr>
              <w:spacing w:before="40" w:after="40"/>
            </w:pPr>
            <w:r>
              <w:rPr>
                <w:sz w:val="16"/>
              </w:rPr>
              <w:t>Retraso menor absorbible dentro del sprint.</w:t>
            </w:r>
          </w:p>
        </w:tc>
      </w:tr>
      <w:tr w:rsidR="0064691F" w14:paraId="1E2E9F4A" w14:textId="77777777">
        <w:tc>
          <w:tcPr>
            <w:tcW w:w="907" w:type="dxa"/>
          </w:tcPr>
          <w:p w14:paraId="66226723" w14:textId="77777777" w:rsidR="0064691F" w:rsidRDefault="00000000">
            <w:pPr>
              <w:spacing w:before="40" w:after="40"/>
            </w:pPr>
            <w:r>
              <w:rPr>
                <w:sz w:val="16"/>
              </w:rPr>
              <w:t>3</w:t>
            </w:r>
          </w:p>
        </w:tc>
        <w:tc>
          <w:tcPr>
            <w:tcW w:w="1701" w:type="dxa"/>
          </w:tcPr>
          <w:p w14:paraId="50DB8E0B" w14:textId="77777777" w:rsidR="0064691F" w:rsidRDefault="00000000">
            <w:pPr>
              <w:spacing w:before="40" w:after="40"/>
            </w:pPr>
            <w:r>
              <w:rPr>
                <w:sz w:val="16"/>
              </w:rPr>
              <w:t>Media</w:t>
            </w:r>
          </w:p>
        </w:tc>
        <w:tc>
          <w:tcPr>
            <w:tcW w:w="1814" w:type="dxa"/>
          </w:tcPr>
          <w:p w14:paraId="11E51E28" w14:textId="77777777" w:rsidR="0064691F" w:rsidRDefault="00000000">
            <w:pPr>
              <w:spacing w:before="40" w:after="40"/>
            </w:pPr>
            <w:r>
              <w:rPr>
                <w:sz w:val="16"/>
              </w:rPr>
              <w:t>31 % – 50 %</w:t>
            </w:r>
          </w:p>
        </w:tc>
        <w:tc>
          <w:tcPr>
            <w:tcW w:w="1701" w:type="dxa"/>
          </w:tcPr>
          <w:p w14:paraId="1DC29610" w14:textId="77777777" w:rsidR="0064691F" w:rsidRDefault="00000000">
            <w:pPr>
              <w:spacing w:before="40" w:after="40"/>
            </w:pPr>
            <w:r>
              <w:rPr>
                <w:sz w:val="16"/>
              </w:rPr>
              <w:t>Medio</w:t>
            </w:r>
          </w:p>
        </w:tc>
        <w:tc>
          <w:tcPr>
            <w:tcW w:w="9014" w:type="dxa"/>
          </w:tcPr>
          <w:p w14:paraId="4D0399C3" w14:textId="77777777" w:rsidR="0064691F" w:rsidRDefault="00000000">
            <w:pPr>
              <w:spacing w:before="40" w:after="40"/>
            </w:pPr>
            <w:r>
              <w:rPr>
                <w:sz w:val="16"/>
              </w:rPr>
              <w:t>Retraso de un sprint o degradación parcial de una funcionalidad.</w:t>
            </w:r>
          </w:p>
        </w:tc>
      </w:tr>
      <w:tr w:rsidR="0064691F" w14:paraId="763D0723" w14:textId="77777777">
        <w:tc>
          <w:tcPr>
            <w:tcW w:w="907" w:type="dxa"/>
          </w:tcPr>
          <w:p w14:paraId="7DA19E5D" w14:textId="77777777" w:rsidR="0064691F" w:rsidRDefault="00000000">
            <w:pPr>
              <w:spacing w:before="40" w:after="40"/>
            </w:pPr>
            <w:r>
              <w:rPr>
                <w:sz w:val="16"/>
              </w:rPr>
              <w:t>4</w:t>
            </w:r>
          </w:p>
        </w:tc>
        <w:tc>
          <w:tcPr>
            <w:tcW w:w="1701" w:type="dxa"/>
          </w:tcPr>
          <w:p w14:paraId="3C4556BD" w14:textId="77777777" w:rsidR="0064691F" w:rsidRDefault="00000000">
            <w:pPr>
              <w:spacing w:before="40" w:after="40"/>
            </w:pPr>
            <w:r>
              <w:rPr>
                <w:sz w:val="16"/>
              </w:rPr>
              <w:t>Alta</w:t>
            </w:r>
          </w:p>
        </w:tc>
        <w:tc>
          <w:tcPr>
            <w:tcW w:w="1814" w:type="dxa"/>
          </w:tcPr>
          <w:p w14:paraId="4B1D5B5D" w14:textId="77777777" w:rsidR="0064691F" w:rsidRDefault="00000000">
            <w:pPr>
              <w:spacing w:before="40" w:after="40"/>
            </w:pPr>
            <w:r>
              <w:rPr>
                <w:sz w:val="16"/>
              </w:rPr>
              <w:t>51 % – 75 %</w:t>
            </w:r>
          </w:p>
        </w:tc>
        <w:tc>
          <w:tcPr>
            <w:tcW w:w="1701" w:type="dxa"/>
          </w:tcPr>
          <w:p w14:paraId="4046DC4C" w14:textId="77777777" w:rsidR="0064691F" w:rsidRDefault="00000000">
            <w:pPr>
              <w:spacing w:before="40" w:after="40"/>
            </w:pPr>
            <w:r>
              <w:rPr>
                <w:sz w:val="16"/>
              </w:rPr>
              <w:t>Alto</w:t>
            </w:r>
          </w:p>
        </w:tc>
        <w:tc>
          <w:tcPr>
            <w:tcW w:w="9014" w:type="dxa"/>
          </w:tcPr>
          <w:p w14:paraId="797E1D75" w14:textId="77777777" w:rsidR="0064691F" w:rsidRDefault="00000000">
            <w:pPr>
              <w:spacing w:before="40" w:after="40"/>
            </w:pPr>
            <w:r>
              <w:rPr>
                <w:sz w:val="16"/>
              </w:rPr>
              <w:t>Compromete un entregable comprometido o un hito.</w:t>
            </w:r>
          </w:p>
        </w:tc>
      </w:tr>
      <w:tr w:rsidR="0064691F" w14:paraId="12383A33" w14:textId="77777777">
        <w:tc>
          <w:tcPr>
            <w:tcW w:w="907" w:type="dxa"/>
          </w:tcPr>
          <w:p w14:paraId="1E47D0D0" w14:textId="77777777" w:rsidR="0064691F" w:rsidRDefault="00000000">
            <w:pPr>
              <w:spacing w:before="40" w:after="40"/>
            </w:pPr>
            <w:r>
              <w:rPr>
                <w:sz w:val="16"/>
              </w:rPr>
              <w:t>5</w:t>
            </w:r>
          </w:p>
        </w:tc>
        <w:tc>
          <w:tcPr>
            <w:tcW w:w="1701" w:type="dxa"/>
          </w:tcPr>
          <w:p w14:paraId="44228238" w14:textId="77777777" w:rsidR="0064691F" w:rsidRDefault="00000000">
            <w:pPr>
              <w:spacing w:before="40" w:after="40"/>
            </w:pPr>
            <w:r>
              <w:rPr>
                <w:sz w:val="16"/>
              </w:rPr>
              <w:t>Muy alta</w:t>
            </w:r>
          </w:p>
        </w:tc>
        <w:tc>
          <w:tcPr>
            <w:tcW w:w="1814" w:type="dxa"/>
          </w:tcPr>
          <w:p w14:paraId="7AEA8332" w14:textId="77777777" w:rsidR="0064691F" w:rsidRDefault="00000000">
            <w:pPr>
              <w:spacing w:before="40" w:after="40"/>
            </w:pPr>
            <w:r>
              <w:rPr>
                <w:sz w:val="16"/>
              </w:rPr>
              <w:t>76 % – 100 %</w:t>
            </w:r>
          </w:p>
        </w:tc>
        <w:tc>
          <w:tcPr>
            <w:tcW w:w="1701" w:type="dxa"/>
          </w:tcPr>
          <w:p w14:paraId="11B801BD" w14:textId="77777777" w:rsidR="0064691F" w:rsidRDefault="00000000">
            <w:pPr>
              <w:spacing w:before="40" w:after="40"/>
            </w:pPr>
            <w:r>
              <w:rPr>
                <w:sz w:val="16"/>
              </w:rPr>
              <w:t>Muy alto</w:t>
            </w:r>
          </w:p>
        </w:tc>
        <w:tc>
          <w:tcPr>
            <w:tcW w:w="9014" w:type="dxa"/>
          </w:tcPr>
          <w:p w14:paraId="5B276AC7" w14:textId="77777777" w:rsidR="0064691F" w:rsidRDefault="00000000">
            <w:pPr>
              <w:spacing w:before="40" w:after="40"/>
            </w:pPr>
            <w:r>
              <w:rPr>
                <w:sz w:val="16"/>
              </w:rPr>
              <w:t>Compromete la viabilidad del proyecto o genera pérdida de dinero o datos.</w:t>
            </w:r>
          </w:p>
        </w:tc>
      </w:tr>
    </w:tbl>
    <w:p w14:paraId="121D6B34" w14:textId="77777777" w:rsidR="0064691F" w:rsidRDefault="0064691F">
      <w:pPr>
        <w:spacing w:after="160"/>
        <w:jc w:val="both"/>
      </w:pPr>
    </w:p>
    <w:p w14:paraId="0DA677F8" w14:textId="77777777" w:rsidR="0064691F" w:rsidRDefault="00000000">
      <w:pPr>
        <w:spacing w:after="160"/>
        <w:jc w:val="both"/>
      </w:pPr>
      <w:r>
        <w:rPr>
          <w:b/>
        </w:rPr>
        <w:t>Exposición al riesgo = Probabilidad × Impacto.</w:t>
      </w:r>
      <w:r>
        <w:t xml:space="preserve"> Se clasifica como: 1–6 tolerable (verde), 8–12 moderada (ámbar), 15–25 crítica (rojo). Los riesgos de exposición crítica exigen plan de contingencia documentado además del plan de mitigación.</w:t>
      </w:r>
    </w:p>
    <w:p w14:paraId="465522E9" w14:textId="77777777" w:rsidR="0064691F" w:rsidRDefault="00000000">
      <w:pPr>
        <w:spacing w:before="280" w:after="120"/>
      </w:pPr>
      <w:r>
        <w:rPr>
          <w:b/>
          <w:color w:val="064475"/>
          <w:sz w:val="26"/>
        </w:rPr>
        <w:t>2. MAPA DE CALOR — MATRIZ PROBABILIDAD × IMPACTO</w:t>
      </w:r>
    </w:p>
    <w:p w14:paraId="4B2918DD" w14:textId="77777777" w:rsidR="0064691F" w:rsidRDefault="00000000">
      <w:pPr>
        <w:spacing w:after="160"/>
        <w:jc w:val="both"/>
      </w:pPr>
      <w:r>
        <w:t>Cada celda muestra su exposición y los riesgos que caen en ella. El color es el del tratamiento exigido, no el de la gravedad percibida.</w:t>
      </w:r>
    </w:p>
    <w:tbl>
      <w:tblPr>
        <w:tblStyle w:val="Tablaconcuadrcula"/>
        <w:tblW w:w="0" w:type="auto"/>
        <w:jc w:val="center"/>
        <w:tblLook w:val="04A0" w:firstRow="1" w:lastRow="0" w:firstColumn="1" w:lastColumn="0" w:noHBand="0" w:noVBand="1"/>
      </w:tblPr>
      <w:tblGrid>
        <w:gridCol w:w="2381"/>
        <w:gridCol w:w="2551"/>
        <w:gridCol w:w="2551"/>
        <w:gridCol w:w="2551"/>
        <w:gridCol w:w="2551"/>
        <w:gridCol w:w="2551"/>
      </w:tblGrid>
      <w:tr w:rsidR="0064691F" w14:paraId="45A47698" w14:textId="77777777">
        <w:trPr>
          <w:jc w:val="center"/>
        </w:trPr>
        <w:tc>
          <w:tcPr>
            <w:tcW w:w="2381" w:type="dxa"/>
            <w:shd w:val="clear" w:color="auto" w:fill="FFFFFF"/>
          </w:tcPr>
          <w:p w14:paraId="02ABB66C" w14:textId="77777777" w:rsidR="0064691F" w:rsidRDefault="00000000">
            <w:pPr>
              <w:spacing w:before="40" w:after="40"/>
              <w:jc w:val="center"/>
            </w:pPr>
            <w:r>
              <w:rPr>
                <w:b/>
                <w:color w:val="064475"/>
                <w:sz w:val="15"/>
              </w:rPr>
              <w:t>IMPACTO ↓   PROBABILIDAD →</w:t>
            </w:r>
          </w:p>
        </w:tc>
        <w:tc>
          <w:tcPr>
            <w:tcW w:w="2551" w:type="dxa"/>
            <w:shd w:val="clear" w:color="auto" w:fill="064475"/>
          </w:tcPr>
          <w:p w14:paraId="10820270" w14:textId="77777777" w:rsidR="0064691F" w:rsidRDefault="00000000">
            <w:pPr>
              <w:spacing w:before="40" w:after="40"/>
              <w:jc w:val="center"/>
            </w:pPr>
            <w:r>
              <w:rPr>
                <w:b/>
                <w:color w:val="FFFFFF"/>
                <w:sz w:val="16"/>
              </w:rPr>
              <w:t>1 · Muy baja</w:t>
            </w:r>
          </w:p>
        </w:tc>
        <w:tc>
          <w:tcPr>
            <w:tcW w:w="2551" w:type="dxa"/>
            <w:shd w:val="clear" w:color="auto" w:fill="064475"/>
          </w:tcPr>
          <w:p w14:paraId="66A434D1" w14:textId="77777777" w:rsidR="0064691F" w:rsidRDefault="00000000">
            <w:pPr>
              <w:spacing w:before="40" w:after="40"/>
              <w:jc w:val="center"/>
            </w:pPr>
            <w:r>
              <w:rPr>
                <w:b/>
                <w:color w:val="FFFFFF"/>
                <w:sz w:val="16"/>
              </w:rPr>
              <w:t>2 · Baja</w:t>
            </w:r>
          </w:p>
        </w:tc>
        <w:tc>
          <w:tcPr>
            <w:tcW w:w="2551" w:type="dxa"/>
            <w:shd w:val="clear" w:color="auto" w:fill="064475"/>
          </w:tcPr>
          <w:p w14:paraId="448B1443" w14:textId="77777777" w:rsidR="0064691F" w:rsidRDefault="00000000">
            <w:pPr>
              <w:spacing w:before="40" w:after="40"/>
              <w:jc w:val="center"/>
            </w:pPr>
            <w:r>
              <w:rPr>
                <w:b/>
                <w:color w:val="FFFFFF"/>
                <w:sz w:val="16"/>
              </w:rPr>
              <w:t>3 · Media</w:t>
            </w:r>
          </w:p>
        </w:tc>
        <w:tc>
          <w:tcPr>
            <w:tcW w:w="2551" w:type="dxa"/>
            <w:shd w:val="clear" w:color="auto" w:fill="064475"/>
          </w:tcPr>
          <w:p w14:paraId="26951C1E" w14:textId="77777777" w:rsidR="0064691F" w:rsidRDefault="00000000">
            <w:pPr>
              <w:spacing w:before="40" w:after="40"/>
              <w:jc w:val="center"/>
            </w:pPr>
            <w:r>
              <w:rPr>
                <w:b/>
                <w:color w:val="FFFFFF"/>
                <w:sz w:val="16"/>
              </w:rPr>
              <w:t>4 · Alta</w:t>
            </w:r>
          </w:p>
        </w:tc>
        <w:tc>
          <w:tcPr>
            <w:tcW w:w="2551" w:type="dxa"/>
            <w:shd w:val="clear" w:color="auto" w:fill="064475"/>
          </w:tcPr>
          <w:p w14:paraId="41647334" w14:textId="77777777" w:rsidR="0064691F" w:rsidRDefault="00000000">
            <w:pPr>
              <w:spacing w:before="40" w:after="40"/>
              <w:jc w:val="center"/>
            </w:pPr>
            <w:r>
              <w:rPr>
                <w:b/>
                <w:color w:val="FFFFFF"/>
                <w:sz w:val="16"/>
              </w:rPr>
              <w:t>5 · Muy alta</w:t>
            </w:r>
          </w:p>
        </w:tc>
      </w:tr>
      <w:tr w:rsidR="0064691F" w14:paraId="5773656D" w14:textId="77777777">
        <w:trPr>
          <w:jc w:val="center"/>
        </w:trPr>
        <w:tc>
          <w:tcPr>
            <w:tcW w:w="2381" w:type="dxa"/>
            <w:shd w:val="clear" w:color="auto" w:fill="064475"/>
          </w:tcPr>
          <w:p w14:paraId="516683DA" w14:textId="77777777" w:rsidR="0064691F" w:rsidRDefault="00000000">
            <w:pPr>
              <w:spacing w:before="40" w:after="40"/>
              <w:jc w:val="center"/>
            </w:pPr>
            <w:r>
              <w:rPr>
                <w:b/>
                <w:color w:val="FFFFFF"/>
                <w:sz w:val="16"/>
              </w:rPr>
              <w:t>5 · Muy alto</w:t>
            </w:r>
          </w:p>
        </w:tc>
        <w:tc>
          <w:tcPr>
            <w:tcW w:w="2551" w:type="dxa"/>
            <w:shd w:val="clear" w:color="auto" w:fill="D9EAD3"/>
          </w:tcPr>
          <w:p w14:paraId="64DD2BD8" w14:textId="77777777" w:rsidR="0064691F" w:rsidRDefault="00000000">
            <w:pPr>
              <w:spacing w:before="40" w:after="40"/>
              <w:jc w:val="center"/>
            </w:pPr>
            <w:r>
              <w:rPr>
                <w:sz w:val="18"/>
              </w:rPr>
              <w:t>5</w:t>
            </w:r>
          </w:p>
        </w:tc>
        <w:tc>
          <w:tcPr>
            <w:tcW w:w="2551" w:type="dxa"/>
            <w:shd w:val="clear" w:color="auto" w:fill="FCE5CD"/>
          </w:tcPr>
          <w:p w14:paraId="13E7DBA8" w14:textId="77777777" w:rsidR="0064691F" w:rsidRDefault="00000000">
            <w:pPr>
              <w:spacing w:before="40" w:after="40"/>
              <w:jc w:val="center"/>
            </w:pPr>
            <w:r>
              <w:rPr>
                <w:b/>
                <w:sz w:val="18"/>
              </w:rPr>
              <w:t>10</w:t>
            </w:r>
          </w:p>
          <w:p w14:paraId="40E27BDF" w14:textId="77777777" w:rsidR="0064691F" w:rsidRDefault="00000000">
            <w:pPr>
              <w:spacing w:after="40"/>
              <w:jc w:val="center"/>
            </w:pPr>
            <w:r>
              <w:rPr>
                <w:b/>
                <w:sz w:val="18"/>
              </w:rPr>
              <w:t>R-09</w:t>
            </w:r>
          </w:p>
        </w:tc>
        <w:tc>
          <w:tcPr>
            <w:tcW w:w="2551" w:type="dxa"/>
            <w:shd w:val="clear" w:color="auto" w:fill="F4CCCC"/>
          </w:tcPr>
          <w:p w14:paraId="4BB6EA8F" w14:textId="77777777" w:rsidR="0064691F" w:rsidRDefault="00000000">
            <w:pPr>
              <w:spacing w:before="40" w:after="40"/>
              <w:jc w:val="center"/>
            </w:pPr>
            <w:r>
              <w:rPr>
                <w:b/>
                <w:sz w:val="18"/>
              </w:rPr>
              <w:t>15</w:t>
            </w:r>
          </w:p>
          <w:p w14:paraId="435153E7" w14:textId="77777777" w:rsidR="0064691F" w:rsidRDefault="00000000">
            <w:pPr>
              <w:spacing w:after="40"/>
              <w:jc w:val="center"/>
            </w:pPr>
            <w:r>
              <w:rPr>
                <w:b/>
                <w:sz w:val="18"/>
              </w:rPr>
              <w:t>R-05</w:t>
            </w:r>
          </w:p>
        </w:tc>
        <w:tc>
          <w:tcPr>
            <w:tcW w:w="2551" w:type="dxa"/>
            <w:shd w:val="clear" w:color="auto" w:fill="F4CCCC"/>
          </w:tcPr>
          <w:p w14:paraId="220CAA99" w14:textId="77777777" w:rsidR="0064691F" w:rsidRDefault="00000000">
            <w:pPr>
              <w:spacing w:before="40" w:after="40"/>
              <w:jc w:val="center"/>
            </w:pPr>
            <w:r>
              <w:rPr>
                <w:b/>
                <w:sz w:val="18"/>
              </w:rPr>
              <w:t>20</w:t>
            </w:r>
          </w:p>
          <w:p w14:paraId="5AF975B7" w14:textId="77777777" w:rsidR="0064691F" w:rsidRDefault="00000000">
            <w:pPr>
              <w:spacing w:after="40"/>
              <w:jc w:val="center"/>
            </w:pPr>
            <w:r>
              <w:rPr>
                <w:b/>
                <w:sz w:val="18"/>
              </w:rPr>
              <w:t>R-01</w:t>
            </w:r>
          </w:p>
        </w:tc>
        <w:tc>
          <w:tcPr>
            <w:tcW w:w="2551" w:type="dxa"/>
            <w:shd w:val="clear" w:color="auto" w:fill="F4CCCC"/>
          </w:tcPr>
          <w:p w14:paraId="2F25C7EC" w14:textId="77777777" w:rsidR="0064691F" w:rsidRDefault="00000000">
            <w:pPr>
              <w:spacing w:before="40" w:after="40"/>
              <w:jc w:val="center"/>
            </w:pPr>
            <w:r>
              <w:rPr>
                <w:sz w:val="18"/>
              </w:rPr>
              <w:t>25</w:t>
            </w:r>
          </w:p>
        </w:tc>
      </w:tr>
      <w:tr w:rsidR="0064691F" w14:paraId="09B93FA1" w14:textId="77777777">
        <w:trPr>
          <w:jc w:val="center"/>
        </w:trPr>
        <w:tc>
          <w:tcPr>
            <w:tcW w:w="2381" w:type="dxa"/>
            <w:shd w:val="clear" w:color="auto" w:fill="064475"/>
          </w:tcPr>
          <w:p w14:paraId="0106E563" w14:textId="77777777" w:rsidR="0064691F" w:rsidRDefault="00000000">
            <w:pPr>
              <w:spacing w:before="40" w:after="40"/>
              <w:jc w:val="center"/>
            </w:pPr>
            <w:r>
              <w:rPr>
                <w:b/>
                <w:color w:val="FFFFFF"/>
                <w:sz w:val="16"/>
              </w:rPr>
              <w:t>4 · Alto</w:t>
            </w:r>
          </w:p>
        </w:tc>
        <w:tc>
          <w:tcPr>
            <w:tcW w:w="2551" w:type="dxa"/>
            <w:shd w:val="clear" w:color="auto" w:fill="D9EAD3"/>
          </w:tcPr>
          <w:p w14:paraId="009AB1D4" w14:textId="77777777" w:rsidR="0064691F" w:rsidRDefault="00000000">
            <w:pPr>
              <w:spacing w:before="40" w:after="40"/>
              <w:jc w:val="center"/>
            </w:pPr>
            <w:r>
              <w:rPr>
                <w:sz w:val="18"/>
              </w:rPr>
              <w:t>4</w:t>
            </w:r>
          </w:p>
        </w:tc>
        <w:tc>
          <w:tcPr>
            <w:tcW w:w="2551" w:type="dxa"/>
            <w:shd w:val="clear" w:color="auto" w:fill="FCE5CD"/>
          </w:tcPr>
          <w:p w14:paraId="49A4C199" w14:textId="77777777" w:rsidR="0064691F" w:rsidRDefault="00000000">
            <w:pPr>
              <w:spacing w:before="40" w:after="40"/>
              <w:jc w:val="center"/>
            </w:pPr>
            <w:r>
              <w:rPr>
                <w:b/>
                <w:sz w:val="18"/>
              </w:rPr>
              <w:t>8</w:t>
            </w:r>
          </w:p>
          <w:p w14:paraId="50A3D6AB" w14:textId="77777777" w:rsidR="0064691F" w:rsidRDefault="00000000">
            <w:pPr>
              <w:spacing w:after="40"/>
              <w:jc w:val="center"/>
            </w:pPr>
            <w:r>
              <w:rPr>
                <w:b/>
                <w:sz w:val="18"/>
              </w:rPr>
              <w:t>R-04  R-07  R-10  R-11</w:t>
            </w:r>
          </w:p>
        </w:tc>
        <w:tc>
          <w:tcPr>
            <w:tcW w:w="2551" w:type="dxa"/>
            <w:shd w:val="clear" w:color="auto" w:fill="FCE5CD"/>
          </w:tcPr>
          <w:p w14:paraId="386F45AC" w14:textId="77777777" w:rsidR="0064691F" w:rsidRDefault="00000000">
            <w:pPr>
              <w:spacing w:before="40" w:after="40"/>
              <w:jc w:val="center"/>
            </w:pPr>
            <w:r>
              <w:rPr>
                <w:b/>
                <w:sz w:val="18"/>
              </w:rPr>
              <w:t>12</w:t>
            </w:r>
          </w:p>
          <w:p w14:paraId="1FD0B260" w14:textId="77777777" w:rsidR="0064691F" w:rsidRDefault="00000000">
            <w:pPr>
              <w:spacing w:after="40"/>
              <w:jc w:val="center"/>
            </w:pPr>
            <w:r>
              <w:rPr>
                <w:b/>
                <w:sz w:val="18"/>
              </w:rPr>
              <w:t>R-08</w:t>
            </w:r>
          </w:p>
        </w:tc>
        <w:tc>
          <w:tcPr>
            <w:tcW w:w="2551" w:type="dxa"/>
            <w:shd w:val="clear" w:color="auto" w:fill="F4CCCC"/>
          </w:tcPr>
          <w:p w14:paraId="2457CD04" w14:textId="77777777" w:rsidR="0064691F" w:rsidRDefault="00000000">
            <w:pPr>
              <w:spacing w:before="40" w:after="40"/>
              <w:jc w:val="center"/>
            </w:pPr>
            <w:r>
              <w:rPr>
                <w:b/>
                <w:sz w:val="18"/>
              </w:rPr>
              <w:t>16</w:t>
            </w:r>
          </w:p>
          <w:p w14:paraId="5760D883" w14:textId="77777777" w:rsidR="0064691F" w:rsidRDefault="00000000">
            <w:pPr>
              <w:spacing w:after="40"/>
              <w:jc w:val="center"/>
            </w:pPr>
            <w:r>
              <w:rPr>
                <w:b/>
                <w:sz w:val="18"/>
              </w:rPr>
              <w:t>R-02  R-03</w:t>
            </w:r>
          </w:p>
        </w:tc>
        <w:tc>
          <w:tcPr>
            <w:tcW w:w="2551" w:type="dxa"/>
            <w:shd w:val="clear" w:color="auto" w:fill="F4CCCC"/>
          </w:tcPr>
          <w:p w14:paraId="395EED10" w14:textId="77777777" w:rsidR="0064691F" w:rsidRDefault="00000000">
            <w:pPr>
              <w:spacing w:before="40" w:after="40"/>
              <w:jc w:val="center"/>
            </w:pPr>
            <w:r>
              <w:rPr>
                <w:sz w:val="18"/>
              </w:rPr>
              <w:t>20</w:t>
            </w:r>
          </w:p>
        </w:tc>
      </w:tr>
      <w:tr w:rsidR="0064691F" w14:paraId="338AD6F4" w14:textId="77777777">
        <w:trPr>
          <w:jc w:val="center"/>
        </w:trPr>
        <w:tc>
          <w:tcPr>
            <w:tcW w:w="2381" w:type="dxa"/>
            <w:shd w:val="clear" w:color="auto" w:fill="064475"/>
          </w:tcPr>
          <w:p w14:paraId="22CABB89" w14:textId="77777777" w:rsidR="0064691F" w:rsidRDefault="00000000">
            <w:pPr>
              <w:spacing w:before="40" w:after="40"/>
              <w:jc w:val="center"/>
            </w:pPr>
            <w:r>
              <w:rPr>
                <w:b/>
                <w:color w:val="FFFFFF"/>
                <w:sz w:val="16"/>
              </w:rPr>
              <w:t>3 · Medio</w:t>
            </w:r>
          </w:p>
        </w:tc>
        <w:tc>
          <w:tcPr>
            <w:tcW w:w="2551" w:type="dxa"/>
            <w:shd w:val="clear" w:color="auto" w:fill="D9EAD3"/>
          </w:tcPr>
          <w:p w14:paraId="56894B83" w14:textId="77777777" w:rsidR="0064691F" w:rsidRDefault="00000000">
            <w:pPr>
              <w:spacing w:before="40" w:after="40"/>
              <w:jc w:val="center"/>
            </w:pPr>
            <w:r>
              <w:rPr>
                <w:sz w:val="18"/>
              </w:rPr>
              <w:t>3</w:t>
            </w:r>
          </w:p>
        </w:tc>
        <w:tc>
          <w:tcPr>
            <w:tcW w:w="2551" w:type="dxa"/>
            <w:shd w:val="clear" w:color="auto" w:fill="D9EAD3"/>
          </w:tcPr>
          <w:p w14:paraId="6C22CB23" w14:textId="77777777" w:rsidR="0064691F" w:rsidRDefault="00000000">
            <w:pPr>
              <w:spacing w:before="40" w:after="40"/>
              <w:jc w:val="center"/>
            </w:pPr>
            <w:r>
              <w:rPr>
                <w:sz w:val="18"/>
              </w:rPr>
              <w:t>6</w:t>
            </w:r>
          </w:p>
        </w:tc>
        <w:tc>
          <w:tcPr>
            <w:tcW w:w="2551" w:type="dxa"/>
            <w:shd w:val="clear" w:color="auto" w:fill="FCE5CD"/>
          </w:tcPr>
          <w:p w14:paraId="0DD7E2CC" w14:textId="77777777" w:rsidR="0064691F" w:rsidRDefault="00000000">
            <w:pPr>
              <w:spacing w:before="40" w:after="40"/>
              <w:jc w:val="center"/>
            </w:pPr>
            <w:r>
              <w:rPr>
                <w:b/>
                <w:sz w:val="18"/>
              </w:rPr>
              <w:t>9</w:t>
            </w:r>
          </w:p>
          <w:p w14:paraId="2E2460EF" w14:textId="77777777" w:rsidR="0064691F" w:rsidRDefault="00000000">
            <w:pPr>
              <w:spacing w:after="40"/>
              <w:jc w:val="center"/>
            </w:pPr>
            <w:r>
              <w:rPr>
                <w:b/>
                <w:sz w:val="18"/>
              </w:rPr>
              <w:t>R-13  R-14  R-15</w:t>
            </w:r>
          </w:p>
        </w:tc>
        <w:tc>
          <w:tcPr>
            <w:tcW w:w="2551" w:type="dxa"/>
            <w:shd w:val="clear" w:color="auto" w:fill="FCE5CD"/>
          </w:tcPr>
          <w:p w14:paraId="44A78CD6" w14:textId="77777777" w:rsidR="0064691F" w:rsidRDefault="00000000">
            <w:pPr>
              <w:spacing w:before="40" w:after="40"/>
              <w:jc w:val="center"/>
            </w:pPr>
            <w:r>
              <w:rPr>
                <w:b/>
                <w:sz w:val="18"/>
              </w:rPr>
              <w:t>12</w:t>
            </w:r>
          </w:p>
          <w:p w14:paraId="6AD2C9AD" w14:textId="77777777" w:rsidR="0064691F" w:rsidRDefault="00000000">
            <w:pPr>
              <w:spacing w:after="40"/>
              <w:jc w:val="center"/>
            </w:pPr>
            <w:r>
              <w:rPr>
                <w:b/>
                <w:sz w:val="18"/>
              </w:rPr>
              <w:t>R-06  R-16</w:t>
            </w:r>
          </w:p>
        </w:tc>
        <w:tc>
          <w:tcPr>
            <w:tcW w:w="2551" w:type="dxa"/>
            <w:shd w:val="clear" w:color="auto" w:fill="F4CCCC"/>
          </w:tcPr>
          <w:p w14:paraId="338FED2E" w14:textId="77777777" w:rsidR="0064691F" w:rsidRDefault="00000000">
            <w:pPr>
              <w:spacing w:before="40" w:after="40"/>
              <w:jc w:val="center"/>
            </w:pPr>
            <w:r>
              <w:rPr>
                <w:sz w:val="18"/>
              </w:rPr>
              <w:t>15</w:t>
            </w:r>
          </w:p>
        </w:tc>
      </w:tr>
      <w:tr w:rsidR="0064691F" w14:paraId="10AC8846" w14:textId="77777777">
        <w:trPr>
          <w:jc w:val="center"/>
        </w:trPr>
        <w:tc>
          <w:tcPr>
            <w:tcW w:w="2381" w:type="dxa"/>
            <w:shd w:val="clear" w:color="auto" w:fill="064475"/>
          </w:tcPr>
          <w:p w14:paraId="70650EED" w14:textId="77777777" w:rsidR="0064691F" w:rsidRDefault="00000000">
            <w:pPr>
              <w:spacing w:before="40" w:after="40"/>
              <w:jc w:val="center"/>
            </w:pPr>
            <w:r>
              <w:rPr>
                <w:b/>
                <w:color w:val="FFFFFF"/>
                <w:sz w:val="16"/>
              </w:rPr>
              <w:t>2 · Bajo</w:t>
            </w:r>
          </w:p>
        </w:tc>
        <w:tc>
          <w:tcPr>
            <w:tcW w:w="2551" w:type="dxa"/>
            <w:shd w:val="clear" w:color="auto" w:fill="D9EAD3"/>
          </w:tcPr>
          <w:p w14:paraId="6FFA9474" w14:textId="77777777" w:rsidR="0064691F" w:rsidRDefault="00000000">
            <w:pPr>
              <w:spacing w:before="40" w:after="40"/>
              <w:jc w:val="center"/>
            </w:pPr>
            <w:r>
              <w:rPr>
                <w:sz w:val="18"/>
              </w:rPr>
              <w:t>2</w:t>
            </w:r>
          </w:p>
        </w:tc>
        <w:tc>
          <w:tcPr>
            <w:tcW w:w="2551" w:type="dxa"/>
            <w:shd w:val="clear" w:color="auto" w:fill="D9EAD3"/>
          </w:tcPr>
          <w:p w14:paraId="7B1E17CE" w14:textId="77777777" w:rsidR="0064691F" w:rsidRDefault="00000000">
            <w:pPr>
              <w:spacing w:before="40" w:after="40"/>
              <w:jc w:val="center"/>
            </w:pPr>
            <w:r>
              <w:rPr>
                <w:sz w:val="18"/>
              </w:rPr>
              <w:t>4</w:t>
            </w:r>
          </w:p>
        </w:tc>
        <w:tc>
          <w:tcPr>
            <w:tcW w:w="2551" w:type="dxa"/>
            <w:shd w:val="clear" w:color="auto" w:fill="D9EAD3"/>
          </w:tcPr>
          <w:p w14:paraId="4C8428CE" w14:textId="77777777" w:rsidR="0064691F" w:rsidRDefault="00000000">
            <w:pPr>
              <w:spacing w:before="40" w:after="40"/>
              <w:jc w:val="center"/>
            </w:pPr>
            <w:r>
              <w:rPr>
                <w:b/>
                <w:sz w:val="18"/>
              </w:rPr>
              <w:t>6</w:t>
            </w:r>
          </w:p>
          <w:p w14:paraId="051E4121" w14:textId="77777777" w:rsidR="0064691F" w:rsidRDefault="00000000">
            <w:pPr>
              <w:spacing w:after="40"/>
              <w:jc w:val="center"/>
            </w:pPr>
            <w:r>
              <w:rPr>
                <w:b/>
                <w:sz w:val="18"/>
              </w:rPr>
              <w:t>R-12</w:t>
            </w:r>
          </w:p>
        </w:tc>
        <w:tc>
          <w:tcPr>
            <w:tcW w:w="2551" w:type="dxa"/>
            <w:shd w:val="clear" w:color="auto" w:fill="FCE5CD"/>
          </w:tcPr>
          <w:p w14:paraId="74B53DBE" w14:textId="77777777" w:rsidR="0064691F" w:rsidRDefault="00000000">
            <w:pPr>
              <w:spacing w:before="40" w:after="40"/>
              <w:jc w:val="center"/>
            </w:pPr>
            <w:r>
              <w:rPr>
                <w:sz w:val="18"/>
              </w:rPr>
              <w:t>8</w:t>
            </w:r>
          </w:p>
        </w:tc>
        <w:tc>
          <w:tcPr>
            <w:tcW w:w="2551" w:type="dxa"/>
            <w:shd w:val="clear" w:color="auto" w:fill="FCE5CD"/>
          </w:tcPr>
          <w:p w14:paraId="680E890C" w14:textId="77777777" w:rsidR="0064691F" w:rsidRDefault="00000000">
            <w:pPr>
              <w:spacing w:before="40" w:after="40"/>
              <w:jc w:val="center"/>
            </w:pPr>
            <w:r>
              <w:rPr>
                <w:sz w:val="18"/>
              </w:rPr>
              <w:t>10</w:t>
            </w:r>
          </w:p>
        </w:tc>
      </w:tr>
      <w:tr w:rsidR="0064691F" w14:paraId="75718B91" w14:textId="77777777">
        <w:trPr>
          <w:jc w:val="center"/>
        </w:trPr>
        <w:tc>
          <w:tcPr>
            <w:tcW w:w="2381" w:type="dxa"/>
            <w:shd w:val="clear" w:color="auto" w:fill="064475"/>
          </w:tcPr>
          <w:p w14:paraId="45F4A305" w14:textId="77777777" w:rsidR="0064691F" w:rsidRDefault="00000000">
            <w:pPr>
              <w:spacing w:before="40" w:after="40"/>
              <w:jc w:val="center"/>
            </w:pPr>
            <w:r>
              <w:rPr>
                <w:b/>
                <w:color w:val="FFFFFF"/>
                <w:sz w:val="16"/>
              </w:rPr>
              <w:t>1 · Muy bajo</w:t>
            </w:r>
          </w:p>
        </w:tc>
        <w:tc>
          <w:tcPr>
            <w:tcW w:w="2551" w:type="dxa"/>
            <w:shd w:val="clear" w:color="auto" w:fill="D9EAD3"/>
          </w:tcPr>
          <w:p w14:paraId="551EDC7E" w14:textId="77777777" w:rsidR="0064691F" w:rsidRDefault="00000000">
            <w:pPr>
              <w:spacing w:before="40" w:after="40"/>
              <w:jc w:val="center"/>
            </w:pPr>
            <w:r>
              <w:rPr>
                <w:sz w:val="18"/>
              </w:rPr>
              <w:t>1</w:t>
            </w:r>
          </w:p>
        </w:tc>
        <w:tc>
          <w:tcPr>
            <w:tcW w:w="2551" w:type="dxa"/>
            <w:shd w:val="clear" w:color="auto" w:fill="D9EAD3"/>
          </w:tcPr>
          <w:p w14:paraId="1BFDBA46" w14:textId="77777777" w:rsidR="0064691F" w:rsidRDefault="00000000">
            <w:pPr>
              <w:spacing w:before="40" w:after="40"/>
              <w:jc w:val="center"/>
            </w:pPr>
            <w:r>
              <w:rPr>
                <w:sz w:val="18"/>
              </w:rPr>
              <w:t>2</w:t>
            </w:r>
          </w:p>
        </w:tc>
        <w:tc>
          <w:tcPr>
            <w:tcW w:w="2551" w:type="dxa"/>
            <w:shd w:val="clear" w:color="auto" w:fill="D9EAD3"/>
          </w:tcPr>
          <w:p w14:paraId="6FDFC381" w14:textId="77777777" w:rsidR="0064691F" w:rsidRDefault="00000000">
            <w:pPr>
              <w:spacing w:before="40" w:after="40"/>
              <w:jc w:val="center"/>
            </w:pPr>
            <w:r>
              <w:rPr>
                <w:sz w:val="18"/>
              </w:rPr>
              <w:t>3</w:t>
            </w:r>
          </w:p>
        </w:tc>
        <w:tc>
          <w:tcPr>
            <w:tcW w:w="2551" w:type="dxa"/>
            <w:shd w:val="clear" w:color="auto" w:fill="D9EAD3"/>
          </w:tcPr>
          <w:p w14:paraId="765C0EEA" w14:textId="77777777" w:rsidR="0064691F" w:rsidRDefault="00000000">
            <w:pPr>
              <w:spacing w:before="40" w:after="40"/>
              <w:jc w:val="center"/>
            </w:pPr>
            <w:r>
              <w:rPr>
                <w:sz w:val="18"/>
              </w:rPr>
              <w:t>4</w:t>
            </w:r>
          </w:p>
        </w:tc>
        <w:tc>
          <w:tcPr>
            <w:tcW w:w="2551" w:type="dxa"/>
            <w:shd w:val="clear" w:color="auto" w:fill="D9EAD3"/>
          </w:tcPr>
          <w:p w14:paraId="44B52C4E" w14:textId="77777777" w:rsidR="0064691F" w:rsidRDefault="00000000">
            <w:pPr>
              <w:spacing w:before="40" w:after="40"/>
              <w:jc w:val="center"/>
            </w:pPr>
            <w:r>
              <w:rPr>
                <w:sz w:val="18"/>
              </w:rPr>
              <w:t>5</w:t>
            </w:r>
          </w:p>
        </w:tc>
      </w:tr>
      <w:tr w:rsidR="0064691F" w14:paraId="5C66E77B" w14:textId="77777777">
        <w:trPr>
          <w:jc w:val="center"/>
        </w:trPr>
        <w:tc>
          <w:tcPr>
            <w:tcW w:w="2551" w:type="dxa"/>
            <w:gridSpan w:val="6"/>
            <w:shd w:val="clear" w:color="auto" w:fill="FFFFFF"/>
          </w:tcPr>
          <w:p w14:paraId="200434B6" w14:textId="77777777" w:rsidR="0064691F" w:rsidRDefault="00000000">
            <w:pPr>
              <w:spacing w:before="40" w:after="40"/>
              <w:jc w:val="center"/>
            </w:pPr>
            <w:r>
              <w:rPr>
                <w:b/>
                <w:color w:val="4A4A4A"/>
                <w:sz w:val="16"/>
              </w:rPr>
              <w:t>Crítica 15–25 · rojo          Moderada 8–12 · ámbar          Tolerable 1–6 · verde</w:t>
            </w:r>
          </w:p>
        </w:tc>
      </w:tr>
    </w:tbl>
    <w:p w14:paraId="72CB50D1" w14:textId="77777777" w:rsidR="0064691F" w:rsidRDefault="0064691F">
      <w:pPr>
        <w:spacing w:after="160"/>
        <w:jc w:val="both"/>
      </w:pPr>
    </w:p>
    <w:p w14:paraId="78EFAA68" w14:textId="065F394D" w:rsidR="0064691F" w:rsidRDefault="00000000" w:rsidP="009B29C1">
      <w:pPr>
        <w:spacing w:after="160"/>
        <w:jc w:val="both"/>
      </w:pPr>
      <w:r>
        <w:rPr>
          <w:b/>
        </w:rPr>
        <w:lastRenderedPageBreak/>
        <w:t>Lectura del mapa.</w:t>
      </w:r>
      <w:r>
        <w:t xml:space="preserve"> La concentración se produce en la banda de impacto alto y muy alto: doce de los dieciséis riesgos tendrían consecuencia grave si se materializaran. Ninguno cae en la columna de probabilidad muy alta, y eso es deliberado: cuando un riesgo alcanza esa columna deja de ser un riesgo y pasa a ser un hecho que </w:t>
      </w:r>
      <w:proofErr w:type="spellStart"/>
      <w:r>
        <w:t>debe</w:t>
      </w:r>
      <w:proofErr w:type="spellEnd"/>
      <w:r>
        <w:t xml:space="preserve"> </w:t>
      </w:r>
      <w:proofErr w:type="spellStart"/>
      <w:r>
        <w:t>planificarse</w:t>
      </w:r>
      <w:proofErr w:type="spellEnd"/>
      <w:r>
        <w:t xml:space="preserve">, no </w:t>
      </w:r>
      <w:proofErr w:type="spellStart"/>
      <w:r>
        <w:t>vigilarse</w:t>
      </w:r>
      <w:proofErr w:type="spellEnd"/>
      <w:r>
        <w:t>.</w:t>
      </w:r>
    </w:p>
    <w:p w14:paraId="1D694C72" w14:textId="77777777" w:rsidR="0064691F" w:rsidRDefault="00000000">
      <w:pPr>
        <w:spacing w:before="280" w:after="120"/>
      </w:pPr>
      <w:r>
        <w:rPr>
          <w:b/>
          <w:color w:val="064475"/>
          <w:sz w:val="26"/>
        </w:rPr>
        <w:t>3. MATRIZ DE RIESGOS IDENTIFICADOS</w:t>
      </w:r>
    </w:p>
    <w:tbl>
      <w:tblPr>
        <w:tblStyle w:val="Tablaconcuadrcula"/>
        <w:tblW w:w="0" w:type="auto"/>
        <w:tblLook w:val="04A0" w:firstRow="1" w:lastRow="0" w:firstColumn="1" w:lastColumn="0" w:noHBand="0" w:noVBand="1"/>
      </w:tblPr>
      <w:tblGrid>
        <w:gridCol w:w="850"/>
        <w:gridCol w:w="2494"/>
        <w:gridCol w:w="1195"/>
        <w:gridCol w:w="964"/>
        <w:gridCol w:w="3175"/>
        <w:gridCol w:w="1020"/>
        <w:gridCol w:w="1191"/>
        <w:gridCol w:w="3628"/>
      </w:tblGrid>
      <w:tr w:rsidR="0064691F" w14:paraId="4CCAE995" w14:textId="77777777">
        <w:tc>
          <w:tcPr>
            <w:tcW w:w="850" w:type="dxa"/>
            <w:shd w:val="clear" w:color="auto" w:fill="064475"/>
          </w:tcPr>
          <w:p w14:paraId="6BA68435" w14:textId="77777777" w:rsidR="0064691F" w:rsidRDefault="00000000">
            <w:pPr>
              <w:spacing w:before="40" w:after="40"/>
            </w:pPr>
            <w:r>
              <w:rPr>
                <w:b/>
                <w:color w:val="FFFFFF"/>
                <w:sz w:val="16"/>
              </w:rPr>
              <w:t>ID</w:t>
            </w:r>
          </w:p>
        </w:tc>
        <w:tc>
          <w:tcPr>
            <w:tcW w:w="2494" w:type="dxa"/>
            <w:shd w:val="clear" w:color="auto" w:fill="064475"/>
          </w:tcPr>
          <w:p w14:paraId="6E2ADA70" w14:textId="77777777" w:rsidR="0064691F" w:rsidRDefault="00000000">
            <w:pPr>
              <w:spacing w:before="40" w:after="40"/>
            </w:pPr>
            <w:r>
              <w:rPr>
                <w:b/>
                <w:color w:val="FFFFFF"/>
                <w:sz w:val="16"/>
              </w:rPr>
              <w:t>Riesgo</w:t>
            </w:r>
          </w:p>
        </w:tc>
        <w:tc>
          <w:tcPr>
            <w:tcW w:w="1134" w:type="dxa"/>
            <w:shd w:val="clear" w:color="auto" w:fill="064475"/>
          </w:tcPr>
          <w:p w14:paraId="7D0AFE2F" w14:textId="77777777" w:rsidR="0064691F" w:rsidRDefault="00000000">
            <w:pPr>
              <w:spacing w:before="40" w:after="40"/>
            </w:pPr>
            <w:r>
              <w:rPr>
                <w:b/>
                <w:color w:val="FFFFFF"/>
                <w:sz w:val="16"/>
              </w:rPr>
              <w:t>Categoría</w:t>
            </w:r>
          </w:p>
        </w:tc>
        <w:tc>
          <w:tcPr>
            <w:tcW w:w="964" w:type="dxa"/>
            <w:shd w:val="clear" w:color="auto" w:fill="064475"/>
          </w:tcPr>
          <w:p w14:paraId="29C648E3" w14:textId="77777777" w:rsidR="0064691F" w:rsidRDefault="00000000">
            <w:pPr>
              <w:spacing w:before="40" w:after="40"/>
            </w:pPr>
            <w:r>
              <w:rPr>
                <w:b/>
                <w:color w:val="FFFFFF"/>
                <w:sz w:val="16"/>
              </w:rPr>
              <w:t>Prob.</w:t>
            </w:r>
          </w:p>
        </w:tc>
        <w:tc>
          <w:tcPr>
            <w:tcW w:w="3175" w:type="dxa"/>
            <w:shd w:val="clear" w:color="auto" w:fill="064475"/>
          </w:tcPr>
          <w:p w14:paraId="36E6F106" w14:textId="77777777" w:rsidR="0064691F" w:rsidRDefault="00000000">
            <w:pPr>
              <w:spacing w:before="40" w:after="40"/>
            </w:pPr>
            <w:r>
              <w:rPr>
                <w:b/>
                <w:color w:val="FFFFFF"/>
                <w:sz w:val="16"/>
              </w:rPr>
              <w:t>Sustento de la probabilidad</w:t>
            </w:r>
          </w:p>
        </w:tc>
        <w:tc>
          <w:tcPr>
            <w:tcW w:w="1020" w:type="dxa"/>
            <w:shd w:val="clear" w:color="auto" w:fill="064475"/>
          </w:tcPr>
          <w:p w14:paraId="54B954BC" w14:textId="77777777" w:rsidR="0064691F" w:rsidRDefault="00000000">
            <w:pPr>
              <w:spacing w:before="40" w:after="40"/>
            </w:pPr>
            <w:r>
              <w:rPr>
                <w:b/>
                <w:color w:val="FFFFFF"/>
                <w:sz w:val="16"/>
              </w:rPr>
              <w:t>Impacto</w:t>
            </w:r>
          </w:p>
        </w:tc>
        <w:tc>
          <w:tcPr>
            <w:tcW w:w="1191" w:type="dxa"/>
            <w:shd w:val="clear" w:color="auto" w:fill="064475"/>
          </w:tcPr>
          <w:p w14:paraId="64F49D2A" w14:textId="77777777" w:rsidR="0064691F" w:rsidRDefault="00000000">
            <w:pPr>
              <w:spacing w:before="40" w:after="40"/>
            </w:pPr>
            <w:r>
              <w:rPr>
                <w:b/>
                <w:color w:val="FFFFFF"/>
                <w:sz w:val="16"/>
              </w:rPr>
              <w:t>Exposición</w:t>
            </w:r>
          </w:p>
        </w:tc>
        <w:tc>
          <w:tcPr>
            <w:tcW w:w="3628" w:type="dxa"/>
            <w:shd w:val="clear" w:color="auto" w:fill="064475"/>
          </w:tcPr>
          <w:p w14:paraId="173E518A" w14:textId="77777777" w:rsidR="0064691F" w:rsidRDefault="00000000">
            <w:pPr>
              <w:spacing w:before="40" w:after="40"/>
            </w:pPr>
            <w:r>
              <w:rPr>
                <w:b/>
                <w:color w:val="FFFFFF"/>
                <w:sz w:val="16"/>
              </w:rPr>
              <w:t>Estrategia y plan de mitigación</w:t>
            </w:r>
          </w:p>
        </w:tc>
      </w:tr>
      <w:tr w:rsidR="0064691F" w14:paraId="3C06F5C5" w14:textId="77777777">
        <w:tc>
          <w:tcPr>
            <w:tcW w:w="850" w:type="dxa"/>
          </w:tcPr>
          <w:p w14:paraId="1F6FD9CA" w14:textId="77777777" w:rsidR="0064691F" w:rsidRDefault="00000000">
            <w:pPr>
              <w:spacing w:before="40" w:after="40"/>
            </w:pPr>
            <w:r>
              <w:rPr>
                <w:b/>
                <w:sz w:val="16"/>
              </w:rPr>
              <w:t>R-01</w:t>
            </w:r>
          </w:p>
        </w:tc>
        <w:tc>
          <w:tcPr>
            <w:tcW w:w="2494" w:type="dxa"/>
          </w:tcPr>
          <w:p w14:paraId="2102DA00" w14:textId="77777777" w:rsidR="0064691F" w:rsidRDefault="00000000">
            <w:pPr>
              <w:spacing w:before="40" w:after="40"/>
            </w:pPr>
            <w:r>
              <w:rPr>
                <w:b/>
                <w:sz w:val="16"/>
              </w:rPr>
              <w:t>Suplantación de identidad durante el onboarding digital</w:t>
            </w:r>
          </w:p>
        </w:tc>
        <w:tc>
          <w:tcPr>
            <w:tcW w:w="1134" w:type="dxa"/>
          </w:tcPr>
          <w:p w14:paraId="0571EDA6" w14:textId="77777777" w:rsidR="0064691F" w:rsidRDefault="00000000">
            <w:pPr>
              <w:spacing w:before="40" w:after="40"/>
            </w:pPr>
            <w:r>
              <w:rPr>
                <w:sz w:val="16"/>
              </w:rPr>
              <w:t>Seguridad</w:t>
            </w:r>
          </w:p>
        </w:tc>
        <w:tc>
          <w:tcPr>
            <w:tcW w:w="964" w:type="dxa"/>
          </w:tcPr>
          <w:p w14:paraId="7EB69CE4" w14:textId="77777777" w:rsidR="0064691F" w:rsidRDefault="00000000">
            <w:pPr>
              <w:spacing w:before="40" w:after="40"/>
              <w:jc w:val="center"/>
            </w:pPr>
            <w:r>
              <w:rPr>
                <w:sz w:val="16"/>
              </w:rPr>
              <w:t>Alta (4)</w:t>
            </w:r>
          </w:p>
        </w:tc>
        <w:tc>
          <w:tcPr>
            <w:tcW w:w="3175" w:type="dxa"/>
          </w:tcPr>
          <w:p w14:paraId="3EADE1BF" w14:textId="77777777" w:rsidR="0064691F" w:rsidRDefault="00000000">
            <w:pPr>
              <w:spacing w:before="40" w:after="40"/>
            </w:pPr>
            <w:r>
              <w:rPr>
                <w:sz w:val="15"/>
              </w:rPr>
              <w:t>En 2025 se registraron en el Perú 7 507 casos de fraude de identidad dentro de los delitos digitales contra la fe pública, y el fraude informático concentra el 67 % de los ciberdelitos denunciados. Un canal 100 % digital sin verificación presencial es objetivo prioritario. [Ministerio Público / eBIZ 2025]</w:t>
            </w:r>
          </w:p>
        </w:tc>
        <w:tc>
          <w:tcPr>
            <w:tcW w:w="1020" w:type="dxa"/>
          </w:tcPr>
          <w:p w14:paraId="2FBA2D3C" w14:textId="77777777" w:rsidR="0064691F" w:rsidRDefault="00000000">
            <w:pPr>
              <w:spacing w:before="40" w:after="40"/>
              <w:jc w:val="center"/>
            </w:pPr>
            <w:r>
              <w:rPr>
                <w:sz w:val="16"/>
              </w:rPr>
              <w:t>Muy alto (5)</w:t>
            </w:r>
          </w:p>
        </w:tc>
        <w:tc>
          <w:tcPr>
            <w:tcW w:w="1191" w:type="dxa"/>
            <w:shd w:val="clear" w:color="auto" w:fill="F4CCCC"/>
          </w:tcPr>
          <w:p w14:paraId="14663044" w14:textId="77777777" w:rsidR="0064691F" w:rsidRDefault="00000000">
            <w:pPr>
              <w:spacing w:before="40" w:after="40"/>
              <w:jc w:val="center"/>
            </w:pPr>
            <w:r>
              <w:rPr>
                <w:b/>
                <w:sz w:val="16"/>
              </w:rPr>
              <w:t>20 · CRÍTICA</w:t>
            </w:r>
          </w:p>
        </w:tc>
        <w:tc>
          <w:tcPr>
            <w:tcW w:w="3628" w:type="dxa"/>
          </w:tcPr>
          <w:p w14:paraId="2F564F89" w14:textId="77777777" w:rsidR="0064691F" w:rsidRDefault="00000000">
            <w:pPr>
              <w:spacing w:before="40" w:after="40"/>
            </w:pPr>
            <w:r>
              <w:rPr>
                <w:sz w:val="15"/>
              </w:rPr>
              <w:t>Estrategia: Mitigar</w:t>
            </w:r>
          </w:p>
          <w:p w14:paraId="1D360267" w14:textId="77777777" w:rsidR="0064691F" w:rsidRDefault="00000000">
            <w:pPr>
              <w:spacing w:after="40"/>
            </w:pPr>
            <w:r>
              <w:rPr>
                <w:sz w:val="15"/>
              </w:rPr>
              <w:t>Verificación del segundo factor —app de autenticación o código al correo— ANTES de la captura del documento (HU-22): suplantar exige entonces controlar también el teléfono o el correo del titular. Prueba de vivacidad obligatoria. Umbral de cotejo facial ≥ 80 %. Derivación automática a revisión manual por el Oficial de Cumplimiento bajo el umbral. Registro del score y de la decisión en la pista de auditoría. Límites operativos reducidos durante los primeros 30 días de la cuenta.</w:t>
            </w:r>
          </w:p>
        </w:tc>
      </w:tr>
      <w:tr w:rsidR="0064691F" w14:paraId="6A06C89D" w14:textId="77777777">
        <w:tc>
          <w:tcPr>
            <w:tcW w:w="850" w:type="dxa"/>
          </w:tcPr>
          <w:p w14:paraId="720F63ED" w14:textId="77777777" w:rsidR="0064691F" w:rsidRDefault="00000000">
            <w:pPr>
              <w:spacing w:before="40" w:after="40"/>
            </w:pPr>
            <w:r>
              <w:rPr>
                <w:b/>
                <w:sz w:val="16"/>
              </w:rPr>
              <w:t>R-02</w:t>
            </w:r>
          </w:p>
        </w:tc>
        <w:tc>
          <w:tcPr>
            <w:tcW w:w="2494" w:type="dxa"/>
          </w:tcPr>
          <w:p w14:paraId="53796160" w14:textId="77777777" w:rsidR="0064691F" w:rsidRDefault="00000000">
            <w:pPr>
              <w:spacing w:before="40" w:after="40"/>
            </w:pPr>
            <w:r>
              <w:rPr>
                <w:b/>
                <w:sz w:val="16"/>
              </w:rPr>
              <w:t>Precisión insuficiente del OCR o del cotejo biométrico facial</w:t>
            </w:r>
          </w:p>
        </w:tc>
        <w:tc>
          <w:tcPr>
            <w:tcW w:w="1134" w:type="dxa"/>
          </w:tcPr>
          <w:p w14:paraId="72997777" w14:textId="77777777" w:rsidR="0064691F" w:rsidRDefault="00000000">
            <w:pPr>
              <w:spacing w:before="40" w:after="40"/>
            </w:pPr>
            <w:r>
              <w:rPr>
                <w:sz w:val="16"/>
              </w:rPr>
              <w:t>Técnico</w:t>
            </w:r>
          </w:p>
        </w:tc>
        <w:tc>
          <w:tcPr>
            <w:tcW w:w="964" w:type="dxa"/>
          </w:tcPr>
          <w:p w14:paraId="0488F709" w14:textId="77777777" w:rsidR="0064691F" w:rsidRDefault="00000000">
            <w:pPr>
              <w:spacing w:before="40" w:after="40"/>
              <w:jc w:val="center"/>
            </w:pPr>
            <w:r>
              <w:rPr>
                <w:sz w:val="16"/>
              </w:rPr>
              <w:t>Alta (4)</w:t>
            </w:r>
          </w:p>
        </w:tc>
        <w:tc>
          <w:tcPr>
            <w:tcW w:w="3175" w:type="dxa"/>
          </w:tcPr>
          <w:p w14:paraId="1579CFD7" w14:textId="77777777" w:rsidR="0064691F" w:rsidRDefault="00000000">
            <w:pPr>
              <w:spacing w:before="40" w:after="40"/>
            </w:pPr>
            <w:r>
              <w:rPr>
                <w:sz w:val="15"/>
              </w:rPr>
              <w:t>Las capturas se realizan con cámaras web de calidad heterogénea y en condiciones de iluminación no controladas. No se dispone de acceso a RENIEC para contrastar los datos extraídos, lo que impide validar contra una fuente autoritativa.</w:t>
            </w:r>
          </w:p>
        </w:tc>
        <w:tc>
          <w:tcPr>
            <w:tcW w:w="1020" w:type="dxa"/>
          </w:tcPr>
          <w:p w14:paraId="7D272E17" w14:textId="77777777" w:rsidR="0064691F" w:rsidRDefault="00000000">
            <w:pPr>
              <w:spacing w:before="40" w:after="40"/>
              <w:jc w:val="center"/>
            </w:pPr>
            <w:r>
              <w:rPr>
                <w:sz w:val="16"/>
              </w:rPr>
              <w:t>Alto (4)</w:t>
            </w:r>
          </w:p>
        </w:tc>
        <w:tc>
          <w:tcPr>
            <w:tcW w:w="1191" w:type="dxa"/>
            <w:shd w:val="clear" w:color="auto" w:fill="F4CCCC"/>
          </w:tcPr>
          <w:p w14:paraId="63201107" w14:textId="77777777" w:rsidR="0064691F" w:rsidRDefault="00000000">
            <w:pPr>
              <w:spacing w:before="40" w:after="40"/>
              <w:jc w:val="center"/>
            </w:pPr>
            <w:r>
              <w:rPr>
                <w:b/>
                <w:sz w:val="16"/>
              </w:rPr>
              <w:t>16 · CRÍTICA</w:t>
            </w:r>
          </w:p>
        </w:tc>
        <w:tc>
          <w:tcPr>
            <w:tcW w:w="3628" w:type="dxa"/>
          </w:tcPr>
          <w:p w14:paraId="603A304D" w14:textId="77777777" w:rsidR="0064691F" w:rsidRDefault="00000000">
            <w:pPr>
              <w:spacing w:before="40" w:after="40"/>
            </w:pPr>
            <w:r>
              <w:rPr>
                <w:sz w:val="15"/>
              </w:rPr>
              <w:t>Estrategia: Mitigar</w:t>
            </w:r>
          </w:p>
          <w:p w14:paraId="335BF65B" w14:textId="77777777" w:rsidR="0064691F" w:rsidRDefault="00000000">
            <w:pPr>
              <w:spacing w:after="40"/>
            </w:pPr>
            <w:r>
              <w:rPr>
                <w:sz w:val="15"/>
              </w:rPr>
              <w:t>Validación previa de calidad de imagen —nitidez, reflejos, encuadre— antes de procesar. Subida manual del documento como vía equivalente a la cámara, con el mismo peso visual, para equipos sin cámara o con cámara insuficiente. Umbrales configurables sin necesidad de desplegar. Corrección manual de datos por el solicitante antes de confirmar. Conjunto de imágenes de control para medir la precisión en cada sprint. Máximo tres intentos antes de derivar a revisión manual.</w:t>
            </w:r>
          </w:p>
        </w:tc>
      </w:tr>
      <w:tr w:rsidR="0064691F" w14:paraId="59767EB2" w14:textId="77777777">
        <w:tc>
          <w:tcPr>
            <w:tcW w:w="850" w:type="dxa"/>
          </w:tcPr>
          <w:p w14:paraId="214B1AC9" w14:textId="77777777" w:rsidR="0064691F" w:rsidRDefault="00000000">
            <w:pPr>
              <w:spacing w:before="40" w:after="40"/>
            </w:pPr>
            <w:r>
              <w:rPr>
                <w:b/>
                <w:sz w:val="16"/>
              </w:rPr>
              <w:t>R-03</w:t>
            </w:r>
          </w:p>
        </w:tc>
        <w:tc>
          <w:tcPr>
            <w:tcW w:w="2494" w:type="dxa"/>
          </w:tcPr>
          <w:p w14:paraId="594F4C23" w14:textId="77777777" w:rsidR="0064691F" w:rsidRDefault="00000000">
            <w:pPr>
              <w:spacing w:before="40" w:after="40"/>
            </w:pPr>
            <w:r>
              <w:rPr>
                <w:b/>
                <w:sz w:val="16"/>
              </w:rPr>
              <w:t>Sobredimensionamiento del alcance frente a la capacidad real del equipo</w:t>
            </w:r>
          </w:p>
        </w:tc>
        <w:tc>
          <w:tcPr>
            <w:tcW w:w="1134" w:type="dxa"/>
          </w:tcPr>
          <w:p w14:paraId="5228C09E" w14:textId="77777777" w:rsidR="0064691F" w:rsidRDefault="00000000">
            <w:pPr>
              <w:spacing w:before="40" w:after="40"/>
            </w:pPr>
            <w:r>
              <w:rPr>
                <w:sz w:val="16"/>
              </w:rPr>
              <w:t>Alcance</w:t>
            </w:r>
          </w:p>
        </w:tc>
        <w:tc>
          <w:tcPr>
            <w:tcW w:w="964" w:type="dxa"/>
          </w:tcPr>
          <w:p w14:paraId="00724871" w14:textId="77777777" w:rsidR="0064691F" w:rsidRDefault="00000000">
            <w:pPr>
              <w:spacing w:before="40" w:after="40"/>
              <w:jc w:val="center"/>
            </w:pPr>
            <w:r>
              <w:rPr>
                <w:sz w:val="16"/>
              </w:rPr>
              <w:t>Alta (4)</w:t>
            </w:r>
          </w:p>
        </w:tc>
        <w:tc>
          <w:tcPr>
            <w:tcW w:w="3175" w:type="dxa"/>
          </w:tcPr>
          <w:p w14:paraId="3B51BEC3" w14:textId="77777777" w:rsidR="0064691F" w:rsidRDefault="00000000">
            <w:pPr>
              <w:spacing w:before="40" w:after="40"/>
            </w:pPr>
            <w:r>
              <w:rPr>
                <w:sz w:val="15"/>
              </w:rPr>
              <w:t>Según el informe Pulse of the Profession 2025 del PMI, el 52 % de los proyectos sufre ampliación no controlada del alcance, con un sobrecosto medio del 27 %, y solo el 31 % concluye cumpliendo simultáneamente plazo, costo y alcance. El riesgo ya se ha materializado dos veces: la historia de despliegue continuo se desplazó del Sprint 1 al Sprint 2, y el Sprint 2 quedó comprometido en 157 h sobre 120 disponibles. [PMI 2025]</w:t>
            </w:r>
          </w:p>
        </w:tc>
        <w:tc>
          <w:tcPr>
            <w:tcW w:w="1020" w:type="dxa"/>
          </w:tcPr>
          <w:p w14:paraId="4A102305" w14:textId="77777777" w:rsidR="0064691F" w:rsidRDefault="00000000">
            <w:pPr>
              <w:spacing w:before="40" w:after="40"/>
              <w:jc w:val="center"/>
            </w:pPr>
            <w:r>
              <w:rPr>
                <w:sz w:val="16"/>
              </w:rPr>
              <w:t>Alto (4)</w:t>
            </w:r>
          </w:p>
        </w:tc>
        <w:tc>
          <w:tcPr>
            <w:tcW w:w="1191" w:type="dxa"/>
            <w:shd w:val="clear" w:color="auto" w:fill="F4CCCC"/>
          </w:tcPr>
          <w:p w14:paraId="681C567F" w14:textId="77777777" w:rsidR="0064691F" w:rsidRDefault="00000000">
            <w:pPr>
              <w:spacing w:before="40" w:after="40"/>
              <w:jc w:val="center"/>
            </w:pPr>
            <w:r>
              <w:rPr>
                <w:b/>
                <w:sz w:val="16"/>
              </w:rPr>
              <w:t>16 · CRÍTICA</w:t>
            </w:r>
          </w:p>
        </w:tc>
        <w:tc>
          <w:tcPr>
            <w:tcW w:w="3628" w:type="dxa"/>
          </w:tcPr>
          <w:p w14:paraId="222F449E" w14:textId="77777777" w:rsidR="0064691F" w:rsidRDefault="00000000">
            <w:pPr>
              <w:spacing w:before="40" w:after="40"/>
            </w:pPr>
            <w:r>
              <w:rPr>
                <w:sz w:val="15"/>
              </w:rPr>
              <w:t>Estrategia: Mitigar</w:t>
            </w:r>
          </w:p>
          <w:p w14:paraId="0A682C41" w14:textId="77777777" w:rsidR="0064691F" w:rsidRDefault="00000000">
            <w:pPr>
              <w:spacing w:after="40"/>
            </w:pPr>
            <w:r>
              <w:rPr>
                <w:sz w:val="15"/>
              </w:rPr>
              <w:t>Línea base de alcance cerrada en el Acta de Constitución, con exclusiones declaradas de forma explícita. Backlog priorizado por valor de negocio. Dos sprints de holgura reservados para calidad. Orden de sacrificio decidido por anticipado en cada Sprint Backlog sobrecomprometido, y no en caliente. Toda incorporación de alcance exige retirar un ítem equivalente o una excepción escrita y firmada.</w:t>
            </w:r>
          </w:p>
        </w:tc>
      </w:tr>
      <w:tr w:rsidR="0064691F" w14:paraId="2A8D92B7" w14:textId="77777777">
        <w:tc>
          <w:tcPr>
            <w:tcW w:w="850" w:type="dxa"/>
          </w:tcPr>
          <w:p w14:paraId="31E75EA3" w14:textId="77777777" w:rsidR="0064691F" w:rsidRDefault="00000000">
            <w:pPr>
              <w:spacing w:before="40" w:after="40"/>
            </w:pPr>
            <w:r>
              <w:rPr>
                <w:b/>
                <w:sz w:val="16"/>
              </w:rPr>
              <w:t>R-04</w:t>
            </w:r>
          </w:p>
        </w:tc>
        <w:tc>
          <w:tcPr>
            <w:tcW w:w="2494" w:type="dxa"/>
          </w:tcPr>
          <w:p w14:paraId="1426633E" w14:textId="77777777" w:rsidR="0064691F" w:rsidRDefault="00000000">
            <w:pPr>
              <w:spacing w:before="40" w:after="40"/>
            </w:pPr>
            <w:r>
              <w:rPr>
                <w:b/>
                <w:sz w:val="16"/>
              </w:rPr>
              <w:t>Indisponibilidad del entorno de staging durante una ventana crítica (demostración de Sprint Review o defensa de avance)</w:t>
            </w:r>
          </w:p>
        </w:tc>
        <w:tc>
          <w:tcPr>
            <w:tcW w:w="1134" w:type="dxa"/>
          </w:tcPr>
          <w:p w14:paraId="1FB9F4B4" w14:textId="77777777" w:rsidR="0064691F" w:rsidRDefault="00000000">
            <w:pPr>
              <w:spacing w:before="40" w:after="40"/>
            </w:pPr>
            <w:r>
              <w:rPr>
                <w:sz w:val="16"/>
              </w:rPr>
              <w:t>Infraestructura</w:t>
            </w:r>
          </w:p>
        </w:tc>
        <w:tc>
          <w:tcPr>
            <w:tcW w:w="964" w:type="dxa"/>
          </w:tcPr>
          <w:p w14:paraId="3BED5331" w14:textId="77777777" w:rsidR="0064691F" w:rsidRDefault="00000000">
            <w:pPr>
              <w:spacing w:before="40" w:after="40"/>
              <w:jc w:val="center"/>
            </w:pPr>
            <w:r>
              <w:rPr>
                <w:sz w:val="16"/>
              </w:rPr>
              <w:t>Baja (2)</w:t>
            </w:r>
          </w:p>
        </w:tc>
        <w:tc>
          <w:tcPr>
            <w:tcW w:w="3175" w:type="dxa"/>
          </w:tcPr>
          <w:p w14:paraId="1A9D4250" w14:textId="77777777" w:rsidR="0064691F" w:rsidRDefault="00000000">
            <w:pPr>
              <w:spacing w:before="40" w:after="40"/>
            </w:pPr>
            <w:r>
              <w:rPr>
                <w:sz w:val="15"/>
              </w:rPr>
              <w:t>Osinergmin reporta para 2025 un SAIDI de 2.1 horas por usuario-mes: sobre cuatro meses son 8.4 h de indisponibilidad esperada frente a 2 920 h de proyecto, es decir un 0.29 % del tiempo. Sobre las trece ventanas críticas de unas dos horas —nueve Sprint Reviews y cuatro evaluaciones—, la probabilidad de que al menos una resulte afectada es del 3.7 %. Se consigna Baja y no Muy baja para incorporar los cortes de conectividad, que Osinergmin no mide. [Osinergmin 2025]</w:t>
            </w:r>
          </w:p>
        </w:tc>
        <w:tc>
          <w:tcPr>
            <w:tcW w:w="1020" w:type="dxa"/>
          </w:tcPr>
          <w:p w14:paraId="1E05C3CB" w14:textId="77777777" w:rsidR="0064691F" w:rsidRDefault="00000000">
            <w:pPr>
              <w:spacing w:before="40" w:after="40"/>
              <w:jc w:val="center"/>
            </w:pPr>
            <w:r>
              <w:rPr>
                <w:sz w:val="16"/>
              </w:rPr>
              <w:t>Alto (4)</w:t>
            </w:r>
          </w:p>
        </w:tc>
        <w:tc>
          <w:tcPr>
            <w:tcW w:w="1191" w:type="dxa"/>
            <w:shd w:val="clear" w:color="auto" w:fill="FCE5CD"/>
          </w:tcPr>
          <w:p w14:paraId="5E34F638" w14:textId="77777777" w:rsidR="0064691F" w:rsidRDefault="00000000">
            <w:pPr>
              <w:spacing w:before="40" w:after="40"/>
              <w:jc w:val="center"/>
            </w:pPr>
            <w:r>
              <w:rPr>
                <w:b/>
                <w:sz w:val="16"/>
              </w:rPr>
              <w:t>8 · MODERADA</w:t>
            </w:r>
          </w:p>
        </w:tc>
        <w:tc>
          <w:tcPr>
            <w:tcW w:w="3628" w:type="dxa"/>
          </w:tcPr>
          <w:p w14:paraId="30D6BA61" w14:textId="77777777" w:rsidR="0064691F" w:rsidRDefault="00000000">
            <w:pPr>
              <w:spacing w:before="40" w:after="40"/>
            </w:pPr>
            <w:r>
              <w:rPr>
                <w:sz w:val="15"/>
              </w:rPr>
              <w:t>Estrategia: Mitigar</w:t>
            </w:r>
          </w:p>
          <w:p w14:paraId="38B8F4A1" w14:textId="77777777" w:rsidR="0064691F" w:rsidRDefault="00000000">
            <w:pPr>
              <w:spacing w:after="40"/>
            </w:pPr>
            <w:r>
              <w:rPr>
                <w:sz w:val="15"/>
              </w:rPr>
              <w:t>El entorno de producción reside en Oracle Cloud, independiente de la infraestructura local, de modo que la demostración final no depende de la Raspberry Pi. El despliegue es idéntico en ambos entornos por usar la misma imagen ARM64. Grabación previa del recorrido completo como respaldo de la demostración en vivo.</w:t>
            </w:r>
          </w:p>
        </w:tc>
      </w:tr>
      <w:tr w:rsidR="0064691F" w14:paraId="0FCC1357" w14:textId="77777777">
        <w:tc>
          <w:tcPr>
            <w:tcW w:w="850" w:type="dxa"/>
          </w:tcPr>
          <w:p w14:paraId="1442423C" w14:textId="77777777" w:rsidR="0064691F" w:rsidRDefault="00000000">
            <w:pPr>
              <w:spacing w:before="40" w:after="40"/>
            </w:pPr>
            <w:r>
              <w:rPr>
                <w:b/>
                <w:sz w:val="16"/>
              </w:rPr>
              <w:t>R-05</w:t>
            </w:r>
          </w:p>
        </w:tc>
        <w:tc>
          <w:tcPr>
            <w:tcW w:w="2494" w:type="dxa"/>
          </w:tcPr>
          <w:p w14:paraId="4CF3C3C6" w14:textId="77777777" w:rsidR="0064691F" w:rsidRDefault="00000000">
            <w:pPr>
              <w:spacing w:before="40" w:after="40"/>
            </w:pPr>
            <w:r>
              <w:rPr>
                <w:b/>
                <w:sz w:val="16"/>
              </w:rPr>
              <w:t>Pérdida de integridad contable por operaciones concurrentes</w:t>
            </w:r>
          </w:p>
        </w:tc>
        <w:tc>
          <w:tcPr>
            <w:tcW w:w="1134" w:type="dxa"/>
          </w:tcPr>
          <w:p w14:paraId="3EAA63D0" w14:textId="77777777" w:rsidR="0064691F" w:rsidRDefault="00000000">
            <w:pPr>
              <w:spacing w:before="40" w:after="40"/>
            </w:pPr>
            <w:r>
              <w:rPr>
                <w:sz w:val="16"/>
              </w:rPr>
              <w:t>Técnico</w:t>
            </w:r>
          </w:p>
        </w:tc>
        <w:tc>
          <w:tcPr>
            <w:tcW w:w="964" w:type="dxa"/>
          </w:tcPr>
          <w:p w14:paraId="29C3F715" w14:textId="77777777" w:rsidR="0064691F" w:rsidRDefault="00000000">
            <w:pPr>
              <w:spacing w:before="40" w:after="40"/>
              <w:jc w:val="center"/>
            </w:pPr>
            <w:r>
              <w:rPr>
                <w:sz w:val="16"/>
              </w:rPr>
              <w:t>Media (3)</w:t>
            </w:r>
          </w:p>
        </w:tc>
        <w:tc>
          <w:tcPr>
            <w:tcW w:w="3175" w:type="dxa"/>
          </w:tcPr>
          <w:p w14:paraId="5DEAB645" w14:textId="77777777" w:rsidR="0064691F" w:rsidRDefault="00000000">
            <w:pPr>
              <w:spacing w:before="40" w:after="40"/>
            </w:pPr>
            <w:r>
              <w:rPr>
                <w:sz w:val="15"/>
              </w:rPr>
              <w:t xml:space="preserve">Tres vías reales alcanzan el mismo saldo a la vez: sesión web y sesión móvil abiertas de forma </w:t>
            </w:r>
            <w:r>
              <w:rPr>
                <w:sz w:val="15"/>
              </w:rPr>
              <w:lastRenderedPageBreak/>
              <w:t>simultánea; doble pulsación del botón de envío antes de que la interfaz lo deshabilite; y reintento del cliente tras un tiempo de espera agotado cuando la primera petición sí llegó al servidor. La probabilidad se estima media por tratarse de un equipo sin experiencia previa en control de concurrencia sobre dinero, no por baja incidencia del fenómeno.</w:t>
            </w:r>
          </w:p>
        </w:tc>
        <w:tc>
          <w:tcPr>
            <w:tcW w:w="1020" w:type="dxa"/>
          </w:tcPr>
          <w:p w14:paraId="105F6683" w14:textId="77777777" w:rsidR="0064691F" w:rsidRDefault="00000000">
            <w:pPr>
              <w:spacing w:before="40" w:after="40"/>
              <w:jc w:val="center"/>
            </w:pPr>
            <w:r>
              <w:rPr>
                <w:sz w:val="16"/>
              </w:rPr>
              <w:lastRenderedPageBreak/>
              <w:t>Muy alto (5)</w:t>
            </w:r>
          </w:p>
        </w:tc>
        <w:tc>
          <w:tcPr>
            <w:tcW w:w="1191" w:type="dxa"/>
            <w:shd w:val="clear" w:color="auto" w:fill="F4CCCC"/>
          </w:tcPr>
          <w:p w14:paraId="36EC6337" w14:textId="77777777" w:rsidR="0064691F" w:rsidRDefault="00000000">
            <w:pPr>
              <w:spacing w:before="40" w:after="40"/>
              <w:jc w:val="center"/>
            </w:pPr>
            <w:r>
              <w:rPr>
                <w:b/>
                <w:sz w:val="16"/>
              </w:rPr>
              <w:t>15 · CRÍTICA</w:t>
            </w:r>
          </w:p>
        </w:tc>
        <w:tc>
          <w:tcPr>
            <w:tcW w:w="3628" w:type="dxa"/>
          </w:tcPr>
          <w:p w14:paraId="25A71497" w14:textId="77777777" w:rsidR="0064691F" w:rsidRDefault="00000000">
            <w:pPr>
              <w:spacing w:before="40" w:after="40"/>
            </w:pPr>
            <w:r>
              <w:rPr>
                <w:sz w:val="15"/>
              </w:rPr>
              <w:t>Estrategia: Mitigar</w:t>
            </w:r>
          </w:p>
          <w:p w14:paraId="15CDB601" w14:textId="77777777" w:rsidR="0064691F" w:rsidRDefault="00000000">
            <w:pPr>
              <w:spacing w:after="40"/>
            </w:pPr>
            <w:r>
              <w:rPr>
                <w:sz w:val="15"/>
              </w:rPr>
              <w:t xml:space="preserve">Movimiento de dinero en una única transacción ACID </w:t>
            </w:r>
            <w:r>
              <w:rPr>
                <w:sz w:val="15"/>
              </w:rPr>
              <w:lastRenderedPageBreak/>
              <w:t>con bloqueo pesimista sobre la cuenta. Idempotencia obligatoria mediante cabecera Idempotency-Key, que resuelve el doble envío y el reintento sin depender de que el cliente se comporte bien. Libro mayor de doble partida cuyos asientos deben sumar cero. Saldo derivado de los asientos y nunca almacenado como campo mutable (ADR-0011). Pruebas automatizadas de concurrencia en cada integración.</w:t>
            </w:r>
          </w:p>
        </w:tc>
      </w:tr>
      <w:tr w:rsidR="0064691F" w14:paraId="6D180A2A" w14:textId="77777777">
        <w:tc>
          <w:tcPr>
            <w:tcW w:w="850" w:type="dxa"/>
          </w:tcPr>
          <w:p w14:paraId="230EB551" w14:textId="77777777" w:rsidR="0064691F" w:rsidRDefault="00000000">
            <w:pPr>
              <w:spacing w:before="40" w:after="40"/>
            </w:pPr>
            <w:r>
              <w:rPr>
                <w:b/>
                <w:sz w:val="16"/>
              </w:rPr>
              <w:lastRenderedPageBreak/>
              <w:t>R-06</w:t>
            </w:r>
          </w:p>
        </w:tc>
        <w:tc>
          <w:tcPr>
            <w:tcW w:w="2494" w:type="dxa"/>
          </w:tcPr>
          <w:p w14:paraId="064EAD8F" w14:textId="77777777" w:rsidR="0064691F" w:rsidRDefault="00000000">
            <w:pPr>
              <w:spacing w:before="40" w:after="40"/>
            </w:pPr>
            <w:r>
              <w:rPr>
                <w:b/>
                <w:sz w:val="16"/>
              </w:rPr>
              <w:t>Reducción de la disponibilidad del equipo por carga académica simultánea</w:t>
            </w:r>
          </w:p>
        </w:tc>
        <w:tc>
          <w:tcPr>
            <w:tcW w:w="1134" w:type="dxa"/>
          </w:tcPr>
          <w:p w14:paraId="13650538" w14:textId="77777777" w:rsidR="0064691F" w:rsidRDefault="00000000">
            <w:pPr>
              <w:spacing w:before="40" w:after="40"/>
            </w:pPr>
            <w:r>
              <w:rPr>
                <w:sz w:val="16"/>
              </w:rPr>
              <w:t>Equipo</w:t>
            </w:r>
          </w:p>
        </w:tc>
        <w:tc>
          <w:tcPr>
            <w:tcW w:w="964" w:type="dxa"/>
          </w:tcPr>
          <w:p w14:paraId="2585E6A6" w14:textId="77777777" w:rsidR="0064691F" w:rsidRDefault="00000000">
            <w:pPr>
              <w:spacing w:before="40" w:after="40"/>
              <w:jc w:val="center"/>
            </w:pPr>
            <w:r>
              <w:rPr>
                <w:sz w:val="16"/>
              </w:rPr>
              <w:t>Alta (4)</w:t>
            </w:r>
          </w:p>
        </w:tc>
        <w:tc>
          <w:tcPr>
            <w:tcW w:w="3175" w:type="dxa"/>
          </w:tcPr>
          <w:p w14:paraId="1CEE35B7" w14:textId="77777777" w:rsidR="0064691F" w:rsidRDefault="00000000">
            <w:pPr>
              <w:spacing w:before="40" w:after="40"/>
            </w:pPr>
            <w:r>
              <w:rPr>
                <w:sz w:val="15"/>
              </w:rPr>
              <w:t>Los seis integrantes cursan simultáneamente otras asignaturas del décimo ciclo, con evaluaciones concentradas en las mismas semanas en que se ubican los hitos del proyecto (semanas 5, 9, 13 y 18). La disponibilidad efectiva es desigual entre integrantes y varía semana a semana, de modo que la capacidad nominal del equipo sobreestima la real.</w:t>
            </w:r>
          </w:p>
        </w:tc>
        <w:tc>
          <w:tcPr>
            <w:tcW w:w="1020" w:type="dxa"/>
          </w:tcPr>
          <w:p w14:paraId="798F64ED" w14:textId="77777777" w:rsidR="0064691F" w:rsidRDefault="00000000">
            <w:pPr>
              <w:spacing w:before="40" w:after="40"/>
              <w:jc w:val="center"/>
            </w:pPr>
            <w:r>
              <w:rPr>
                <w:sz w:val="16"/>
              </w:rPr>
              <w:t>Medio (3)</w:t>
            </w:r>
          </w:p>
        </w:tc>
        <w:tc>
          <w:tcPr>
            <w:tcW w:w="1191" w:type="dxa"/>
            <w:shd w:val="clear" w:color="auto" w:fill="FCE5CD"/>
          </w:tcPr>
          <w:p w14:paraId="0D1FC1D3" w14:textId="77777777" w:rsidR="0064691F" w:rsidRDefault="00000000">
            <w:pPr>
              <w:spacing w:before="40" w:after="40"/>
              <w:jc w:val="center"/>
            </w:pPr>
            <w:r>
              <w:rPr>
                <w:b/>
                <w:sz w:val="16"/>
              </w:rPr>
              <w:t>12 · MODERADA</w:t>
            </w:r>
          </w:p>
        </w:tc>
        <w:tc>
          <w:tcPr>
            <w:tcW w:w="3628" w:type="dxa"/>
          </w:tcPr>
          <w:p w14:paraId="165B7A85" w14:textId="77777777" w:rsidR="0064691F" w:rsidRDefault="00000000">
            <w:pPr>
              <w:spacing w:before="40" w:after="40"/>
            </w:pPr>
            <w:r>
              <w:rPr>
                <w:sz w:val="15"/>
              </w:rPr>
              <w:t>Estrategia: Mitigar</w:t>
            </w:r>
          </w:p>
          <w:p w14:paraId="4E780301" w14:textId="77777777" w:rsidR="0064691F" w:rsidRDefault="00000000">
            <w:pPr>
              <w:spacing w:after="40"/>
            </w:pPr>
            <w:r>
              <w:rPr>
                <w:sz w:val="15"/>
              </w:rPr>
              <w:t>Estimación conservadora de la capacidad por sprint, calibrada con la velocidad real y no con la nominal. Trabajo por pares para evitar conocimiento concentrado en una sola persona. Priorización estricta del backlog de modo que lo primero que se entrega sea lo más valioso. Daily Scrum para detectar bloqueos en menos de 24 horas.</w:t>
            </w:r>
          </w:p>
        </w:tc>
      </w:tr>
      <w:tr w:rsidR="0064691F" w14:paraId="4784AC19" w14:textId="77777777">
        <w:tc>
          <w:tcPr>
            <w:tcW w:w="850" w:type="dxa"/>
          </w:tcPr>
          <w:p w14:paraId="4E4ACE11" w14:textId="77777777" w:rsidR="0064691F" w:rsidRDefault="00000000">
            <w:pPr>
              <w:spacing w:before="40" w:after="40"/>
            </w:pPr>
            <w:r>
              <w:rPr>
                <w:b/>
                <w:sz w:val="16"/>
              </w:rPr>
              <w:t>R-07</w:t>
            </w:r>
          </w:p>
        </w:tc>
        <w:tc>
          <w:tcPr>
            <w:tcW w:w="2494" w:type="dxa"/>
          </w:tcPr>
          <w:p w14:paraId="26D02FBA" w14:textId="77777777" w:rsidR="0064691F" w:rsidRDefault="00000000">
            <w:pPr>
              <w:spacing w:before="40" w:after="40"/>
            </w:pPr>
            <w:r>
              <w:rPr>
                <w:b/>
                <w:sz w:val="16"/>
              </w:rPr>
              <w:t>Complejidad de la arquitectura distribuida superior a la prevista</w:t>
            </w:r>
          </w:p>
        </w:tc>
        <w:tc>
          <w:tcPr>
            <w:tcW w:w="1134" w:type="dxa"/>
          </w:tcPr>
          <w:p w14:paraId="1BC3CC56" w14:textId="77777777" w:rsidR="0064691F" w:rsidRDefault="00000000">
            <w:pPr>
              <w:spacing w:before="40" w:after="40"/>
            </w:pPr>
            <w:r>
              <w:rPr>
                <w:sz w:val="16"/>
              </w:rPr>
              <w:t>Técnico</w:t>
            </w:r>
          </w:p>
        </w:tc>
        <w:tc>
          <w:tcPr>
            <w:tcW w:w="964" w:type="dxa"/>
          </w:tcPr>
          <w:p w14:paraId="4182C9F2" w14:textId="77777777" w:rsidR="0064691F" w:rsidRDefault="00000000">
            <w:pPr>
              <w:spacing w:before="40" w:after="40"/>
              <w:jc w:val="center"/>
            </w:pPr>
            <w:r>
              <w:rPr>
                <w:sz w:val="16"/>
              </w:rPr>
              <w:t>Baja (2)</w:t>
            </w:r>
          </w:p>
        </w:tc>
        <w:tc>
          <w:tcPr>
            <w:tcW w:w="3175" w:type="dxa"/>
          </w:tcPr>
          <w:p w14:paraId="518A266C" w14:textId="77777777" w:rsidR="0064691F" w:rsidRDefault="00000000">
            <w:pPr>
              <w:spacing w:before="40" w:after="40"/>
            </w:pPr>
            <w:r>
              <w:rPr>
                <w:sz w:val="15"/>
              </w:rPr>
              <w:t>El equipo no tenía experiencia previa en arquitectura de microservicios ni en mensajería asíncrona, y por eso la versión 1.0 lo valoró como probabilidad Media. Baja a Baja tras el Sprint 1: el esqueleto ambulante recorrió los cinco servicios de punta a punta contra infraestructura real —registro, aprobación, evento por RabbitMQ, apertura de cuenta e idempotencia comprobada—, de modo que la incertidumbre sobre la integración queda retirada. Persiste la que corresponde a lo aún no construido: concurrencia sobre el libro mayor e interoperabilidad.</w:t>
            </w:r>
          </w:p>
        </w:tc>
        <w:tc>
          <w:tcPr>
            <w:tcW w:w="1020" w:type="dxa"/>
          </w:tcPr>
          <w:p w14:paraId="3BF0F173" w14:textId="77777777" w:rsidR="0064691F" w:rsidRDefault="00000000">
            <w:pPr>
              <w:spacing w:before="40" w:after="40"/>
              <w:jc w:val="center"/>
            </w:pPr>
            <w:r>
              <w:rPr>
                <w:sz w:val="16"/>
              </w:rPr>
              <w:t>Alto (4)</w:t>
            </w:r>
          </w:p>
        </w:tc>
        <w:tc>
          <w:tcPr>
            <w:tcW w:w="1191" w:type="dxa"/>
            <w:shd w:val="clear" w:color="auto" w:fill="FCE5CD"/>
          </w:tcPr>
          <w:p w14:paraId="256B980E" w14:textId="77777777" w:rsidR="0064691F" w:rsidRDefault="00000000">
            <w:pPr>
              <w:spacing w:before="40" w:after="40"/>
              <w:jc w:val="center"/>
            </w:pPr>
            <w:r>
              <w:rPr>
                <w:b/>
                <w:sz w:val="16"/>
              </w:rPr>
              <w:t>8 · MODERADA</w:t>
            </w:r>
          </w:p>
        </w:tc>
        <w:tc>
          <w:tcPr>
            <w:tcW w:w="3628" w:type="dxa"/>
          </w:tcPr>
          <w:p w14:paraId="2BB50B4F" w14:textId="77777777" w:rsidR="0064691F" w:rsidRDefault="00000000">
            <w:pPr>
              <w:spacing w:before="40" w:after="40"/>
            </w:pPr>
            <w:r>
              <w:rPr>
                <w:sz w:val="15"/>
              </w:rPr>
              <w:t>Estrategia: Mitigar</w:t>
            </w:r>
          </w:p>
          <w:p w14:paraId="5B7F8E58" w14:textId="77777777" w:rsidR="0064691F" w:rsidRDefault="00000000">
            <w:pPr>
              <w:spacing w:after="40"/>
            </w:pPr>
            <w:r>
              <w:rPr>
                <w:sz w:val="15"/>
              </w:rPr>
              <w:t>Esqueleto ambulante en el Sprint 1 que atraviesa los cinco servicios y valida la integración completa en la cuarta semana del proyecto, cuando aún resta el 75 % del tiempo disponible para reaccionar. Decisiones registradas en ADR. Verificación de la arquitectura hexagonal con ArchUnit, que rompe la construcción si el dominio importa framework.</w:t>
            </w:r>
          </w:p>
        </w:tc>
      </w:tr>
      <w:tr w:rsidR="0064691F" w14:paraId="0E8758C0" w14:textId="77777777">
        <w:tc>
          <w:tcPr>
            <w:tcW w:w="850" w:type="dxa"/>
          </w:tcPr>
          <w:p w14:paraId="47CB04A9" w14:textId="77777777" w:rsidR="0064691F" w:rsidRDefault="00000000">
            <w:pPr>
              <w:spacing w:before="40" w:after="40"/>
            </w:pPr>
            <w:r>
              <w:rPr>
                <w:b/>
                <w:sz w:val="16"/>
              </w:rPr>
              <w:t>R-08</w:t>
            </w:r>
          </w:p>
        </w:tc>
        <w:tc>
          <w:tcPr>
            <w:tcW w:w="2494" w:type="dxa"/>
          </w:tcPr>
          <w:p w14:paraId="527EAF78" w14:textId="77777777" w:rsidR="0064691F" w:rsidRDefault="00000000">
            <w:pPr>
              <w:spacing w:before="40" w:after="40"/>
            </w:pPr>
            <w:r>
              <w:rPr>
                <w:b/>
                <w:sz w:val="16"/>
              </w:rPr>
              <w:t>Filtración de credenciales o secretos en el repositorio público</w:t>
            </w:r>
          </w:p>
        </w:tc>
        <w:tc>
          <w:tcPr>
            <w:tcW w:w="1134" w:type="dxa"/>
          </w:tcPr>
          <w:p w14:paraId="611E73E5" w14:textId="77777777" w:rsidR="0064691F" w:rsidRDefault="00000000">
            <w:pPr>
              <w:spacing w:before="40" w:after="40"/>
            </w:pPr>
            <w:r>
              <w:rPr>
                <w:sz w:val="16"/>
              </w:rPr>
              <w:t>Seguridad</w:t>
            </w:r>
          </w:p>
        </w:tc>
        <w:tc>
          <w:tcPr>
            <w:tcW w:w="964" w:type="dxa"/>
          </w:tcPr>
          <w:p w14:paraId="68510835" w14:textId="77777777" w:rsidR="0064691F" w:rsidRDefault="00000000">
            <w:pPr>
              <w:spacing w:before="40" w:after="40"/>
              <w:jc w:val="center"/>
            </w:pPr>
            <w:r>
              <w:rPr>
                <w:sz w:val="16"/>
              </w:rPr>
              <w:t>Media (3)</w:t>
            </w:r>
          </w:p>
        </w:tc>
        <w:tc>
          <w:tcPr>
            <w:tcW w:w="3175" w:type="dxa"/>
          </w:tcPr>
          <w:p w14:paraId="07B4C84D" w14:textId="77777777" w:rsidR="0064691F" w:rsidRDefault="00000000">
            <w:pPr>
              <w:spacing w:before="40" w:after="40"/>
            </w:pPr>
            <w:r>
              <w:rPr>
                <w:sz w:val="15"/>
              </w:rPr>
              <w:t>El repositorio es público y seis personas realizan integraciones frecuentes. La exposición accidental de secretos es uno de los vectores más habituales en proyectos con múltiples colaboradores y entornos. El control ya ha demostrado su utilidad: durante el Sprint 1 bloqueó varias integraciones por cadenas de alta entropía en documentación y pruebas.</w:t>
            </w:r>
          </w:p>
        </w:tc>
        <w:tc>
          <w:tcPr>
            <w:tcW w:w="1020" w:type="dxa"/>
          </w:tcPr>
          <w:p w14:paraId="3D74ECCB" w14:textId="77777777" w:rsidR="0064691F" w:rsidRDefault="00000000">
            <w:pPr>
              <w:spacing w:before="40" w:after="40"/>
              <w:jc w:val="center"/>
            </w:pPr>
            <w:r>
              <w:rPr>
                <w:sz w:val="16"/>
              </w:rPr>
              <w:t>Alto (4)</w:t>
            </w:r>
          </w:p>
        </w:tc>
        <w:tc>
          <w:tcPr>
            <w:tcW w:w="1191" w:type="dxa"/>
            <w:shd w:val="clear" w:color="auto" w:fill="FCE5CD"/>
          </w:tcPr>
          <w:p w14:paraId="49ACF1C6" w14:textId="77777777" w:rsidR="0064691F" w:rsidRDefault="00000000">
            <w:pPr>
              <w:spacing w:before="40" w:after="40"/>
              <w:jc w:val="center"/>
            </w:pPr>
            <w:r>
              <w:rPr>
                <w:b/>
                <w:sz w:val="16"/>
              </w:rPr>
              <w:t>12 · MODERADA</w:t>
            </w:r>
          </w:p>
        </w:tc>
        <w:tc>
          <w:tcPr>
            <w:tcW w:w="3628" w:type="dxa"/>
          </w:tcPr>
          <w:p w14:paraId="0AC42475" w14:textId="77777777" w:rsidR="0064691F" w:rsidRDefault="00000000">
            <w:pPr>
              <w:spacing w:before="40" w:after="40"/>
            </w:pPr>
            <w:r>
              <w:rPr>
                <w:sz w:val="15"/>
              </w:rPr>
              <w:t>Estrategia: Mitigar</w:t>
            </w:r>
          </w:p>
          <w:p w14:paraId="21B742B8" w14:textId="77777777" w:rsidR="0064691F" w:rsidRDefault="00000000">
            <w:pPr>
              <w:spacing w:after="40"/>
            </w:pPr>
            <w:r>
              <w:rPr>
                <w:sz w:val="15"/>
              </w:rPr>
              <w:t>Gitleaks ejecutado en cada Pull Request como verificación bloqueante, sobre el historial de la rama y no solo sobre el árbol de trabajo. Exclusión de archivos de entorno en .gitignore. Secretos gestionados exclusivamente mediante GitHub Secrets. Archivo .env.example con valores ficticios como única referencia versionada. Excepciones consignadas una a una en .gitleaksignore con su justificación escrita.</w:t>
            </w:r>
          </w:p>
        </w:tc>
      </w:tr>
      <w:tr w:rsidR="0064691F" w14:paraId="2793F14A" w14:textId="77777777">
        <w:tc>
          <w:tcPr>
            <w:tcW w:w="850" w:type="dxa"/>
          </w:tcPr>
          <w:p w14:paraId="7964714C" w14:textId="77777777" w:rsidR="0064691F" w:rsidRDefault="00000000">
            <w:pPr>
              <w:spacing w:before="40" w:after="40"/>
            </w:pPr>
            <w:r>
              <w:rPr>
                <w:b/>
                <w:sz w:val="16"/>
              </w:rPr>
              <w:t>R-09</w:t>
            </w:r>
          </w:p>
        </w:tc>
        <w:tc>
          <w:tcPr>
            <w:tcW w:w="2494" w:type="dxa"/>
          </w:tcPr>
          <w:p w14:paraId="1D5B6F9E" w14:textId="77777777" w:rsidR="0064691F" w:rsidRDefault="00000000">
            <w:pPr>
              <w:spacing w:before="40" w:after="40"/>
            </w:pPr>
            <w:r>
              <w:rPr>
                <w:b/>
                <w:sz w:val="16"/>
              </w:rPr>
              <w:t>Uso indebido de datos biométricos y de documento por parte de la organización o de sus desarrolladores</w:t>
            </w:r>
          </w:p>
        </w:tc>
        <w:tc>
          <w:tcPr>
            <w:tcW w:w="1134" w:type="dxa"/>
          </w:tcPr>
          <w:p w14:paraId="57D5AF61" w14:textId="77777777" w:rsidR="0064691F" w:rsidRDefault="00000000">
            <w:pPr>
              <w:spacing w:before="40" w:after="40"/>
            </w:pPr>
            <w:r>
              <w:rPr>
                <w:sz w:val="16"/>
              </w:rPr>
              <w:t>Regulatorio</w:t>
            </w:r>
          </w:p>
        </w:tc>
        <w:tc>
          <w:tcPr>
            <w:tcW w:w="964" w:type="dxa"/>
          </w:tcPr>
          <w:p w14:paraId="3BB5F1CF" w14:textId="77777777" w:rsidR="0064691F" w:rsidRDefault="00000000">
            <w:pPr>
              <w:spacing w:before="40" w:after="40"/>
              <w:jc w:val="center"/>
            </w:pPr>
            <w:r>
              <w:rPr>
                <w:sz w:val="16"/>
              </w:rPr>
              <w:t>Baja (2)</w:t>
            </w:r>
          </w:p>
        </w:tc>
        <w:tc>
          <w:tcPr>
            <w:tcW w:w="3175" w:type="dxa"/>
          </w:tcPr>
          <w:p w14:paraId="4E0A564F" w14:textId="77777777" w:rsidR="0064691F" w:rsidRDefault="00000000">
            <w:pPr>
              <w:spacing w:before="40" w:after="40"/>
            </w:pPr>
            <w:r>
              <w:rPr>
                <w:sz w:val="15"/>
              </w:rPr>
              <w:t>La Ley N.º 29733 clasifica los datos biométricos como datos sensibles, con exigencias reforzadas. El riesgo relevante no es que el titular no consienta —si no consiente, sencillamente no se capta—, sino que datos legítimamente consentidos se usen para una finalidad distinta de la declarada, o que alguien del equipo acceda a ellos sin necesidad. La probabilidad se estima baja porque los controles están diseñados desde el inicio, pero el impacto es máximo por su naturaleza normativa y reputacional.</w:t>
            </w:r>
          </w:p>
        </w:tc>
        <w:tc>
          <w:tcPr>
            <w:tcW w:w="1020" w:type="dxa"/>
          </w:tcPr>
          <w:p w14:paraId="7D9DF2CE" w14:textId="77777777" w:rsidR="0064691F" w:rsidRDefault="00000000">
            <w:pPr>
              <w:spacing w:before="40" w:after="40"/>
              <w:jc w:val="center"/>
            </w:pPr>
            <w:r>
              <w:rPr>
                <w:sz w:val="16"/>
              </w:rPr>
              <w:t>Muy alto (5)</w:t>
            </w:r>
          </w:p>
        </w:tc>
        <w:tc>
          <w:tcPr>
            <w:tcW w:w="1191" w:type="dxa"/>
            <w:shd w:val="clear" w:color="auto" w:fill="FCE5CD"/>
          </w:tcPr>
          <w:p w14:paraId="2F78CE6F" w14:textId="77777777" w:rsidR="0064691F" w:rsidRDefault="00000000">
            <w:pPr>
              <w:spacing w:before="40" w:after="40"/>
              <w:jc w:val="center"/>
            </w:pPr>
            <w:r>
              <w:rPr>
                <w:b/>
                <w:sz w:val="16"/>
              </w:rPr>
              <w:t>10 · MODERADA</w:t>
            </w:r>
          </w:p>
        </w:tc>
        <w:tc>
          <w:tcPr>
            <w:tcW w:w="3628" w:type="dxa"/>
          </w:tcPr>
          <w:p w14:paraId="48944D11" w14:textId="77777777" w:rsidR="0064691F" w:rsidRDefault="00000000">
            <w:pPr>
              <w:spacing w:before="40" w:after="40"/>
            </w:pPr>
            <w:r>
              <w:rPr>
                <w:sz w:val="15"/>
              </w:rPr>
              <w:t>Estrategia: Mitigar</w:t>
            </w:r>
          </w:p>
          <w:p w14:paraId="7C5D6FB8" w14:textId="77777777" w:rsidR="0064691F" w:rsidRDefault="00000000">
            <w:pPr>
              <w:spacing w:after="40"/>
            </w:pPr>
            <w:r>
              <w:rPr>
                <w:sz w:val="15"/>
              </w:rPr>
              <w:t>Acuerdo de confidencialidad suscrito por todos los integrantes con acceso a entornos que contengan datos reales. Acceso de mínimo privilegio al almacén de objetos: ningún integrante tiene credenciales permanentes de lectura sobre el bucket biométrico. Registro auditable de todo acceso a una imagen, con quién, cuándo y por qué. Cifrado en reposo de imágenes y datos de documento. Pantalla de consentimiento explícito e informado previa a toda captura. Política de retención documentada y procedimiento de borrado a solicitud del titular. Prohibición de datos reales en entornos de desarrollo y de pruebas.</w:t>
            </w:r>
          </w:p>
        </w:tc>
      </w:tr>
      <w:tr w:rsidR="0064691F" w14:paraId="42BBFD28" w14:textId="77777777">
        <w:tc>
          <w:tcPr>
            <w:tcW w:w="850" w:type="dxa"/>
          </w:tcPr>
          <w:p w14:paraId="719C58B4" w14:textId="77777777" w:rsidR="0064691F" w:rsidRDefault="00000000">
            <w:pPr>
              <w:spacing w:before="40" w:after="40"/>
            </w:pPr>
            <w:r>
              <w:rPr>
                <w:b/>
                <w:sz w:val="16"/>
              </w:rPr>
              <w:lastRenderedPageBreak/>
              <w:t>R-10</w:t>
            </w:r>
          </w:p>
        </w:tc>
        <w:tc>
          <w:tcPr>
            <w:tcW w:w="2494" w:type="dxa"/>
          </w:tcPr>
          <w:p w14:paraId="1603F3C5" w14:textId="77777777" w:rsidR="0064691F" w:rsidRDefault="00000000">
            <w:pPr>
              <w:spacing w:before="40" w:after="40"/>
            </w:pPr>
            <w:r>
              <w:rPr>
                <w:b/>
                <w:sz w:val="16"/>
              </w:rPr>
              <w:t>Discontinuidad o cambio de condiciones del nivel gratuito de Oracle Cloud</w:t>
            </w:r>
          </w:p>
        </w:tc>
        <w:tc>
          <w:tcPr>
            <w:tcW w:w="1134" w:type="dxa"/>
          </w:tcPr>
          <w:p w14:paraId="30AB8224" w14:textId="77777777" w:rsidR="0064691F" w:rsidRDefault="00000000">
            <w:pPr>
              <w:spacing w:before="40" w:after="40"/>
            </w:pPr>
            <w:r>
              <w:rPr>
                <w:sz w:val="16"/>
              </w:rPr>
              <w:t>Infraestructura</w:t>
            </w:r>
          </w:p>
        </w:tc>
        <w:tc>
          <w:tcPr>
            <w:tcW w:w="964" w:type="dxa"/>
          </w:tcPr>
          <w:p w14:paraId="3EAC740C" w14:textId="77777777" w:rsidR="0064691F" w:rsidRDefault="00000000">
            <w:pPr>
              <w:spacing w:before="40" w:after="40"/>
              <w:jc w:val="center"/>
            </w:pPr>
            <w:r>
              <w:rPr>
                <w:sz w:val="16"/>
              </w:rPr>
              <w:t>Baja (2)</w:t>
            </w:r>
          </w:p>
        </w:tc>
        <w:tc>
          <w:tcPr>
            <w:tcW w:w="3175" w:type="dxa"/>
          </w:tcPr>
          <w:p w14:paraId="78ECC972" w14:textId="77777777" w:rsidR="0064691F" w:rsidRDefault="00000000">
            <w:pPr>
              <w:spacing w:before="40" w:after="40"/>
            </w:pPr>
            <w:r>
              <w:rPr>
                <w:sz w:val="15"/>
              </w:rPr>
              <w:t>El nivel Always Free de Oracle Cloud Infrastructure —proveedor de producción del proyecto— es una oferta comercial sujeta a modificación unilateral. La probabilidad se estima baja por tratarse de un compromiso declarado como permanente, pero no es contractualmente garantizable.</w:t>
            </w:r>
          </w:p>
        </w:tc>
        <w:tc>
          <w:tcPr>
            <w:tcW w:w="1020" w:type="dxa"/>
          </w:tcPr>
          <w:p w14:paraId="2EF9197E" w14:textId="77777777" w:rsidR="0064691F" w:rsidRDefault="00000000">
            <w:pPr>
              <w:spacing w:before="40" w:after="40"/>
              <w:jc w:val="center"/>
            </w:pPr>
            <w:r>
              <w:rPr>
                <w:sz w:val="16"/>
              </w:rPr>
              <w:t>Alto (4)</w:t>
            </w:r>
          </w:p>
        </w:tc>
        <w:tc>
          <w:tcPr>
            <w:tcW w:w="1191" w:type="dxa"/>
            <w:shd w:val="clear" w:color="auto" w:fill="FCE5CD"/>
          </w:tcPr>
          <w:p w14:paraId="2553D303" w14:textId="77777777" w:rsidR="0064691F" w:rsidRDefault="00000000">
            <w:pPr>
              <w:spacing w:before="40" w:after="40"/>
              <w:jc w:val="center"/>
            </w:pPr>
            <w:r>
              <w:rPr>
                <w:b/>
                <w:sz w:val="16"/>
              </w:rPr>
              <w:t>8 · MODERADA</w:t>
            </w:r>
          </w:p>
        </w:tc>
        <w:tc>
          <w:tcPr>
            <w:tcW w:w="3628" w:type="dxa"/>
          </w:tcPr>
          <w:p w14:paraId="1BD2E492" w14:textId="77777777" w:rsidR="0064691F" w:rsidRDefault="00000000">
            <w:pPr>
              <w:spacing w:before="40" w:after="40"/>
            </w:pPr>
            <w:r>
              <w:rPr>
                <w:sz w:val="15"/>
              </w:rPr>
              <w:t>Estrategia: Mitigar</w:t>
            </w:r>
          </w:p>
          <w:p w14:paraId="04977DA6" w14:textId="77777777" w:rsidR="0064691F" w:rsidRDefault="00000000">
            <w:pPr>
              <w:spacing w:after="40"/>
            </w:pPr>
            <w:r>
              <w:rPr>
                <w:sz w:val="15"/>
              </w:rPr>
              <w:t>Infraestructura íntegramente contenedorizada y descrita como código. Ninguna dependencia de servicios propietarios del proveedor. El almacenamiento de objetos se resuelve con MinIO desplegado en contenedor propio: habla el protocolo S3, que es un estándar de facto soportado por todos los proveedores, de modo que migrar es cambiar la URL del punto de acceso y no reescribir código.</w:t>
            </w:r>
          </w:p>
        </w:tc>
      </w:tr>
      <w:tr w:rsidR="0064691F" w14:paraId="7F708DE5" w14:textId="77777777">
        <w:tc>
          <w:tcPr>
            <w:tcW w:w="850" w:type="dxa"/>
          </w:tcPr>
          <w:p w14:paraId="40EBB5AF" w14:textId="77777777" w:rsidR="0064691F" w:rsidRDefault="00000000">
            <w:pPr>
              <w:spacing w:before="40" w:after="40"/>
            </w:pPr>
            <w:r>
              <w:rPr>
                <w:b/>
                <w:sz w:val="16"/>
              </w:rPr>
              <w:t>R-11</w:t>
            </w:r>
          </w:p>
        </w:tc>
        <w:tc>
          <w:tcPr>
            <w:tcW w:w="2494" w:type="dxa"/>
          </w:tcPr>
          <w:p w14:paraId="2DA5BF5C" w14:textId="77777777" w:rsidR="0064691F" w:rsidRDefault="00000000">
            <w:pPr>
              <w:spacing w:before="40" w:after="40"/>
            </w:pPr>
            <w:r>
              <w:rPr>
                <w:b/>
                <w:sz w:val="16"/>
              </w:rPr>
              <w:t>Baja de un integrante con conocimiento concentrado</w:t>
            </w:r>
          </w:p>
        </w:tc>
        <w:tc>
          <w:tcPr>
            <w:tcW w:w="1134" w:type="dxa"/>
          </w:tcPr>
          <w:p w14:paraId="4AAAFC85" w14:textId="77777777" w:rsidR="0064691F" w:rsidRDefault="00000000">
            <w:pPr>
              <w:spacing w:before="40" w:after="40"/>
            </w:pPr>
            <w:r>
              <w:rPr>
                <w:sz w:val="16"/>
              </w:rPr>
              <w:t>Equipo</w:t>
            </w:r>
          </w:p>
        </w:tc>
        <w:tc>
          <w:tcPr>
            <w:tcW w:w="964" w:type="dxa"/>
          </w:tcPr>
          <w:p w14:paraId="1CA65AD4" w14:textId="77777777" w:rsidR="0064691F" w:rsidRDefault="00000000">
            <w:pPr>
              <w:spacing w:before="40" w:after="40"/>
              <w:jc w:val="center"/>
            </w:pPr>
            <w:r>
              <w:rPr>
                <w:sz w:val="16"/>
              </w:rPr>
              <w:t>Baja (2)</w:t>
            </w:r>
          </w:p>
        </w:tc>
        <w:tc>
          <w:tcPr>
            <w:tcW w:w="3175" w:type="dxa"/>
          </w:tcPr>
          <w:p w14:paraId="34F728B2" w14:textId="77777777" w:rsidR="0064691F" w:rsidRDefault="00000000">
            <w:pPr>
              <w:spacing w:before="40" w:after="40"/>
            </w:pPr>
            <w:r>
              <w:rPr>
                <w:sz w:val="15"/>
              </w:rPr>
              <w:t>Con seis integrantes la pérdida de uno representa el 17 % de la capacidad nominal, frente al 25 % de la versión anterior. Sin embargo el impacto no lo determina el número sino la distribución del conocimiento: la arquitectura, la configuración de la integración continua y las decisiones de diseño están concentradas en pocas personas.</w:t>
            </w:r>
          </w:p>
        </w:tc>
        <w:tc>
          <w:tcPr>
            <w:tcW w:w="1020" w:type="dxa"/>
          </w:tcPr>
          <w:p w14:paraId="08E0F88E" w14:textId="77777777" w:rsidR="0064691F" w:rsidRDefault="00000000">
            <w:pPr>
              <w:spacing w:before="40" w:after="40"/>
              <w:jc w:val="center"/>
            </w:pPr>
            <w:r>
              <w:rPr>
                <w:sz w:val="16"/>
              </w:rPr>
              <w:t>Alto (4)</w:t>
            </w:r>
          </w:p>
        </w:tc>
        <w:tc>
          <w:tcPr>
            <w:tcW w:w="1191" w:type="dxa"/>
            <w:shd w:val="clear" w:color="auto" w:fill="FCE5CD"/>
          </w:tcPr>
          <w:p w14:paraId="39AC026E" w14:textId="77777777" w:rsidR="0064691F" w:rsidRDefault="00000000">
            <w:pPr>
              <w:spacing w:before="40" w:after="40"/>
              <w:jc w:val="center"/>
            </w:pPr>
            <w:r>
              <w:rPr>
                <w:b/>
                <w:sz w:val="16"/>
              </w:rPr>
              <w:t>8 · MODERADA</w:t>
            </w:r>
          </w:p>
        </w:tc>
        <w:tc>
          <w:tcPr>
            <w:tcW w:w="3628" w:type="dxa"/>
          </w:tcPr>
          <w:p w14:paraId="16E5FB33" w14:textId="77777777" w:rsidR="0064691F" w:rsidRDefault="00000000">
            <w:pPr>
              <w:spacing w:before="40" w:after="40"/>
            </w:pPr>
            <w:r>
              <w:rPr>
                <w:sz w:val="15"/>
              </w:rPr>
              <w:t>Estrategia: Mitigar</w:t>
            </w:r>
          </w:p>
          <w:p w14:paraId="0FE280B6" w14:textId="77777777" w:rsidR="0064691F" w:rsidRDefault="00000000">
            <w:pPr>
              <w:spacing w:after="40"/>
            </w:pPr>
            <w:r>
              <w:rPr>
                <w:sz w:val="15"/>
              </w:rPr>
              <w:t>Documentación de arquitectura y decisiones en el repositorio mediante ADR, de modo que el porqué de cada decisión sobreviva a quien la tomó. Trabajo por pares. Prohibición de que un servicio tenga un único conocedor. Revisión cruzada obligatoria en cada Pull Request. Entorno reproducible con un solo comando, para que incorporarse no dependa de configuración transmitida de palabra.</w:t>
            </w:r>
          </w:p>
        </w:tc>
      </w:tr>
      <w:tr w:rsidR="0064691F" w14:paraId="572890CB" w14:textId="77777777">
        <w:tc>
          <w:tcPr>
            <w:tcW w:w="850" w:type="dxa"/>
          </w:tcPr>
          <w:p w14:paraId="1C008AD9" w14:textId="77777777" w:rsidR="0064691F" w:rsidRDefault="00000000">
            <w:pPr>
              <w:spacing w:before="40" w:after="40"/>
            </w:pPr>
            <w:r>
              <w:rPr>
                <w:b/>
                <w:sz w:val="16"/>
              </w:rPr>
              <w:t>R-12</w:t>
            </w:r>
          </w:p>
        </w:tc>
        <w:tc>
          <w:tcPr>
            <w:tcW w:w="2494" w:type="dxa"/>
          </w:tcPr>
          <w:p w14:paraId="5BDB55A9" w14:textId="77777777" w:rsidR="0064691F" w:rsidRDefault="00000000">
            <w:pPr>
              <w:spacing w:before="40" w:after="40"/>
            </w:pPr>
            <w:r>
              <w:rPr>
                <w:b/>
                <w:sz w:val="16"/>
              </w:rPr>
              <w:t>Indisponibilidad del servicio de tipo de cambio de SUNAT o del BCRP</w:t>
            </w:r>
          </w:p>
        </w:tc>
        <w:tc>
          <w:tcPr>
            <w:tcW w:w="1134" w:type="dxa"/>
          </w:tcPr>
          <w:p w14:paraId="08722265" w14:textId="77777777" w:rsidR="0064691F" w:rsidRDefault="00000000">
            <w:pPr>
              <w:spacing w:before="40" w:after="40"/>
            </w:pPr>
            <w:r>
              <w:rPr>
                <w:sz w:val="16"/>
              </w:rPr>
              <w:t>Integración</w:t>
            </w:r>
          </w:p>
        </w:tc>
        <w:tc>
          <w:tcPr>
            <w:tcW w:w="964" w:type="dxa"/>
          </w:tcPr>
          <w:p w14:paraId="1D9E22AF" w14:textId="77777777" w:rsidR="0064691F" w:rsidRDefault="00000000">
            <w:pPr>
              <w:spacing w:before="40" w:after="40"/>
              <w:jc w:val="center"/>
            </w:pPr>
            <w:r>
              <w:rPr>
                <w:sz w:val="16"/>
              </w:rPr>
              <w:t>Media (3)</w:t>
            </w:r>
          </w:p>
        </w:tc>
        <w:tc>
          <w:tcPr>
            <w:tcW w:w="3175" w:type="dxa"/>
          </w:tcPr>
          <w:p w14:paraId="56A54A92" w14:textId="77777777" w:rsidR="0064691F" w:rsidRDefault="00000000">
            <w:pPr>
              <w:spacing w:before="40" w:after="40"/>
            </w:pPr>
            <w:r>
              <w:rPr>
                <w:sz w:val="15"/>
              </w:rPr>
              <w:t>Servicio público sin acuerdo de nivel de servicio comprometido con terceros ni garantía de disponibilidad para consumo automatizado.</w:t>
            </w:r>
          </w:p>
        </w:tc>
        <w:tc>
          <w:tcPr>
            <w:tcW w:w="1020" w:type="dxa"/>
          </w:tcPr>
          <w:p w14:paraId="1E2AA952" w14:textId="77777777" w:rsidR="0064691F" w:rsidRDefault="00000000">
            <w:pPr>
              <w:spacing w:before="40" w:after="40"/>
              <w:jc w:val="center"/>
            </w:pPr>
            <w:r>
              <w:rPr>
                <w:sz w:val="16"/>
              </w:rPr>
              <w:t>Bajo (2)</w:t>
            </w:r>
          </w:p>
        </w:tc>
        <w:tc>
          <w:tcPr>
            <w:tcW w:w="1191" w:type="dxa"/>
            <w:shd w:val="clear" w:color="auto" w:fill="D9EAD3"/>
          </w:tcPr>
          <w:p w14:paraId="65AE5FF1" w14:textId="77777777" w:rsidR="0064691F" w:rsidRDefault="00000000">
            <w:pPr>
              <w:spacing w:before="40" w:after="40"/>
              <w:jc w:val="center"/>
            </w:pPr>
            <w:r>
              <w:rPr>
                <w:b/>
                <w:sz w:val="16"/>
              </w:rPr>
              <w:t>6 · TOLERABLE</w:t>
            </w:r>
          </w:p>
        </w:tc>
        <w:tc>
          <w:tcPr>
            <w:tcW w:w="3628" w:type="dxa"/>
          </w:tcPr>
          <w:p w14:paraId="6DA38062" w14:textId="77777777" w:rsidR="0064691F" w:rsidRDefault="00000000">
            <w:pPr>
              <w:spacing w:before="40" w:after="40"/>
            </w:pPr>
            <w:r>
              <w:rPr>
                <w:sz w:val="15"/>
              </w:rPr>
              <w:t>Estrategia: Mitigar</w:t>
            </w:r>
          </w:p>
          <w:p w14:paraId="348115A8" w14:textId="77777777" w:rsidR="0064691F" w:rsidRDefault="00000000">
            <w:pPr>
              <w:spacing w:after="40"/>
            </w:pPr>
            <w:r>
              <w:rPr>
                <w:sz w:val="15"/>
              </w:rPr>
              <w:t>Caché diaria del tipo de cambio. Interruptor de circuito con Resilience4j. Uso del último valor conocido con advertencia explícita al cliente sobre su fecha. Registro del tipo de cambio aplicado junto a cada operación, de modo que toda operación sea reconstruible.</w:t>
            </w:r>
          </w:p>
        </w:tc>
      </w:tr>
      <w:tr w:rsidR="0064691F" w14:paraId="2C8B6B26" w14:textId="77777777">
        <w:tc>
          <w:tcPr>
            <w:tcW w:w="850" w:type="dxa"/>
          </w:tcPr>
          <w:p w14:paraId="4A478F84" w14:textId="77777777" w:rsidR="0064691F" w:rsidRDefault="00000000">
            <w:pPr>
              <w:spacing w:before="40" w:after="40"/>
            </w:pPr>
            <w:r>
              <w:rPr>
                <w:b/>
                <w:sz w:val="16"/>
              </w:rPr>
              <w:t>R-13</w:t>
            </w:r>
          </w:p>
        </w:tc>
        <w:tc>
          <w:tcPr>
            <w:tcW w:w="2494" w:type="dxa"/>
          </w:tcPr>
          <w:p w14:paraId="365997A4" w14:textId="77777777" w:rsidR="0064691F" w:rsidRDefault="00000000">
            <w:pPr>
              <w:spacing w:before="40" w:after="40"/>
            </w:pPr>
            <w:r>
              <w:rPr>
                <w:b/>
                <w:sz w:val="16"/>
              </w:rPr>
              <w:t>Criterios de aceptación ambiguos que generan retrabajo</w:t>
            </w:r>
          </w:p>
        </w:tc>
        <w:tc>
          <w:tcPr>
            <w:tcW w:w="1134" w:type="dxa"/>
          </w:tcPr>
          <w:p w14:paraId="261B3C81" w14:textId="77777777" w:rsidR="0064691F" w:rsidRDefault="00000000">
            <w:pPr>
              <w:spacing w:before="40" w:after="40"/>
            </w:pPr>
            <w:r>
              <w:rPr>
                <w:sz w:val="16"/>
              </w:rPr>
              <w:t>Alcance</w:t>
            </w:r>
          </w:p>
        </w:tc>
        <w:tc>
          <w:tcPr>
            <w:tcW w:w="964" w:type="dxa"/>
          </w:tcPr>
          <w:p w14:paraId="7DECF71A" w14:textId="77777777" w:rsidR="0064691F" w:rsidRDefault="00000000">
            <w:pPr>
              <w:spacing w:before="40" w:after="40"/>
              <w:jc w:val="center"/>
            </w:pPr>
            <w:r>
              <w:rPr>
                <w:sz w:val="16"/>
              </w:rPr>
              <w:t>Media (3)</w:t>
            </w:r>
          </w:p>
        </w:tc>
        <w:tc>
          <w:tcPr>
            <w:tcW w:w="3175" w:type="dxa"/>
          </w:tcPr>
          <w:p w14:paraId="06D0A346" w14:textId="77777777" w:rsidR="0064691F" w:rsidRDefault="00000000">
            <w:pPr>
              <w:spacing w:before="40" w:after="40"/>
            </w:pPr>
            <w:r>
              <w:rPr>
                <w:sz w:val="15"/>
              </w:rPr>
              <w:t>El PMI atribuye el 39 % de los fracasos de proyecto a la ausencia de objetivos e hitos claros y el 37 % a una captura imprecisa de requisitos. El riesgo se materializó en el Sprint 1: una subtarea de validación de token se anidó bajo la historia de inicio de sesión por confundir emitir un token con verificarlo, y hubo que reclasificarla. [PMI 2025]</w:t>
            </w:r>
          </w:p>
        </w:tc>
        <w:tc>
          <w:tcPr>
            <w:tcW w:w="1020" w:type="dxa"/>
          </w:tcPr>
          <w:p w14:paraId="0D146D9A" w14:textId="77777777" w:rsidR="0064691F" w:rsidRDefault="00000000">
            <w:pPr>
              <w:spacing w:before="40" w:after="40"/>
              <w:jc w:val="center"/>
            </w:pPr>
            <w:r>
              <w:rPr>
                <w:sz w:val="16"/>
              </w:rPr>
              <w:t>Medio (3)</w:t>
            </w:r>
          </w:p>
        </w:tc>
        <w:tc>
          <w:tcPr>
            <w:tcW w:w="1191" w:type="dxa"/>
            <w:shd w:val="clear" w:color="auto" w:fill="FCE5CD"/>
          </w:tcPr>
          <w:p w14:paraId="63BD771F" w14:textId="77777777" w:rsidR="0064691F" w:rsidRDefault="00000000">
            <w:pPr>
              <w:spacing w:before="40" w:after="40"/>
              <w:jc w:val="center"/>
            </w:pPr>
            <w:r>
              <w:rPr>
                <w:b/>
                <w:sz w:val="16"/>
              </w:rPr>
              <w:t>9 · MODERADA</w:t>
            </w:r>
          </w:p>
        </w:tc>
        <w:tc>
          <w:tcPr>
            <w:tcW w:w="3628" w:type="dxa"/>
          </w:tcPr>
          <w:p w14:paraId="768FD9B8" w14:textId="77777777" w:rsidR="0064691F" w:rsidRDefault="00000000">
            <w:pPr>
              <w:spacing w:before="40" w:after="40"/>
            </w:pPr>
            <w:r>
              <w:rPr>
                <w:sz w:val="15"/>
              </w:rPr>
              <w:t>Estrategia: Mitigar</w:t>
            </w:r>
          </w:p>
          <w:p w14:paraId="07A0528C" w14:textId="77777777" w:rsidR="0064691F" w:rsidRDefault="00000000">
            <w:pPr>
              <w:spacing w:after="40"/>
            </w:pPr>
            <w:r>
              <w:rPr>
                <w:sz w:val="15"/>
              </w:rPr>
              <w:t>Criterios de aceptación redactados en formato DADO/CUANDO/ENTONCES sin ambigüedad. Cada escenario implementado como prueba automatizada de Cucumber, de modo que la ambigüedad se hace evidente al intentar automatizarla. Refinamiento del backlog antes de cada Sprint Planning, comprobando que cada subtarea pertenece a la historia cuyo criterio de aceptación satisface.</w:t>
            </w:r>
          </w:p>
        </w:tc>
      </w:tr>
      <w:tr w:rsidR="0064691F" w14:paraId="44FB640D" w14:textId="77777777">
        <w:tc>
          <w:tcPr>
            <w:tcW w:w="850" w:type="dxa"/>
          </w:tcPr>
          <w:p w14:paraId="7B9A63AC" w14:textId="77777777" w:rsidR="0064691F" w:rsidRDefault="00000000">
            <w:pPr>
              <w:spacing w:before="40" w:after="40"/>
            </w:pPr>
            <w:r>
              <w:rPr>
                <w:b/>
                <w:sz w:val="16"/>
              </w:rPr>
              <w:t>R-14</w:t>
            </w:r>
          </w:p>
        </w:tc>
        <w:tc>
          <w:tcPr>
            <w:tcW w:w="2494" w:type="dxa"/>
          </w:tcPr>
          <w:p w14:paraId="6CEEB9A3" w14:textId="77777777" w:rsidR="0064691F" w:rsidRDefault="00000000">
            <w:pPr>
              <w:spacing w:before="40" w:after="40"/>
            </w:pPr>
            <w:r>
              <w:rPr>
                <w:b/>
                <w:sz w:val="16"/>
              </w:rPr>
              <w:t>Curva de aprendizaje de los integrantes incorporados a mitad de proyecto</w:t>
            </w:r>
          </w:p>
        </w:tc>
        <w:tc>
          <w:tcPr>
            <w:tcW w:w="1134" w:type="dxa"/>
          </w:tcPr>
          <w:p w14:paraId="1D54A1AC" w14:textId="77777777" w:rsidR="0064691F" w:rsidRDefault="00000000">
            <w:pPr>
              <w:spacing w:before="40" w:after="40"/>
            </w:pPr>
            <w:r>
              <w:rPr>
                <w:sz w:val="16"/>
              </w:rPr>
              <w:t>Equipo</w:t>
            </w:r>
          </w:p>
        </w:tc>
        <w:tc>
          <w:tcPr>
            <w:tcW w:w="964" w:type="dxa"/>
          </w:tcPr>
          <w:p w14:paraId="52CAF5E9" w14:textId="77777777" w:rsidR="0064691F" w:rsidRDefault="00000000">
            <w:pPr>
              <w:spacing w:before="40" w:after="40"/>
              <w:jc w:val="center"/>
            </w:pPr>
            <w:r>
              <w:rPr>
                <w:sz w:val="16"/>
              </w:rPr>
              <w:t>Media (3)</w:t>
            </w:r>
          </w:p>
        </w:tc>
        <w:tc>
          <w:tcPr>
            <w:tcW w:w="3175" w:type="dxa"/>
          </w:tcPr>
          <w:p w14:paraId="4F48CED9" w14:textId="77777777" w:rsidR="0064691F" w:rsidRDefault="00000000">
            <w:pPr>
              <w:spacing w:before="40" w:after="40"/>
            </w:pPr>
            <w:r>
              <w:rPr>
                <w:sz w:val="15"/>
              </w:rPr>
              <w:t>El equipo se amplió en la semana 4 sobre una base ya construida: arquitectura hexagonal verificada por ArchUnit, cinco servicios, mensajería asíncrona y puertas de calidad que bloquean la integración si la cobertura del código nuevo baja del 80 %. Quien se incorpora no participó en esas decisiones y se encuentra con un entorno que rechaza el trabajo que no las respeta. La Ley de Brooks describe el efecto: añadir personas a un proyecto en marcha consume capacidad antes de aportarla.</w:t>
            </w:r>
          </w:p>
        </w:tc>
        <w:tc>
          <w:tcPr>
            <w:tcW w:w="1020" w:type="dxa"/>
          </w:tcPr>
          <w:p w14:paraId="3734478E" w14:textId="77777777" w:rsidR="0064691F" w:rsidRDefault="00000000">
            <w:pPr>
              <w:spacing w:before="40" w:after="40"/>
              <w:jc w:val="center"/>
            </w:pPr>
            <w:r>
              <w:rPr>
                <w:sz w:val="16"/>
              </w:rPr>
              <w:t>Medio (3)</w:t>
            </w:r>
          </w:p>
        </w:tc>
        <w:tc>
          <w:tcPr>
            <w:tcW w:w="1191" w:type="dxa"/>
            <w:shd w:val="clear" w:color="auto" w:fill="FCE5CD"/>
          </w:tcPr>
          <w:p w14:paraId="6BA9DB90" w14:textId="77777777" w:rsidR="0064691F" w:rsidRDefault="00000000">
            <w:pPr>
              <w:spacing w:before="40" w:after="40"/>
              <w:jc w:val="center"/>
            </w:pPr>
            <w:r>
              <w:rPr>
                <w:b/>
                <w:sz w:val="16"/>
              </w:rPr>
              <w:t>9 · MODERADA</w:t>
            </w:r>
          </w:p>
        </w:tc>
        <w:tc>
          <w:tcPr>
            <w:tcW w:w="3628" w:type="dxa"/>
          </w:tcPr>
          <w:p w14:paraId="6E59205E" w14:textId="77777777" w:rsidR="0064691F" w:rsidRDefault="00000000">
            <w:pPr>
              <w:spacing w:before="40" w:after="40"/>
            </w:pPr>
            <w:r>
              <w:rPr>
                <w:sz w:val="15"/>
              </w:rPr>
              <w:t>Estrategia: Mitigar</w:t>
            </w:r>
          </w:p>
          <w:p w14:paraId="6C3B9621" w14:textId="77777777" w:rsidR="0064691F" w:rsidRDefault="00000000">
            <w:pPr>
              <w:spacing w:after="40"/>
            </w:pPr>
            <w:r>
              <w:rPr>
                <w:sz w:val="15"/>
              </w:rPr>
              <w:t>Incorporación guiada por los ADR, que explican el porqué de cada restricción antes de que el desarrollador choque con ella. Entorno reproducible con un solo comando. Primer Pull Request en pareja y de alcance acotado. Asignación inicial de subtareas cerradas y bien delimitadas, no de historias completas. Revisión obligatoria del Pull Request por el Scrum Master antes de fusionar.</w:t>
            </w:r>
          </w:p>
        </w:tc>
      </w:tr>
      <w:tr w:rsidR="0064691F" w14:paraId="7BE75B78" w14:textId="77777777">
        <w:tc>
          <w:tcPr>
            <w:tcW w:w="850" w:type="dxa"/>
          </w:tcPr>
          <w:p w14:paraId="7B3A2E7F" w14:textId="77777777" w:rsidR="0064691F" w:rsidRDefault="00000000">
            <w:pPr>
              <w:spacing w:before="40" w:after="40"/>
            </w:pPr>
            <w:r>
              <w:rPr>
                <w:b/>
                <w:sz w:val="16"/>
              </w:rPr>
              <w:t>R-15</w:t>
            </w:r>
          </w:p>
        </w:tc>
        <w:tc>
          <w:tcPr>
            <w:tcW w:w="2494" w:type="dxa"/>
          </w:tcPr>
          <w:p w14:paraId="0216ADEF" w14:textId="77777777" w:rsidR="0064691F" w:rsidRDefault="00000000">
            <w:pPr>
              <w:spacing w:before="40" w:after="40"/>
            </w:pPr>
            <w:r>
              <w:rPr>
                <w:b/>
                <w:sz w:val="16"/>
              </w:rPr>
              <w:t>Dependencia de un proveedor gratuito de correo transaccional</w:t>
            </w:r>
          </w:p>
        </w:tc>
        <w:tc>
          <w:tcPr>
            <w:tcW w:w="1134" w:type="dxa"/>
          </w:tcPr>
          <w:p w14:paraId="3B1B5D9A" w14:textId="77777777" w:rsidR="0064691F" w:rsidRDefault="00000000">
            <w:pPr>
              <w:spacing w:before="40" w:after="40"/>
            </w:pPr>
            <w:r>
              <w:rPr>
                <w:sz w:val="16"/>
              </w:rPr>
              <w:t>Integración</w:t>
            </w:r>
          </w:p>
        </w:tc>
        <w:tc>
          <w:tcPr>
            <w:tcW w:w="964" w:type="dxa"/>
          </w:tcPr>
          <w:p w14:paraId="23E2A422" w14:textId="77777777" w:rsidR="0064691F" w:rsidRDefault="00000000">
            <w:pPr>
              <w:spacing w:before="40" w:after="40"/>
              <w:jc w:val="center"/>
            </w:pPr>
            <w:r>
              <w:rPr>
                <w:sz w:val="16"/>
              </w:rPr>
              <w:t>Media (3)</w:t>
            </w:r>
          </w:p>
        </w:tc>
        <w:tc>
          <w:tcPr>
            <w:tcW w:w="3175" w:type="dxa"/>
          </w:tcPr>
          <w:p w14:paraId="48BF65E5" w14:textId="77777777" w:rsidR="0064691F" w:rsidRDefault="00000000">
            <w:pPr>
              <w:spacing w:before="40" w:after="40"/>
            </w:pPr>
            <w:r>
              <w:rPr>
                <w:sz w:val="15"/>
              </w:rPr>
              <w:t xml:space="preserve">Las historias HU-22 (segundo factor por correo), HU-21 (recuperación de contraseña) y HU-13 (aviso de cada movimiento) convierten el envío de correo en camino crítico del onboarding y del acceso. Los niveles gratuitos imponen cuotas diarias, exigen verificación del dominio remitente y aplican filtrado agresivo de correo no deseado, factores todos fuera del control del </w:t>
            </w:r>
            <w:r>
              <w:rPr>
                <w:sz w:val="15"/>
              </w:rPr>
              <w:lastRenderedPageBreak/>
              <w:t>proyecto.</w:t>
            </w:r>
          </w:p>
        </w:tc>
        <w:tc>
          <w:tcPr>
            <w:tcW w:w="1020" w:type="dxa"/>
          </w:tcPr>
          <w:p w14:paraId="71B4EF36" w14:textId="77777777" w:rsidR="0064691F" w:rsidRDefault="00000000">
            <w:pPr>
              <w:spacing w:before="40" w:after="40"/>
              <w:jc w:val="center"/>
            </w:pPr>
            <w:r>
              <w:rPr>
                <w:sz w:val="16"/>
              </w:rPr>
              <w:lastRenderedPageBreak/>
              <w:t>Medio (3)</w:t>
            </w:r>
          </w:p>
        </w:tc>
        <w:tc>
          <w:tcPr>
            <w:tcW w:w="1191" w:type="dxa"/>
            <w:shd w:val="clear" w:color="auto" w:fill="FCE5CD"/>
          </w:tcPr>
          <w:p w14:paraId="4549CF78" w14:textId="77777777" w:rsidR="0064691F" w:rsidRDefault="00000000">
            <w:pPr>
              <w:spacing w:before="40" w:after="40"/>
              <w:jc w:val="center"/>
            </w:pPr>
            <w:r>
              <w:rPr>
                <w:b/>
                <w:sz w:val="16"/>
              </w:rPr>
              <w:t>9 · MODERADA</w:t>
            </w:r>
          </w:p>
        </w:tc>
        <w:tc>
          <w:tcPr>
            <w:tcW w:w="3628" w:type="dxa"/>
          </w:tcPr>
          <w:p w14:paraId="3BA91B51" w14:textId="77777777" w:rsidR="0064691F" w:rsidRDefault="00000000">
            <w:pPr>
              <w:spacing w:before="40" w:after="40"/>
            </w:pPr>
            <w:r>
              <w:rPr>
                <w:sz w:val="15"/>
              </w:rPr>
              <w:t>Estrategia: Mitigar</w:t>
            </w:r>
          </w:p>
          <w:p w14:paraId="6189BB67" w14:textId="77777777" w:rsidR="0064691F" w:rsidRDefault="00000000">
            <w:pPr>
              <w:spacing w:after="40"/>
            </w:pPr>
            <w:r>
              <w:rPr>
                <w:sz w:val="15"/>
              </w:rPr>
              <w:t xml:space="preserve">El correo es un método alternativo y nunca el único: la app de autenticación funciona sin red y es el método recomendado por defecto. Adaptador de envío tras un puerto del dominio, de modo que cambiar de proveedor no toque la lógica de negocio. Patrón Transactional Outbox: el correo no perdido aunque el </w:t>
            </w:r>
            <w:r>
              <w:rPr>
                <w:sz w:val="15"/>
              </w:rPr>
              <w:lastRenderedPageBreak/>
              <w:t>proveedor falle, se reintenta. Registro del resultado de cada envío. Cuotas monitorizadas antes de alcanzarlas.</w:t>
            </w:r>
          </w:p>
        </w:tc>
      </w:tr>
      <w:tr w:rsidR="0064691F" w14:paraId="6FAB839B" w14:textId="77777777">
        <w:tc>
          <w:tcPr>
            <w:tcW w:w="850" w:type="dxa"/>
          </w:tcPr>
          <w:p w14:paraId="75AD10DD" w14:textId="77777777" w:rsidR="0064691F" w:rsidRDefault="00000000">
            <w:pPr>
              <w:spacing w:before="40" w:after="40"/>
            </w:pPr>
            <w:r>
              <w:rPr>
                <w:b/>
                <w:sz w:val="16"/>
              </w:rPr>
              <w:lastRenderedPageBreak/>
              <w:t>R-16</w:t>
            </w:r>
          </w:p>
        </w:tc>
        <w:tc>
          <w:tcPr>
            <w:tcW w:w="2494" w:type="dxa"/>
          </w:tcPr>
          <w:p w14:paraId="0B6CDB4F" w14:textId="77777777" w:rsidR="0064691F" w:rsidRDefault="00000000">
            <w:pPr>
              <w:spacing w:before="40" w:after="40"/>
            </w:pPr>
            <w:r>
              <w:rPr>
                <w:b/>
                <w:sz w:val="16"/>
              </w:rPr>
              <w:t>Vulnerabilidades conocidas en dependencias de terceros</w:t>
            </w:r>
          </w:p>
        </w:tc>
        <w:tc>
          <w:tcPr>
            <w:tcW w:w="1134" w:type="dxa"/>
          </w:tcPr>
          <w:p w14:paraId="6A262443" w14:textId="77777777" w:rsidR="0064691F" w:rsidRDefault="00000000">
            <w:pPr>
              <w:spacing w:before="40" w:after="40"/>
            </w:pPr>
            <w:r>
              <w:rPr>
                <w:sz w:val="16"/>
              </w:rPr>
              <w:t>Seguridad</w:t>
            </w:r>
          </w:p>
        </w:tc>
        <w:tc>
          <w:tcPr>
            <w:tcW w:w="964" w:type="dxa"/>
          </w:tcPr>
          <w:p w14:paraId="544A11E1" w14:textId="77777777" w:rsidR="0064691F" w:rsidRDefault="00000000">
            <w:pPr>
              <w:spacing w:before="40" w:after="40"/>
              <w:jc w:val="center"/>
            </w:pPr>
            <w:r>
              <w:rPr>
                <w:sz w:val="16"/>
              </w:rPr>
              <w:t>Alta (4)</w:t>
            </w:r>
          </w:p>
        </w:tc>
        <w:tc>
          <w:tcPr>
            <w:tcW w:w="3175" w:type="dxa"/>
          </w:tcPr>
          <w:p w14:paraId="389CC206" w14:textId="77777777" w:rsidR="0064691F" w:rsidRDefault="00000000">
            <w:pPr>
              <w:spacing w:before="40" w:after="40"/>
            </w:pPr>
            <w:r>
              <w:rPr>
                <w:sz w:val="15"/>
              </w:rPr>
              <w:t>El riesgo se materializó en el Sprint 1: al incorporar la mensajería asíncrona, el análisis de composición detectó tres vulnerabilidades de severidad alta en una dependencia transitiva del cliente AMQP, que ninguna persona del equipo había elegido de forma consciente. Una plataforma bancaria construida sobre Spring Boot arrastra centenares de dependencias transitivas cuyo estado de seguridad cambia sin que el proyecto haga nada. La probabilidad es Alta porque ya ocurrió una vez en un solo sprint.</w:t>
            </w:r>
          </w:p>
        </w:tc>
        <w:tc>
          <w:tcPr>
            <w:tcW w:w="1020" w:type="dxa"/>
          </w:tcPr>
          <w:p w14:paraId="70CC3F7C" w14:textId="77777777" w:rsidR="0064691F" w:rsidRDefault="00000000">
            <w:pPr>
              <w:spacing w:before="40" w:after="40"/>
              <w:jc w:val="center"/>
            </w:pPr>
            <w:r>
              <w:rPr>
                <w:sz w:val="16"/>
              </w:rPr>
              <w:t>Medio (3)</w:t>
            </w:r>
          </w:p>
        </w:tc>
        <w:tc>
          <w:tcPr>
            <w:tcW w:w="1191" w:type="dxa"/>
            <w:shd w:val="clear" w:color="auto" w:fill="FCE5CD"/>
          </w:tcPr>
          <w:p w14:paraId="66AC7A0C" w14:textId="77777777" w:rsidR="0064691F" w:rsidRDefault="00000000">
            <w:pPr>
              <w:spacing w:before="40" w:after="40"/>
              <w:jc w:val="center"/>
            </w:pPr>
            <w:r>
              <w:rPr>
                <w:b/>
                <w:sz w:val="16"/>
              </w:rPr>
              <w:t>12 · MODERADA</w:t>
            </w:r>
          </w:p>
        </w:tc>
        <w:tc>
          <w:tcPr>
            <w:tcW w:w="3628" w:type="dxa"/>
          </w:tcPr>
          <w:p w14:paraId="01D2FDE6" w14:textId="77777777" w:rsidR="0064691F" w:rsidRDefault="00000000">
            <w:pPr>
              <w:spacing w:before="40" w:after="40"/>
            </w:pPr>
            <w:r>
              <w:rPr>
                <w:sz w:val="15"/>
              </w:rPr>
              <w:t>Estrategia: Mitigar</w:t>
            </w:r>
          </w:p>
          <w:p w14:paraId="16630460" w14:textId="77777777" w:rsidR="0064691F" w:rsidRDefault="00000000">
            <w:pPr>
              <w:spacing w:after="40"/>
            </w:pPr>
            <w:r>
              <w:rPr>
                <w:sz w:val="15"/>
              </w:rPr>
              <w:t>Análisis de composición con Trivy en cada Pull Request, como verificación bloqueante ante severidad alta o crítica. Fijación explícita de la versión en el POM padre cuando la resolución transitiva arrastra una versión vulnerable, de modo que la corrección valga para todos los módulos. Revisión de las alertas del gestor de dependencias al comienzo de cada sprint, sin esperar a que bloqueen una integración. Se presupuesta el coste de estas verificaciones dentro de la capacidad del sprint: durante el Sprint 1 consumieron horas reales y no fueron gratuitas.</w:t>
            </w:r>
          </w:p>
        </w:tc>
      </w:tr>
    </w:tbl>
    <w:p w14:paraId="21E4D303" w14:textId="77777777" w:rsidR="0064691F" w:rsidRDefault="00000000">
      <w:r>
        <w:br w:type="page"/>
      </w:r>
    </w:p>
    <w:p w14:paraId="627FDDC0" w14:textId="77777777" w:rsidR="0064691F" w:rsidRDefault="00000000">
      <w:pPr>
        <w:spacing w:before="280" w:after="120"/>
      </w:pPr>
      <w:r>
        <w:rPr>
          <w:b/>
          <w:color w:val="064475"/>
          <w:sz w:val="26"/>
        </w:rPr>
        <w:lastRenderedPageBreak/>
        <w:t>4. PLANES DE CONTINGENCIA Y ASIGNACIÓN DE RESPONSABLES</w:t>
      </w:r>
    </w:p>
    <w:p w14:paraId="5E6AE969" w14:textId="77777777" w:rsidR="0064691F" w:rsidRDefault="00000000">
      <w:pPr>
        <w:spacing w:after="160"/>
        <w:jc w:val="both"/>
      </w:pPr>
      <w:r>
        <w:t xml:space="preserve">La pregunta que esta sección responde es doble: </w:t>
      </w:r>
      <w:r>
        <w:rPr>
          <w:b/>
        </w:rPr>
        <w:t>qué se hace si el riesgo ocurre pese a la mitigación, y quién se hace cargo.</w:t>
      </w:r>
      <w:r>
        <w:t xml:space="preserve"> Un plan sin responsable nominal no es un plan.</w:t>
      </w:r>
    </w:p>
    <w:tbl>
      <w:tblPr>
        <w:tblStyle w:val="Tablaconcuadrcula"/>
        <w:tblW w:w="0" w:type="auto"/>
        <w:tblLook w:val="04A0" w:firstRow="1" w:lastRow="0" w:firstColumn="1" w:lastColumn="0" w:noHBand="0" w:noVBand="1"/>
      </w:tblPr>
      <w:tblGrid>
        <w:gridCol w:w="850"/>
        <w:gridCol w:w="2494"/>
        <w:gridCol w:w="5953"/>
        <w:gridCol w:w="5272"/>
      </w:tblGrid>
      <w:tr w:rsidR="0064691F" w14:paraId="532B0CC5" w14:textId="77777777">
        <w:tc>
          <w:tcPr>
            <w:tcW w:w="850" w:type="dxa"/>
            <w:shd w:val="clear" w:color="auto" w:fill="064475"/>
          </w:tcPr>
          <w:p w14:paraId="4689591B" w14:textId="77777777" w:rsidR="0064691F" w:rsidRDefault="00000000">
            <w:pPr>
              <w:spacing w:before="40" w:after="40"/>
            </w:pPr>
            <w:r>
              <w:rPr>
                <w:b/>
                <w:color w:val="FFFFFF"/>
                <w:sz w:val="16"/>
              </w:rPr>
              <w:t>ID</w:t>
            </w:r>
          </w:p>
        </w:tc>
        <w:tc>
          <w:tcPr>
            <w:tcW w:w="2494" w:type="dxa"/>
            <w:shd w:val="clear" w:color="auto" w:fill="064475"/>
          </w:tcPr>
          <w:p w14:paraId="1E2C333B" w14:textId="77777777" w:rsidR="0064691F" w:rsidRDefault="00000000">
            <w:pPr>
              <w:spacing w:before="40" w:after="40"/>
            </w:pPr>
            <w:r>
              <w:rPr>
                <w:b/>
                <w:color w:val="FFFFFF"/>
                <w:sz w:val="16"/>
              </w:rPr>
              <w:t>Riesgo</w:t>
            </w:r>
          </w:p>
        </w:tc>
        <w:tc>
          <w:tcPr>
            <w:tcW w:w="5953" w:type="dxa"/>
            <w:shd w:val="clear" w:color="auto" w:fill="064475"/>
          </w:tcPr>
          <w:p w14:paraId="20B630C8" w14:textId="77777777" w:rsidR="0064691F" w:rsidRDefault="00000000">
            <w:pPr>
              <w:spacing w:before="40" w:after="40"/>
            </w:pPr>
            <w:r>
              <w:rPr>
                <w:b/>
                <w:color w:val="FFFFFF"/>
                <w:sz w:val="16"/>
              </w:rPr>
              <w:t>Plan de contingencia</w:t>
            </w:r>
          </w:p>
        </w:tc>
        <w:tc>
          <w:tcPr>
            <w:tcW w:w="5272" w:type="dxa"/>
            <w:shd w:val="clear" w:color="auto" w:fill="064475"/>
          </w:tcPr>
          <w:p w14:paraId="087A340A" w14:textId="77777777" w:rsidR="0064691F" w:rsidRDefault="00000000">
            <w:pPr>
              <w:spacing w:before="40" w:after="40"/>
            </w:pPr>
            <w:r>
              <w:rPr>
                <w:b/>
                <w:color w:val="FFFFFF"/>
                <w:sz w:val="16"/>
              </w:rPr>
              <w:t>Responsable</w:t>
            </w:r>
          </w:p>
        </w:tc>
      </w:tr>
      <w:tr w:rsidR="0064691F" w14:paraId="4B20D8D6" w14:textId="77777777">
        <w:tc>
          <w:tcPr>
            <w:tcW w:w="850" w:type="dxa"/>
          </w:tcPr>
          <w:p w14:paraId="3595B0B1" w14:textId="77777777" w:rsidR="0064691F" w:rsidRDefault="00000000">
            <w:pPr>
              <w:spacing w:before="40" w:after="40"/>
            </w:pPr>
            <w:r>
              <w:rPr>
                <w:b/>
                <w:sz w:val="16"/>
              </w:rPr>
              <w:t>R-01</w:t>
            </w:r>
          </w:p>
        </w:tc>
        <w:tc>
          <w:tcPr>
            <w:tcW w:w="2494" w:type="dxa"/>
          </w:tcPr>
          <w:p w14:paraId="4AA848F2" w14:textId="77777777" w:rsidR="0064691F" w:rsidRDefault="00000000">
            <w:pPr>
              <w:spacing w:before="40" w:after="40"/>
            </w:pPr>
            <w:r>
              <w:rPr>
                <w:sz w:val="16"/>
              </w:rPr>
              <w:t>Suplantación de identidad durante el onboarding digital</w:t>
            </w:r>
          </w:p>
        </w:tc>
        <w:tc>
          <w:tcPr>
            <w:tcW w:w="5953" w:type="dxa"/>
          </w:tcPr>
          <w:p w14:paraId="3503532B" w14:textId="77777777" w:rsidR="0064691F" w:rsidRDefault="00000000">
            <w:pPr>
              <w:spacing w:before="40" w:after="40"/>
            </w:pPr>
            <w:r>
              <w:rPr>
                <w:sz w:val="16"/>
              </w:rPr>
              <w:t>Bloqueo inmediato de la cuenta, reverso de operaciones, notificación al titular legítimo y registro del incidente.</w:t>
            </w:r>
          </w:p>
        </w:tc>
        <w:tc>
          <w:tcPr>
            <w:tcW w:w="5272" w:type="dxa"/>
          </w:tcPr>
          <w:p w14:paraId="5B9A57A2" w14:textId="77777777" w:rsidR="0064691F" w:rsidRDefault="00000000">
            <w:pPr>
              <w:spacing w:before="40" w:after="40"/>
            </w:pPr>
            <w:r>
              <w:rPr>
                <w:b/>
                <w:sz w:val="16"/>
              </w:rPr>
              <w:t>Oficial de Cumplimiento / Development Team</w:t>
            </w:r>
          </w:p>
        </w:tc>
      </w:tr>
      <w:tr w:rsidR="0064691F" w14:paraId="7B315E78" w14:textId="77777777">
        <w:tc>
          <w:tcPr>
            <w:tcW w:w="850" w:type="dxa"/>
          </w:tcPr>
          <w:p w14:paraId="462B74AA" w14:textId="77777777" w:rsidR="0064691F" w:rsidRDefault="00000000">
            <w:pPr>
              <w:spacing w:before="40" w:after="40"/>
            </w:pPr>
            <w:r>
              <w:rPr>
                <w:b/>
                <w:sz w:val="16"/>
              </w:rPr>
              <w:t>R-02</w:t>
            </w:r>
          </w:p>
        </w:tc>
        <w:tc>
          <w:tcPr>
            <w:tcW w:w="2494" w:type="dxa"/>
          </w:tcPr>
          <w:p w14:paraId="0C277F51" w14:textId="77777777" w:rsidR="0064691F" w:rsidRDefault="00000000">
            <w:pPr>
              <w:spacing w:before="40" w:after="40"/>
            </w:pPr>
            <w:r>
              <w:rPr>
                <w:sz w:val="16"/>
              </w:rPr>
              <w:t>Precisión insuficiente del OCR o del cotejo biométrico facial</w:t>
            </w:r>
          </w:p>
        </w:tc>
        <w:tc>
          <w:tcPr>
            <w:tcW w:w="5953" w:type="dxa"/>
          </w:tcPr>
          <w:p w14:paraId="624C0CEE" w14:textId="77777777" w:rsidR="0064691F" w:rsidRDefault="00000000">
            <w:pPr>
              <w:spacing w:before="40" w:after="40"/>
            </w:pPr>
            <w:r>
              <w:rPr>
                <w:sz w:val="16"/>
              </w:rPr>
              <w:t>Flujo de verificación manual completo operativo desde el Sprint 2, de modo que ningún solicitante queda bloqueado.</w:t>
            </w:r>
          </w:p>
        </w:tc>
        <w:tc>
          <w:tcPr>
            <w:tcW w:w="5272" w:type="dxa"/>
          </w:tcPr>
          <w:p w14:paraId="1A9903BE" w14:textId="77777777" w:rsidR="0064691F" w:rsidRDefault="00000000">
            <w:pPr>
              <w:spacing w:before="40" w:after="40"/>
            </w:pPr>
            <w:r>
              <w:rPr>
                <w:b/>
                <w:sz w:val="16"/>
              </w:rPr>
              <w:t>Development Team</w:t>
            </w:r>
          </w:p>
        </w:tc>
      </w:tr>
      <w:tr w:rsidR="0064691F" w14:paraId="4EF0293B" w14:textId="77777777">
        <w:tc>
          <w:tcPr>
            <w:tcW w:w="850" w:type="dxa"/>
          </w:tcPr>
          <w:p w14:paraId="3002289E" w14:textId="77777777" w:rsidR="0064691F" w:rsidRDefault="00000000">
            <w:pPr>
              <w:spacing w:before="40" w:after="40"/>
            </w:pPr>
            <w:r>
              <w:rPr>
                <w:b/>
                <w:sz w:val="16"/>
              </w:rPr>
              <w:t>R-03</w:t>
            </w:r>
          </w:p>
        </w:tc>
        <w:tc>
          <w:tcPr>
            <w:tcW w:w="2494" w:type="dxa"/>
          </w:tcPr>
          <w:p w14:paraId="5DDCF529" w14:textId="77777777" w:rsidR="0064691F" w:rsidRDefault="00000000">
            <w:pPr>
              <w:spacing w:before="40" w:after="40"/>
            </w:pPr>
            <w:r>
              <w:rPr>
                <w:sz w:val="16"/>
              </w:rPr>
              <w:t>Sobredimensionamiento del alcance frente a la capacidad real del equipo</w:t>
            </w:r>
          </w:p>
        </w:tc>
        <w:tc>
          <w:tcPr>
            <w:tcW w:w="5953" w:type="dxa"/>
          </w:tcPr>
          <w:p w14:paraId="00B615D7" w14:textId="77777777" w:rsidR="0064691F" w:rsidRDefault="00000000">
            <w:pPr>
              <w:spacing w:before="40" w:after="40"/>
            </w:pPr>
            <w:r>
              <w:rPr>
                <w:sz w:val="16"/>
              </w:rPr>
              <w:t>Reducción del alcance a los productos mínimos —cuenta en soles y transferencias internas—, difiriendo multimoneda e interoperabilidad.</w:t>
            </w:r>
          </w:p>
        </w:tc>
        <w:tc>
          <w:tcPr>
            <w:tcW w:w="5272" w:type="dxa"/>
          </w:tcPr>
          <w:p w14:paraId="64709AD1" w14:textId="77777777" w:rsidR="0064691F" w:rsidRDefault="00000000">
            <w:pPr>
              <w:spacing w:before="40" w:after="40"/>
            </w:pPr>
            <w:r>
              <w:rPr>
                <w:b/>
                <w:sz w:val="16"/>
              </w:rPr>
              <w:t>Product Owner / Scrum Master</w:t>
            </w:r>
          </w:p>
        </w:tc>
      </w:tr>
      <w:tr w:rsidR="0064691F" w14:paraId="7040917D" w14:textId="77777777">
        <w:tc>
          <w:tcPr>
            <w:tcW w:w="850" w:type="dxa"/>
          </w:tcPr>
          <w:p w14:paraId="6E6A918D" w14:textId="77777777" w:rsidR="0064691F" w:rsidRDefault="00000000">
            <w:pPr>
              <w:spacing w:before="40" w:after="40"/>
            </w:pPr>
            <w:r>
              <w:rPr>
                <w:b/>
                <w:sz w:val="16"/>
              </w:rPr>
              <w:t>R-04</w:t>
            </w:r>
          </w:p>
        </w:tc>
        <w:tc>
          <w:tcPr>
            <w:tcW w:w="2494" w:type="dxa"/>
          </w:tcPr>
          <w:p w14:paraId="095EB541" w14:textId="77777777" w:rsidR="0064691F" w:rsidRDefault="00000000">
            <w:pPr>
              <w:spacing w:before="40" w:after="40"/>
            </w:pPr>
            <w:r>
              <w:rPr>
                <w:sz w:val="16"/>
              </w:rPr>
              <w:t>Indisponibilidad del entorno de staging durante una ventana crítica (demostración de Sprint Review o defensa de avance)</w:t>
            </w:r>
          </w:p>
        </w:tc>
        <w:tc>
          <w:tcPr>
            <w:tcW w:w="5953" w:type="dxa"/>
          </w:tcPr>
          <w:p w14:paraId="115C28CD" w14:textId="77777777" w:rsidR="0064691F" w:rsidRDefault="00000000">
            <w:pPr>
              <w:spacing w:before="40" w:after="40"/>
            </w:pPr>
            <w:r>
              <w:rPr>
                <w:sz w:val="16"/>
              </w:rPr>
              <w:t>Promoción inmediata del entorno de producción como entorno único y uso de la grabación de respaldo; el staging se restablece sin urgencia.</w:t>
            </w:r>
          </w:p>
        </w:tc>
        <w:tc>
          <w:tcPr>
            <w:tcW w:w="5272" w:type="dxa"/>
          </w:tcPr>
          <w:p w14:paraId="1795FE11" w14:textId="77777777" w:rsidR="0064691F" w:rsidRDefault="00000000">
            <w:pPr>
              <w:spacing w:before="40" w:after="40"/>
            </w:pPr>
            <w:r>
              <w:rPr>
                <w:b/>
                <w:sz w:val="16"/>
              </w:rPr>
              <w:t>Scrum Master</w:t>
            </w:r>
          </w:p>
        </w:tc>
      </w:tr>
      <w:tr w:rsidR="0064691F" w14:paraId="072409DF" w14:textId="77777777">
        <w:tc>
          <w:tcPr>
            <w:tcW w:w="850" w:type="dxa"/>
          </w:tcPr>
          <w:p w14:paraId="781A54E7" w14:textId="77777777" w:rsidR="0064691F" w:rsidRDefault="00000000">
            <w:pPr>
              <w:spacing w:before="40" w:after="40"/>
            </w:pPr>
            <w:r>
              <w:rPr>
                <w:b/>
                <w:sz w:val="16"/>
              </w:rPr>
              <w:t>R-05</w:t>
            </w:r>
          </w:p>
        </w:tc>
        <w:tc>
          <w:tcPr>
            <w:tcW w:w="2494" w:type="dxa"/>
          </w:tcPr>
          <w:p w14:paraId="253822B9" w14:textId="77777777" w:rsidR="0064691F" w:rsidRDefault="00000000">
            <w:pPr>
              <w:spacing w:before="40" w:after="40"/>
            </w:pPr>
            <w:r>
              <w:rPr>
                <w:sz w:val="16"/>
              </w:rPr>
              <w:t>Pérdida de integridad contable por operaciones concurrentes</w:t>
            </w:r>
          </w:p>
        </w:tc>
        <w:tc>
          <w:tcPr>
            <w:tcW w:w="5953" w:type="dxa"/>
          </w:tcPr>
          <w:p w14:paraId="7598CFF9" w14:textId="77777777" w:rsidR="0064691F" w:rsidRDefault="00000000">
            <w:pPr>
              <w:spacing w:before="40" w:after="40"/>
            </w:pPr>
            <w:r>
              <w:rPr>
                <w:sz w:val="16"/>
              </w:rPr>
              <w:t>Reconstrucción del saldo a partir del libro mayor y conciliación con la pista de auditoría.</w:t>
            </w:r>
          </w:p>
        </w:tc>
        <w:tc>
          <w:tcPr>
            <w:tcW w:w="5272" w:type="dxa"/>
          </w:tcPr>
          <w:p w14:paraId="026F6937" w14:textId="77777777" w:rsidR="0064691F" w:rsidRDefault="00000000">
            <w:pPr>
              <w:spacing w:before="40" w:after="40"/>
            </w:pPr>
            <w:r>
              <w:rPr>
                <w:b/>
                <w:sz w:val="16"/>
              </w:rPr>
              <w:t>Development Team</w:t>
            </w:r>
          </w:p>
        </w:tc>
      </w:tr>
      <w:tr w:rsidR="0064691F" w14:paraId="13C7C341" w14:textId="77777777">
        <w:tc>
          <w:tcPr>
            <w:tcW w:w="850" w:type="dxa"/>
          </w:tcPr>
          <w:p w14:paraId="0C9B6DE9" w14:textId="77777777" w:rsidR="0064691F" w:rsidRDefault="00000000">
            <w:pPr>
              <w:spacing w:before="40" w:after="40"/>
            </w:pPr>
            <w:r>
              <w:rPr>
                <w:b/>
                <w:sz w:val="16"/>
              </w:rPr>
              <w:t>R-06</w:t>
            </w:r>
          </w:p>
        </w:tc>
        <w:tc>
          <w:tcPr>
            <w:tcW w:w="2494" w:type="dxa"/>
          </w:tcPr>
          <w:p w14:paraId="41D42919" w14:textId="77777777" w:rsidR="0064691F" w:rsidRDefault="00000000">
            <w:pPr>
              <w:spacing w:before="40" w:after="40"/>
            </w:pPr>
            <w:r>
              <w:rPr>
                <w:sz w:val="16"/>
              </w:rPr>
              <w:t>Reducción de la disponibilidad del equipo por carga académica simultánea</w:t>
            </w:r>
          </w:p>
        </w:tc>
        <w:tc>
          <w:tcPr>
            <w:tcW w:w="5953" w:type="dxa"/>
          </w:tcPr>
          <w:p w14:paraId="03398E23" w14:textId="77777777" w:rsidR="0064691F" w:rsidRDefault="00000000">
            <w:pPr>
              <w:spacing w:before="40" w:after="40"/>
            </w:pPr>
            <w:r>
              <w:rPr>
                <w:sz w:val="16"/>
              </w:rPr>
              <w:t>Renegociación de la meta del sprint en el Sprint Planning, reduciendo compromiso en lugar de reducir calidad.</w:t>
            </w:r>
          </w:p>
        </w:tc>
        <w:tc>
          <w:tcPr>
            <w:tcW w:w="5272" w:type="dxa"/>
          </w:tcPr>
          <w:p w14:paraId="520E906F" w14:textId="77777777" w:rsidR="0064691F" w:rsidRDefault="00000000">
            <w:pPr>
              <w:spacing w:before="40" w:after="40"/>
            </w:pPr>
            <w:r>
              <w:rPr>
                <w:b/>
                <w:sz w:val="16"/>
              </w:rPr>
              <w:t>Scrum Master</w:t>
            </w:r>
          </w:p>
        </w:tc>
      </w:tr>
      <w:tr w:rsidR="0064691F" w14:paraId="0F6E6632" w14:textId="77777777">
        <w:tc>
          <w:tcPr>
            <w:tcW w:w="850" w:type="dxa"/>
          </w:tcPr>
          <w:p w14:paraId="719A3F52" w14:textId="77777777" w:rsidR="0064691F" w:rsidRDefault="00000000">
            <w:pPr>
              <w:spacing w:before="40" w:after="40"/>
            </w:pPr>
            <w:r>
              <w:rPr>
                <w:b/>
                <w:sz w:val="16"/>
              </w:rPr>
              <w:t>R-07</w:t>
            </w:r>
          </w:p>
        </w:tc>
        <w:tc>
          <w:tcPr>
            <w:tcW w:w="2494" w:type="dxa"/>
          </w:tcPr>
          <w:p w14:paraId="457C1B29" w14:textId="77777777" w:rsidR="0064691F" w:rsidRDefault="00000000">
            <w:pPr>
              <w:spacing w:before="40" w:after="40"/>
            </w:pPr>
            <w:r>
              <w:rPr>
                <w:sz w:val="16"/>
              </w:rPr>
              <w:t>Complejidad de la arquitectura distribuida superior a la prevista</w:t>
            </w:r>
          </w:p>
        </w:tc>
        <w:tc>
          <w:tcPr>
            <w:tcW w:w="5953" w:type="dxa"/>
          </w:tcPr>
          <w:p w14:paraId="452ABCCD" w14:textId="77777777" w:rsidR="0064691F" w:rsidRDefault="00000000">
            <w:pPr>
              <w:spacing w:before="40" w:after="40"/>
            </w:pPr>
            <w:r>
              <w:rPr>
                <w:sz w:val="16"/>
              </w:rPr>
              <w:t>Consolidación de identity-service y core-banking-service en un único desplegable, conservando la separación modular interna.</w:t>
            </w:r>
          </w:p>
        </w:tc>
        <w:tc>
          <w:tcPr>
            <w:tcW w:w="5272" w:type="dxa"/>
          </w:tcPr>
          <w:p w14:paraId="1399D433" w14:textId="77777777" w:rsidR="0064691F" w:rsidRDefault="00000000">
            <w:pPr>
              <w:spacing w:before="40" w:after="40"/>
            </w:pPr>
            <w:r>
              <w:rPr>
                <w:b/>
                <w:sz w:val="16"/>
              </w:rPr>
              <w:t>Development Team</w:t>
            </w:r>
          </w:p>
        </w:tc>
      </w:tr>
      <w:tr w:rsidR="0064691F" w14:paraId="72196947" w14:textId="77777777">
        <w:tc>
          <w:tcPr>
            <w:tcW w:w="850" w:type="dxa"/>
          </w:tcPr>
          <w:p w14:paraId="19535273" w14:textId="77777777" w:rsidR="0064691F" w:rsidRDefault="00000000">
            <w:pPr>
              <w:spacing w:before="40" w:after="40"/>
            </w:pPr>
            <w:r>
              <w:rPr>
                <w:b/>
                <w:sz w:val="16"/>
              </w:rPr>
              <w:t>R-08</w:t>
            </w:r>
          </w:p>
        </w:tc>
        <w:tc>
          <w:tcPr>
            <w:tcW w:w="2494" w:type="dxa"/>
          </w:tcPr>
          <w:p w14:paraId="2C8EC7CA" w14:textId="77777777" w:rsidR="0064691F" w:rsidRDefault="00000000">
            <w:pPr>
              <w:spacing w:before="40" w:after="40"/>
            </w:pPr>
            <w:r>
              <w:rPr>
                <w:sz w:val="16"/>
              </w:rPr>
              <w:t>Filtración de credenciales o secretos en el repositorio público</w:t>
            </w:r>
          </w:p>
        </w:tc>
        <w:tc>
          <w:tcPr>
            <w:tcW w:w="5953" w:type="dxa"/>
          </w:tcPr>
          <w:p w14:paraId="7C936B31" w14:textId="77777777" w:rsidR="0064691F" w:rsidRDefault="00000000">
            <w:pPr>
              <w:spacing w:before="40" w:after="40"/>
            </w:pPr>
            <w:r>
              <w:rPr>
                <w:sz w:val="16"/>
              </w:rPr>
              <w:t>Rotación inmediata de la credencial comprometida, reescritura del historial y revisión de accesos.</w:t>
            </w:r>
          </w:p>
        </w:tc>
        <w:tc>
          <w:tcPr>
            <w:tcW w:w="5272" w:type="dxa"/>
          </w:tcPr>
          <w:p w14:paraId="3E843CB3" w14:textId="77777777" w:rsidR="0064691F" w:rsidRDefault="00000000">
            <w:pPr>
              <w:spacing w:before="40" w:after="40"/>
            </w:pPr>
            <w:r>
              <w:rPr>
                <w:b/>
                <w:sz w:val="16"/>
              </w:rPr>
              <w:t>Scrum Master</w:t>
            </w:r>
          </w:p>
        </w:tc>
      </w:tr>
      <w:tr w:rsidR="0064691F" w14:paraId="6C1A2664" w14:textId="77777777">
        <w:tc>
          <w:tcPr>
            <w:tcW w:w="850" w:type="dxa"/>
          </w:tcPr>
          <w:p w14:paraId="53E8C938" w14:textId="77777777" w:rsidR="0064691F" w:rsidRDefault="00000000">
            <w:pPr>
              <w:spacing w:before="40" w:after="40"/>
            </w:pPr>
            <w:r>
              <w:rPr>
                <w:b/>
                <w:sz w:val="16"/>
              </w:rPr>
              <w:t>R-09</w:t>
            </w:r>
          </w:p>
        </w:tc>
        <w:tc>
          <w:tcPr>
            <w:tcW w:w="2494" w:type="dxa"/>
          </w:tcPr>
          <w:p w14:paraId="247C5013" w14:textId="77777777" w:rsidR="0064691F" w:rsidRDefault="00000000">
            <w:pPr>
              <w:spacing w:before="40" w:after="40"/>
            </w:pPr>
            <w:r>
              <w:rPr>
                <w:sz w:val="16"/>
              </w:rPr>
              <w:t>Uso indebido de datos biométricos y de documento por parte de la organización o de sus desarrolladores</w:t>
            </w:r>
          </w:p>
        </w:tc>
        <w:tc>
          <w:tcPr>
            <w:tcW w:w="5953" w:type="dxa"/>
          </w:tcPr>
          <w:p w14:paraId="50189D80" w14:textId="77777777" w:rsidR="0064691F" w:rsidRDefault="00000000">
            <w:pPr>
              <w:spacing w:before="40" w:after="40"/>
            </w:pPr>
            <w:r>
              <w:rPr>
                <w:sz w:val="16"/>
              </w:rPr>
              <w:t>Suspensión de la captura biométrica, revocación de accesos, notificación a los titulares afectados y operación mediante verificación manual documental.</w:t>
            </w:r>
          </w:p>
        </w:tc>
        <w:tc>
          <w:tcPr>
            <w:tcW w:w="5272" w:type="dxa"/>
          </w:tcPr>
          <w:p w14:paraId="5B5F24F8" w14:textId="77777777" w:rsidR="0064691F" w:rsidRDefault="00000000">
            <w:pPr>
              <w:spacing w:before="40" w:after="40"/>
            </w:pPr>
            <w:r>
              <w:rPr>
                <w:b/>
                <w:sz w:val="16"/>
              </w:rPr>
              <w:t>Oficial de Cumplimiento / Scrum Master</w:t>
            </w:r>
          </w:p>
        </w:tc>
      </w:tr>
      <w:tr w:rsidR="0064691F" w14:paraId="26EE626A" w14:textId="77777777">
        <w:tc>
          <w:tcPr>
            <w:tcW w:w="850" w:type="dxa"/>
          </w:tcPr>
          <w:p w14:paraId="423FC489" w14:textId="77777777" w:rsidR="0064691F" w:rsidRDefault="00000000">
            <w:pPr>
              <w:spacing w:before="40" w:after="40"/>
            </w:pPr>
            <w:r>
              <w:rPr>
                <w:b/>
                <w:sz w:val="16"/>
              </w:rPr>
              <w:t>R-10</w:t>
            </w:r>
          </w:p>
        </w:tc>
        <w:tc>
          <w:tcPr>
            <w:tcW w:w="2494" w:type="dxa"/>
          </w:tcPr>
          <w:p w14:paraId="23639F80" w14:textId="77777777" w:rsidR="0064691F" w:rsidRDefault="00000000">
            <w:pPr>
              <w:spacing w:before="40" w:after="40"/>
            </w:pPr>
            <w:r>
              <w:rPr>
                <w:sz w:val="16"/>
              </w:rPr>
              <w:t>Discontinuidad o cambio de condiciones del nivel gratuito de Oracle Cloud</w:t>
            </w:r>
          </w:p>
        </w:tc>
        <w:tc>
          <w:tcPr>
            <w:tcW w:w="5953" w:type="dxa"/>
          </w:tcPr>
          <w:p w14:paraId="3FEAC246" w14:textId="77777777" w:rsidR="0064691F" w:rsidRDefault="00000000">
            <w:pPr>
              <w:spacing w:before="40" w:after="40"/>
            </w:pPr>
            <w:r>
              <w:rPr>
                <w:sz w:val="16"/>
              </w:rPr>
              <w:t>Migración del entorno de producción a la Raspberry Pi 5 en menos de 24 horas mediante el mismo docker compose.</w:t>
            </w:r>
          </w:p>
        </w:tc>
        <w:tc>
          <w:tcPr>
            <w:tcW w:w="5272" w:type="dxa"/>
          </w:tcPr>
          <w:p w14:paraId="2C2BC9ED" w14:textId="77777777" w:rsidR="0064691F" w:rsidRDefault="00000000">
            <w:pPr>
              <w:spacing w:before="40" w:after="40"/>
            </w:pPr>
            <w:r>
              <w:rPr>
                <w:b/>
                <w:sz w:val="16"/>
              </w:rPr>
              <w:t>Development Team</w:t>
            </w:r>
          </w:p>
        </w:tc>
      </w:tr>
      <w:tr w:rsidR="0064691F" w14:paraId="2D09F8D9" w14:textId="77777777">
        <w:tc>
          <w:tcPr>
            <w:tcW w:w="850" w:type="dxa"/>
          </w:tcPr>
          <w:p w14:paraId="224243C4" w14:textId="77777777" w:rsidR="0064691F" w:rsidRDefault="00000000">
            <w:pPr>
              <w:spacing w:before="40" w:after="40"/>
            </w:pPr>
            <w:r>
              <w:rPr>
                <w:b/>
                <w:sz w:val="16"/>
              </w:rPr>
              <w:t>R-11</w:t>
            </w:r>
          </w:p>
        </w:tc>
        <w:tc>
          <w:tcPr>
            <w:tcW w:w="2494" w:type="dxa"/>
          </w:tcPr>
          <w:p w14:paraId="632E8613" w14:textId="77777777" w:rsidR="0064691F" w:rsidRDefault="00000000">
            <w:pPr>
              <w:spacing w:before="40" w:after="40"/>
            </w:pPr>
            <w:r>
              <w:rPr>
                <w:sz w:val="16"/>
              </w:rPr>
              <w:t>Baja de un integrante con conocimiento concentrado</w:t>
            </w:r>
          </w:p>
        </w:tc>
        <w:tc>
          <w:tcPr>
            <w:tcW w:w="5953" w:type="dxa"/>
          </w:tcPr>
          <w:p w14:paraId="0ADA78DF" w14:textId="77777777" w:rsidR="0064691F" w:rsidRDefault="00000000">
            <w:pPr>
              <w:spacing w:before="40" w:after="40"/>
            </w:pPr>
            <w:r>
              <w:rPr>
                <w:sz w:val="16"/>
              </w:rPr>
              <w:t>Redistribución del alcance del sprint y activación del plan de reducción de alcance.</w:t>
            </w:r>
          </w:p>
        </w:tc>
        <w:tc>
          <w:tcPr>
            <w:tcW w:w="5272" w:type="dxa"/>
          </w:tcPr>
          <w:p w14:paraId="7A5BC10D" w14:textId="77777777" w:rsidR="0064691F" w:rsidRDefault="00000000">
            <w:pPr>
              <w:spacing w:before="40" w:after="40"/>
            </w:pPr>
            <w:r>
              <w:rPr>
                <w:b/>
                <w:sz w:val="16"/>
              </w:rPr>
              <w:t>Scrum Master</w:t>
            </w:r>
          </w:p>
        </w:tc>
      </w:tr>
      <w:tr w:rsidR="0064691F" w14:paraId="3B9CCB41" w14:textId="77777777">
        <w:tc>
          <w:tcPr>
            <w:tcW w:w="850" w:type="dxa"/>
          </w:tcPr>
          <w:p w14:paraId="729C70AD" w14:textId="77777777" w:rsidR="0064691F" w:rsidRDefault="00000000">
            <w:pPr>
              <w:spacing w:before="40" w:after="40"/>
            </w:pPr>
            <w:r>
              <w:rPr>
                <w:b/>
                <w:sz w:val="16"/>
              </w:rPr>
              <w:t>R-12</w:t>
            </w:r>
          </w:p>
        </w:tc>
        <w:tc>
          <w:tcPr>
            <w:tcW w:w="2494" w:type="dxa"/>
          </w:tcPr>
          <w:p w14:paraId="769B8080" w14:textId="77777777" w:rsidR="0064691F" w:rsidRDefault="00000000">
            <w:pPr>
              <w:spacing w:before="40" w:after="40"/>
            </w:pPr>
            <w:r>
              <w:rPr>
                <w:sz w:val="16"/>
              </w:rPr>
              <w:t>Indisponibilidad del servicio de tipo de cambio de SUNAT o del BCRP</w:t>
            </w:r>
          </w:p>
        </w:tc>
        <w:tc>
          <w:tcPr>
            <w:tcW w:w="5953" w:type="dxa"/>
          </w:tcPr>
          <w:p w14:paraId="469D9ED1" w14:textId="77777777" w:rsidR="0064691F" w:rsidRDefault="00000000">
            <w:pPr>
              <w:spacing w:before="40" w:after="40"/>
            </w:pPr>
            <w:r>
              <w:rPr>
                <w:sz w:val="16"/>
              </w:rPr>
              <w:t>Operación exclusivamente en soles hasta el restablecimiento del servicio.</w:t>
            </w:r>
          </w:p>
        </w:tc>
        <w:tc>
          <w:tcPr>
            <w:tcW w:w="5272" w:type="dxa"/>
          </w:tcPr>
          <w:p w14:paraId="27E29C8E" w14:textId="77777777" w:rsidR="0064691F" w:rsidRDefault="00000000">
            <w:pPr>
              <w:spacing w:before="40" w:after="40"/>
            </w:pPr>
            <w:r>
              <w:rPr>
                <w:b/>
                <w:sz w:val="16"/>
              </w:rPr>
              <w:t>Development Team</w:t>
            </w:r>
          </w:p>
        </w:tc>
      </w:tr>
      <w:tr w:rsidR="0064691F" w14:paraId="4DE29AA1" w14:textId="77777777">
        <w:tc>
          <w:tcPr>
            <w:tcW w:w="850" w:type="dxa"/>
          </w:tcPr>
          <w:p w14:paraId="092E4406" w14:textId="77777777" w:rsidR="0064691F" w:rsidRDefault="00000000">
            <w:pPr>
              <w:spacing w:before="40" w:after="40"/>
            </w:pPr>
            <w:r>
              <w:rPr>
                <w:b/>
                <w:sz w:val="16"/>
              </w:rPr>
              <w:t>R-13</w:t>
            </w:r>
          </w:p>
        </w:tc>
        <w:tc>
          <w:tcPr>
            <w:tcW w:w="2494" w:type="dxa"/>
          </w:tcPr>
          <w:p w14:paraId="4EF451A0" w14:textId="77777777" w:rsidR="0064691F" w:rsidRDefault="00000000">
            <w:pPr>
              <w:spacing w:before="40" w:after="40"/>
            </w:pPr>
            <w:r>
              <w:rPr>
                <w:sz w:val="16"/>
              </w:rPr>
              <w:t>Criterios de aceptación ambiguos que generan retrabajo</w:t>
            </w:r>
          </w:p>
        </w:tc>
        <w:tc>
          <w:tcPr>
            <w:tcW w:w="5953" w:type="dxa"/>
          </w:tcPr>
          <w:p w14:paraId="0DEC50DA" w14:textId="77777777" w:rsidR="0064691F" w:rsidRDefault="00000000">
            <w:pPr>
              <w:spacing w:before="40" w:after="40"/>
            </w:pPr>
            <w:r>
              <w:rPr>
                <w:sz w:val="16"/>
              </w:rPr>
              <w:t>Devolución del ítem al backlog para refinamiento, sin comprometerlo en el sprint.</w:t>
            </w:r>
          </w:p>
        </w:tc>
        <w:tc>
          <w:tcPr>
            <w:tcW w:w="5272" w:type="dxa"/>
          </w:tcPr>
          <w:p w14:paraId="3DE679FC" w14:textId="77777777" w:rsidR="0064691F" w:rsidRDefault="00000000">
            <w:pPr>
              <w:spacing w:before="40" w:after="40"/>
            </w:pPr>
            <w:r>
              <w:rPr>
                <w:b/>
                <w:sz w:val="16"/>
              </w:rPr>
              <w:t>Product Owner / Scrum Master</w:t>
            </w:r>
          </w:p>
        </w:tc>
      </w:tr>
      <w:tr w:rsidR="0064691F" w14:paraId="19D8EE5E" w14:textId="77777777">
        <w:tc>
          <w:tcPr>
            <w:tcW w:w="850" w:type="dxa"/>
          </w:tcPr>
          <w:p w14:paraId="0952E36A" w14:textId="77777777" w:rsidR="0064691F" w:rsidRDefault="00000000">
            <w:pPr>
              <w:spacing w:before="40" w:after="40"/>
            </w:pPr>
            <w:r>
              <w:rPr>
                <w:b/>
                <w:sz w:val="16"/>
              </w:rPr>
              <w:t>R-14</w:t>
            </w:r>
          </w:p>
        </w:tc>
        <w:tc>
          <w:tcPr>
            <w:tcW w:w="2494" w:type="dxa"/>
          </w:tcPr>
          <w:p w14:paraId="4BEB1394" w14:textId="77777777" w:rsidR="0064691F" w:rsidRDefault="00000000">
            <w:pPr>
              <w:spacing w:before="40" w:after="40"/>
            </w:pPr>
            <w:r>
              <w:rPr>
                <w:sz w:val="16"/>
              </w:rPr>
              <w:t>Curva de aprendizaje de los integrantes incorporados a mitad de proyecto</w:t>
            </w:r>
          </w:p>
        </w:tc>
        <w:tc>
          <w:tcPr>
            <w:tcW w:w="5953" w:type="dxa"/>
          </w:tcPr>
          <w:p w14:paraId="145AE5D7" w14:textId="77777777" w:rsidR="0064691F" w:rsidRDefault="00000000">
            <w:pPr>
              <w:spacing w:before="40" w:after="40"/>
            </w:pPr>
            <w:r>
              <w:rPr>
                <w:sz w:val="16"/>
              </w:rPr>
              <w:t>Reasignación de la subtarea a un integrante con contexto y traslado del nuevo integrante a trabajo de menor acoplamiento —pruebas, documentación, interfaz— hasta consolidar el contexto.</w:t>
            </w:r>
          </w:p>
        </w:tc>
        <w:tc>
          <w:tcPr>
            <w:tcW w:w="5272" w:type="dxa"/>
          </w:tcPr>
          <w:p w14:paraId="7E30311C" w14:textId="77777777" w:rsidR="0064691F" w:rsidRDefault="00000000">
            <w:pPr>
              <w:spacing w:before="40" w:after="40"/>
            </w:pPr>
            <w:r>
              <w:rPr>
                <w:b/>
                <w:sz w:val="16"/>
              </w:rPr>
              <w:t>Scrum Master</w:t>
            </w:r>
          </w:p>
        </w:tc>
      </w:tr>
      <w:tr w:rsidR="0064691F" w14:paraId="67606D10" w14:textId="77777777">
        <w:tc>
          <w:tcPr>
            <w:tcW w:w="850" w:type="dxa"/>
          </w:tcPr>
          <w:p w14:paraId="323D54E8" w14:textId="77777777" w:rsidR="0064691F" w:rsidRDefault="00000000">
            <w:pPr>
              <w:spacing w:before="40" w:after="40"/>
            </w:pPr>
            <w:r>
              <w:rPr>
                <w:b/>
                <w:sz w:val="16"/>
              </w:rPr>
              <w:t>R-15</w:t>
            </w:r>
          </w:p>
        </w:tc>
        <w:tc>
          <w:tcPr>
            <w:tcW w:w="2494" w:type="dxa"/>
          </w:tcPr>
          <w:p w14:paraId="75EF0A11" w14:textId="77777777" w:rsidR="0064691F" w:rsidRDefault="00000000">
            <w:pPr>
              <w:spacing w:before="40" w:after="40"/>
            </w:pPr>
            <w:r>
              <w:rPr>
                <w:sz w:val="16"/>
              </w:rPr>
              <w:t>Dependencia de un proveedor gratuito de correo transaccional</w:t>
            </w:r>
          </w:p>
        </w:tc>
        <w:tc>
          <w:tcPr>
            <w:tcW w:w="5953" w:type="dxa"/>
          </w:tcPr>
          <w:p w14:paraId="6E621A72" w14:textId="77777777" w:rsidR="0064691F" w:rsidRDefault="00000000">
            <w:pPr>
              <w:spacing w:before="40" w:after="40"/>
            </w:pPr>
            <w:r>
              <w:rPr>
                <w:sz w:val="16"/>
              </w:rPr>
              <w:t>Conmutación al proveedor alternativo mediante variable de entorno, sin desplegar código nuevo; el ingreso continúa operativo mediante la app de autenticación.</w:t>
            </w:r>
          </w:p>
        </w:tc>
        <w:tc>
          <w:tcPr>
            <w:tcW w:w="5272" w:type="dxa"/>
          </w:tcPr>
          <w:p w14:paraId="449D7363" w14:textId="77777777" w:rsidR="0064691F" w:rsidRDefault="00000000">
            <w:pPr>
              <w:spacing w:before="40" w:after="40"/>
            </w:pPr>
            <w:r>
              <w:rPr>
                <w:b/>
                <w:sz w:val="16"/>
              </w:rPr>
              <w:t>Development Team</w:t>
            </w:r>
          </w:p>
        </w:tc>
      </w:tr>
      <w:tr w:rsidR="0064691F" w14:paraId="2145A9C5" w14:textId="77777777">
        <w:tc>
          <w:tcPr>
            <w:tcW w:w="850" w:type="dxa"/>
          </w:tcPr>
          <w:p w14:paraId="7944DF51" w14:textId="77777777" w:rsidR="0064691F" w:rsidRDefault="00000000">
            <w:pPr>
              <w:spacing w:before="40" w:after="40"/>
            </w:pPr>
            <w:r>
              <w:rPr>
                <w:b/>
                <w:sz w:val="16"/>
              </w:rPr>
              <w:lastRenderedPageBreak/>
              <w:t>R-16</w:t>
            </w:r>
          </w:p>
        </w:tc>
        <w:tc>
          <w:tcPr>
            <w:tcW w:w="2494" w:type="dxa"/>
          </w:tcPr>
          <w:p w14:paraId="623824D4" w14:textId="77777777" w:rsidR="0064691F" w:rsidRDefault="00000000">
            <w:pPr>
              <w:spacing w:before="40" w:after="40"/>
            </w:pPr>
            <w:r>
              <w:rPr>
                <w:sz w:val="16"/>
              </w:rPr>
              <w:t>Vulnerabilidades conocidas en dependencias de terceros</w:t>
            </w:r>
          </w:p>
        </w:tc>
        <w:tc>
          <w:tcPr>
            <w:tcW w:w="5953" w:type="dxa"/>
          </w:tcPr>
          <w:p w14:paraId="1EE9C357" w14:textId="77777777" w:rsidR="0064691F" w:rsidRDefault="00000000">
            <w:pPr>
              <w:spacing w:before="40" w:after="40"/>
            </w:pPr>
            <w:r>
              <w:rPr>
                <w:sz w:val="16"/>
              </w:rPr>
              <w:t>Fijación inmediata de la versión corregida; si no existe, evaluación de la explotabilidad real en nuestro contexto y excepción documentada con fecha de caducidad y responsable de su revisión.</w:t>
            </w:r>
          </w:p>
        </w:tc>
        <w:tc>
          <w:tcPr>
            <w:tcW w:w="5272" w:type="dxa"/>
          </w:tcPr>
          <w:p w14:paraId="08F7B0C8" w14:textId="77777777" w:rsidR="0064691F" w:rsidRDefault="00000000">
            <w:pPr>
              <w:spacing w:before="40" w:after="40"/>
            </w:pPr>
            <w:r>
              <w:rPr>
                <w:b/>
                <w:sz w:val="16"/>
              </w:rPr>
              <w:t>Development Team</w:t>
            </w:r>
          </w:p>
        </w:tc>
      </w:tr>
    </w:tbl>
    <w:p w14:paraId="088EBE7D" w14:textId="77777777" w:rsidR="0064691F" w:rsidRDefault="0064691F">
      <w:pPr>
        <w:spacing w:after="160"/>
        <w:jc w:val="both"/>
      </w:pPr>
    </w:p>
    <w:p w14:paraId="672E85AB" w14:textId="77777777" w:rsidR="0064691F" w:rsidRDefault="00000000">
      <w:pPr>
        <w:spacing w:after="160"/>
        <w:jc w:val="both"/>
      </w:pPr>
      <w:r>
        <w:rPr>
          <w:b/>
          <w:sz w:val="18"/>
        </w:rPr>
        <w:t>Sobre los roles citados.</w:t>
      </w:r>
      <w:r>
        <w:rPr>
          <w:sz w:val="18"/>
        </w:rPr>
        <w:t xml:space="preserve"> El Product Owner del proyecto es el Dr. Carlos R. P. Tovar, que ejerce como cliente y decide sobre alcance y prioridad. El Scrum Master es Joaquín Alfonso Loa Denegri, responsable de que el proceso se cumpla y de retirar impedimentos. El Development Team lo forman los cinco integrantes restantes. «Oficial de Cumplimiento» es un rol del negocio simulado —el de quien resuelve las verificaciones derivadas a revisión manual—, no un puesto del equipo del proyecto.</w:t>
      </w:r>
    </w:p>
    <w:p w14:paraId="7ECADD2A" w14:textId="77777777" w:rsidR="0064691F" w:rsidRDefault="00000000">
      <w:pPr>
        <w:spacing w:before="280" w:after="120"/>
      </w:pPr>
      <w:r>
        <w:rPr>
          <w:b/>
          <w:color w:val="064475"/>
          <w:sz w:val="26"/>
        </w:rPr>
        <w:t>5. RESUMEN DE EXPOSICIÓN</w:t>
      </w:r>
    </w:p>
    <w:tbl>
      <w:tblPr>
        <w:tblStyle w:val="Tablaconcuadrcula"/>
        <w:tblW w:w="0" w:type="auto"/>
        <w:tblLook w:val="04A0" w:firstRow="1" w:lastRow="0" w:firstColumn="1" w:lastColumn="0" w:noHBand="0" w:noVBand="1"/>
      </w:tblPr>
      <w:tblGrid>
        <w:gridCol w:w="2608"/>
        <w:gridCol w:w="6236"/>
        <w:gridCol w:w="1134"/>
        <w:gridCol w:w="4592"/>
      </w:tblGrid>
      <w:tr w:rsidR="0064691F" w14:paraId="51B86C38" w14:textId="77777777">
        <w:tc>
          <w:tcPr>
            <w:tcW w:w="2608" w:type="dxa"/>
            <w:shd w:val="clear" w:color="auto" w:fill="064475"/>
          </w:tcPr>
          <w:p w14:paraId="4793919D" w14:textId="77777777" w:rsidR="0064691F" w:rsidRDefault="00000000">
            <w:pPr>
              <w:spacing w:before="40" w:after="40"/>
            </w:pPr>
            <w:r>
              <w:rPr>
                <w:b/>
                <w:color w:val="FFFFFF"/>
                <w:sz w:val="16"/>
              </w:rPr>
              <w:t>Nivel de exposición</w:t>
            </w:r>
          </w:p>
        </w:tc>
        <w:tc>
          <w:tcPr>
            <w:tcW w:w="6236" w:type="dxa"/>
            <w:shd w:val="clear" w:color="auto" w:fill="064475"/>
          </w:tcPr>
          <w:p w14:paraId="03460988" w14:textId="77777777" w:rsidR="0064691F" w:rsidRDefault="00000000">
            <w:pPr>
              <w:spacing w:before="40" w:after="40"/>
            </w:pPr>
            <w:r>
              <w:rPr>
                <w:b/>
                <w:color w:val="FFFFFF"/>
                <w:sz w:val="16"/>
              </w:rPr>
              <w:t>Riesgos</w:t>
            </w:r>
          </w:p>
        </w:tc>
        <w:tc>
          <w:tcPr>
            <w:tcW w:w="1134" w:type="dxa"/>
            <w:shd w:val="clear" w:color="auto" w:fill="064475"/>
          </w:tcPr>
          <w:p w14:paraId="30E8638D" w14:textId="77777777" w:rsidR="0064691F" w:rsidRDefault="00000000">
            <w:pPr>
              <w:spacing w:before="40" w:after="40"/>
            </w:pPr>
            <w:r>
              <w:rPr>
                <w:b/>
                <w:color w:val="FFFFFF"/>
                <w:sz w:val="16"/>
              </w:rPr>
              <w:t>Cantidad</w:t>
            </w:r>
          </w:p>
        </w:tc>
        <w:tc>
          <w:tcPr>
            <w:tcW w:w="4592" w:type="dxa"/>
            <w:shd w:val="clear" w:color="auto" w:fill="064475"/>
          </w:tcPr>
          <w:p w14:paraId="5E3FD417" w14:textId="77777777" w:rsidR="0064691F" w:rsidRDefault="00000000">
            <w:pPr>
              <w:spacing w:before="40" w:after="40"/>
            </w:pPr>
            <w:r>
              <w:rPr>
                <w:b/>
                <w:color w:val="FFFFFF"/>
                <w:sz w:val="16"/>
              </w:rPr>
              <w:t>Tratamiento requerido</w:t>
            </w:r>
          </w:p>
        </w:tc>
      </w:tr>
      <w:tr w:rsidR="0064691F" w14:paraId="594A6A0B" w14:textId="77777777">
        <w:tc>
          <w:tcPr>
            <w:tcW w:w="2608" w:type="dxa"/>
          </w:tcPr>
          <w:p w14:paraId="2B1C6F78" w14:textId="77777777" w:rsidR="0064691F" w:rsidRDefault="00000000">
            <w:pPr>
              <w:spacing w:before="40" w:after="40"/>
            </w:pPr>
            <w:r>
              <w:rPr>
                <w:sz w:val="16"/>
              </w:rPr>
              <w:t>CRÍTICA (15 – 25)</w:t>
            </w:r>
          </w:p>
        </w:tc>
        <w:tc>
          <w:tcPr>
            <w:tcW w:w="6236" w:type="dxa"/>
          </w:tcPr>
          <w:p w14:paraId="7CED213C" w14:textId="77777777" w:rsidR="0064691F" w:rsidRDefault="00000000">
            <w:pPr>
              <w:spacing w:before="40" w:after="40"/>
            </w:pPr>
            <w:r>
              <w:rPr>
                <w:sz w:val="16"/>
              </w:rPr>
              <w:t>R-01, R-02, R-03, R-05</w:t>
            </w:r>
          </w:p>
        </w:tc>
        <w:tc>
          <w:tcPr>
            <w:tcW w:w="1134" w:type="dxa"/>
          </w:tcPr>
          <w:p w14:paraId="3021086A" w14:textId="77777777" w:rsidR="0064691F" w:rsidRDefault="00000000">
            <w:pPr>
              <w:spacing w:before="40" w:after="40"/>
            </w:pPr>
            <w:r>
              <w:rPr>
                <w:sz w:val="16"/>
              </w:rPr>
              <w:t>4</w:t>
            </w:r>
          </w:p>
        </w:tc>
        <w:tc>
          <w:tcPr>
            <w:tcW w:w="4592" w:type="dxa"/>
          </w:tcPr>
          <w:p w14:paraId="7E4C89AB" w14:textId="77777777" w:rsidR="0064691F" w:rsidRDefault="00000000">
            <w:pPr>
              <w:spacing w:before="40" w:after="40"/>
            </w:pPr>
            <w:r>
              <w:rPr>
                <w:sz w:val="16"/>
              </w:rPr>
              <w:t>Plan de mitigación y plan de contingencia documentados; seguimiento en cada Sprint Review.</w:t>
            </w:r>
          </w:p>
        </w:tc>
      </w:tr>
      <w:tr w:rsidR="0064691F" w14:paraId="797ADCAF" w14:textId="77777777">
        <w:tc>
          <w:tcPr>
            <w:tcW w:w="2608" w:type="dxa"/>
          </w:tcPr>
          <w:p w14:paraId="16D30AD4" w14:textId="77777777" w:rsidR="0064691F" w:rsidRDefault="00000000">
            <w:pPr>
              <w:spacing w:before="40" w:after="40"/>
            </w:pPr>
            <w:r>
              <w:rPr>
                <w:sz w:val="16"/>
              </w:rPr>
              <w:t>MODERADA (8 – 12)</w:t>
            </w:r>
          </w:p>
        </w:tc>
        <w:tc>
          <w:tcPr>
            <w:tcW w:w="6236" w:type="dxa"/>
          </w:tcPr>
          <w:p w14:paraId="395330E5" w14:textId="77777777" w:rsidR="0064691F" w:rsidRDefault="00000000">
            <w:pPr>
              <w:spacing w:before="40" w:after="40"/>
            </w:pPr>
            <w:r>
              <w:rPr>
                <w:sz w:val="16"/>
              </w:rPr>
              <w:t>R-04, R-06, R-07, R-08, R-09, R-10, R-11, R-13, R-14, R-15, R-16</w:t>
            </w:r>
          </w:p>
        </w:tc>
        <w:tc>
          <w:tcPr>
            <w:tcW w:w="1134" w:type="dxa"/>
          </w:tcPr>
          <w:p w14:paraId="47879EC7" w14:textId="77777777" w:rsidR="0064691F" w:rsidRDefault="00000000">
            <w:pPr>
              <w:spacing w:before="40" w:after="40"/>
            </w:pPr>
            <w:r>
              <w:rPr>
                <w:sz w:val="16"/>
              </w:rPr>
              <w:t>11</w:t>
            </w:r>
          </w:p>
        </w:tc>
        <w:tc>
          <w:tcPr>
            <w:tcW w:w="4592" w:type="dxa"/>
          </w:tcPr>
          <w:p w14:paraId="38E30D1D" w14:textId="77777777" w:rsidR="0064691F" w:rsidRDefault="00000000">
            <w:pPr>
              <w:spacing w:before="40" w:after="40"/>
            </w:pPr>
            <w:r>
              <w:rPr>
                <w:sz w:val="16"/>
              </w:rPr>
              <w:t>Plan de mitigación activo; revisión en la Sprint Retrospective.</w:t>
            </w:r>
          </w:p>
        </w:tc>
      </w:tr>
      <w:tr w:rsidR="0064691F" w14:paraId="7AD62D83" w14:textId="77777777">
        <w:tc>
          <w:tcPr>
            <w:tcW w:w="2608" w:type="dxa"/>
          </w:tcPr>
          <w:p w14:paraId="79712CE4" w14:textId="77777777" w:rsidR="0064691F" w:rsidRDefault="00000000">
            <w:pPr>
              <w:spacing w:before="40" w:after="40"/>
            </w:pPr>
            <w:r>
              <w:rPr>
                <w:sz w:val="16"/>
              </w:rPr>
              <w:t>TOLERABLE (1 – 6)</w:t>
            </w:r>
          </w:p>
        </w:tc>
        <w:tc>
          <w:tcPr>
            <w:tcW w:w="6236" w:type="dxa"/>
          </w:tcPr>
          <w:p w14:paraId="05D428D5" w14:textId="77777777" w:rsidR="0064691F" w:rsidRDefault="00000000">
            <w:pPr>
              <w:spacing w:before="40" w:after="40"/>
            </w:pPr>
            <w:r>
              <w:rPr>
                <w:sz w:val="16"/>
              </w:rPr>
              <w:t>R-12</w:t>
            </w:r>
          </w:p>
        </w:tc>
        <w:tc>
          <w:tcPr>
            <w:tcW w:w="1134" w:type="dxa"/>
          </w:tcPr>
          <w:p w14:paraId="372F2C8D" w14:textId="77777777" w:rsidR="0064691F" w:rsidRDefault="00000000">
            <w:pPr>
              <w:spacing w:before="40" w:after="40"/>
            </w:pPr>
            <w:r>
              <w:rPr>
                <w:sz w:val="16"/>
              </w:rPr>
              <w:t>1</w:t>
            </w:r>
          </w:p>
        </w:tc>
        <w:tc>
          <w:tcPr>
            <w:tcW w:w="4592" w:type="dxa"/>
          </w:tcPr>
          <w:p w14:paraId="27CCE767" w14:textId="77777777" w:rsidR="0064691F" w:rsidRDefault="00000000">
            <w:pPr>
              <w:spacing w:before="40" w:after="40"/>
            </w:pPr>
            <w:r>
              <w:rPr>
                <w:sz w:val="16"/>
              </w:rPr>
              <w:t>Aceptación con monitoreo periódico.</w:t>
            </w:r>
          </w:p>
        </w:tc>
      </w:tr>
    </w:tbl>
    <w:p w14:paraId="059CE54B" w14:textId="77777777" w:rsidR="0064691F" w:rsidRDefault="00000000">
      <w:pPr>
        <w:spacing w:before="280" w:after="120"/>
      </w:pPr>
      <w:r>
        <w:rPr>
          <w:b/>
          <w:color w:val="064475"/>
          <w:sz w:val="26"/>
        </w:rPr>
        <w:t>6. SEGUIMIENTO Y CONTROL DE RIESGOS</w:t>
      </w:r>
    </w:p>
    <w:p w14:paraId="6F151488" w14:textId="77777777" w:rsidR="0064691F" w:rsidRDefault="00000000">
      <w:pPr>
        <w:spacing w:after="160"/>
        <w:jc w:val="both"/>
      </w:pPr>
      <w:r>
        <w:t>Una matriz que se redacta una vez y no se vuelve a mirar es documentación muerta. El control se integra en las ceremonias que ya existen, para que no dependa de la voluntad de nadie:</w:t>
      </w:r>
    </w:p>
    <w:tbl>
      <w:tblPr>
        <w:tblStyle w:val="Tablaconcuadrcula"/>
        <w:tblW w:w="0" w:type="auto"/>
        <w:tblLook w:val="04A0" w:firstRow="1" w:lastRow="0" w:firstColumn="1" w:lastColumn="0" w:noHBand="0" w:noVBand="1"/>
      </w:tblPr>
      <w:tblGrid>
        <w:gridCol w:w="2494"/>
        <w:gridCol w:w="1814"/>
        <w:gridCol w:w="7143"/>
        <w:gridCol w:w="3118"/>
      </w:tblGrid>
      <w:tr w:rsidR="0064691F" w14:paraId="5DB8AA25" w14:textId="77777777">
        <w:tc>
          <w:tcPr>
            <w:tcW w:w="2494" w:type="dxa"/>
            <w:shd w:val="clear" w:color="auto" w:fill="064475"/>
          </w:tcPr>
          <w:p w14:paraId="16C19EA5" w14:textId="77777777" w:rsidR="0064691F" w:rsidRDefault="00000000">
            <w:pPr>
              <w:spacing w:before="40" w:after="40"/>
            </w:pPr>
            <w:r>
              <w:rPr>
                <w:b/>
                <w:color w:val="FFFFFF"/>
                <w:sz w:val="16"/>
              </w:rPr>
              <w:t>Mecanismo</w:t>
            </w:r>
          </w:p>
        </w:tc>
        <w:tc>
          <w:tcPr>
            <w:tcW w:w="1814" w:type="dxa"/>
            <w:shd w:val="clear" w:color="auto" w:fill="064475"/>
          </w:tcPr>
          <w:p w14:paraId="1CEFCF86" w14:textId="77777777" w:rsidR="0064691F" w:rsidRDefault="00000000">
            <w:pPr>
              <w:spacing w:before="40" w:after="40"/>
            </w:pPr>
            <w:r>
              <w:rPr>
                <w:b/>
                <w:color w:val="FFFFFF"/>
                <w:sz w:val="16"/>
              </w:rPr>
              <w:t>Frecuencia</w:t>
            </w:r>
          </w:p>
        </w:tc>
        <w:tc>
          <w:tcPr>
            <w:tcW w:w="7143" w:type="dxa"/>
            <w:shd w:val="clear" w:color="auto" w:fill="064475"/>
          </w:tcPr>
          <w:p w14:paraId="36F90845" w14:textId="77777777" w:rsidR="0064691F" w:rsidRDefault="00000000">
            <w:pPr>
              <w:spacing w:before="40" w:after="40"/>
            </w:pPr>
            <w:r>
              <w:rPr>
                <w:b/>
                <w:color w:val="FFFFFF"/>
                <w:sz w:val="16"/>
              </w:rPr>
              <w:t>Qué se revisa</w:t>
            </w:r>
          </w:p>
        </w:tc>
        <w:tc>
          <w:tcPr>
            <w:tcW w:w="3118" w:type="dxa"/>
            <w:shd w:val="clear" w:color="auto" w:fill="064475"/>
          </w:tcPr>
          <w:p w14:paraId="0ABF0893" w14:textId="77777777" w:rsidR="0064691F" w:rsidRDefault="00000000">
            <w:pPr>
              <w:spacing w:before="40" w:after="40"/>
            </w:pPr>
            <w:r>
              <w:rPr>
                <w:b/>
                <w:color w:val="FFFFFF"/>
                <w:sz w:val="16"/>
              </w:rPr>
              <w:t>Responsable</w:t>
            </w:r>
          </w:p>
        </w:tc>
      </w:tr>
      <w:tr w:rsidR="0064691F" w14:paraId="7D98352C" w14:textId="77777777">
        <w:tc>
          <w:tcPr>
            <w:tcW w:w="2494" w:type="dxa"/>
          </w:tcPr>
          <w:p w14:paraId="106436DE" w14:textId="77777777" w:rsidR="0064691F" w:rsidRDefault="00000000">
            <w:pPr>
              <w:spacing w:before="40" w:after="40"/>
            </w:pPr>
            <w:r>
              <w:rPr>
                <w:sz w:val="16"/>
              </w:rPr>
              <w:t>Daily Scrum</w:t>
            </w:r>
          </w:p>
        </w:tc>
        <w:tc>
          <w:tcPr>
            <w:tcW w:w="1814" w:type="dxa"/>
          </w:tcPr>
          <w:p w14:paraId="6F99ABED" w14:textId="77777777" w:rsidR="0064691F" w:rsidRDefault="00000000">
            <w:pPr>
              <w:spacing w:before="40" w:after="40"/>
            </w:pPr>
            <w:r>
              <w:rPr>
                <w:sz w:val="16"/>
              </w:rPr>
              <w:t>Diaria</w:t>
            </w:r>
          </w:p>
        </w:tc>
        <w:tc>
          <w:tcPr>
            <w:tcW w:w="7143" w:type="dxa"/>
          </w:tcPr>
          <w:p w14:paraId="756595A9" w14:textId="77777777" w:rsidR="0064691F" w:rsidRDefault="00000000">
            <w:pPr>
              <w:spacing w:before="40" w:after="40"/>
            </w:pPr>
            <w:r>
              <w:rPr>
                <w:sz w:val="16"/>
              </w:rPr>
              <w:t>Cualquier integrante puede declarar que un riesgo se está materializando. No se analiza en la reunión: se anota y se trata después.</w:t>
            </w:r>
          </w:p>
        </w:tc>
        <w:tc>
          <w:tcPr>
            <w:tcW w:w="3118" w:type="dxa"/>
          </w:tcPr>
          <w:p w14:paraId="552B6A41" w14:textId="77777777" w:rsidR="0064691F" w:rsidRDefault="00000000">
            <w:pPr>
              <w:spacing w:before="40" w:after="40"/>
            </w:pPr>
            <w:r>
              <w:rPr>
                <w:sz w:val="16"/>
              </w:rPr>
              <w:t>Development Team</w:t>
            </w:r>
          </w:p>
        </w:tc>
      </w:tr>
      <w:tr w:rsidR="0064691F" w14:paraId="3A8168C7" w14:textId="77777777">
        <w:tc>
          <w:tcPr>
            <w:tcW w:w="2494" w:type="dxa"/>
          </w:tcPr>
          <w:p w14:paraId="533CD8F6" w14:textId="77777777" w:rsidR="0064691F" w:rsidRDefault="00000000">
            <w:pPr>
              <w:spacing w:before="40" w:after="40"/>
            </w:pPr>
            <w:r>
              <w:rPr>
                <w:sz w:val="16"/>
              </w:rPr>
              <w:t>Sprint Review</w:t>
            </w:r>
          </w:p>
        </w:tc>
        <w:tc>
          <w:tcPr>
            <w:tcW w:w="1814" w:type="dxa"/>
          </w:tcPr>
          <w:p w14:paraId="605C387F" w14:textId="77777777" w:rsidR="0064691F" w:rsidRDefault="00000000">
            <w:pPr>
              <w:spacing w:before="40" w:after="40"/>
            </w:pPr>
            <w:r>
              <w:rPr>
                <w:sz w:val="16"/>
              </w:rPr>
              <w:t>Cada 2 semanas</w:t>
            </w:r>
          </w:p>
        </w:tc>
        <w:tc>
          <w:tcPr>
            <w:tcW w:w="7143" w:type="dxa"/>
          </w:tcPr>
          <w:p w14:paraId="4CF045E4" w14:textId="77777777" w:rsidR="0064691F" w:rsidRDefault="00000000">
            <w:pPr>
              <w:spacing w:before="40" w:after="40"/>
            </w:pPr>
            <w:r>
              <w:rPr>
                <w:sz w:val="16"/>
              </w:rPr>
              <w:t>Revisión obligatoria de los cuatro riesgos de exposición crítica. Se contrasta el compromiso del sprint contra lo entregado, que es el indicador adelantado de R-03 y R-06.</w:t>
            </w:r>
          </w:p>
        </w:tc>
        <w:tc>
          <w:tcPr>
            <w:tcW w:w="3118" w:type="dxa"/>
          </w:tcPr>
          <w:p w14:paraId="38B608EE" w14:textId="77777777" w:rsidR="0064691F" w:rsidRDefault="00000000">
            <w:pPr>
              <w:spacing w:before="40" w:after="40"/>
            </w:pPr>
            <w:r>
              <w:rPr>
                <w:sz w:val="16"/>
              </w:rPr>
              <w:t>Scrum Master / Product Owner</w:t>
            </w:r>
          </w:p>
        </w:tc>
      </w:tr>
      <w:tr w:rsidR="0064691F" w14:paraId="71457BAF" w14:textId="77777777">
        <w:tc>
          <w:tcPr>
            <w:tcW w:w="2494" w:type="dxa"/>
          </w:tcPr>
          <w:p w14:paraId="119D7DBA" w14:textId="77777777" w:rsidR="0064691F" w:rsidRDefault="00000000">
            <w:pPr>
              <w:spacing w:before="40" w:after="40"/>
            </w:pPr>
            <w:r>
              <w:rPr>
                <w:sz w:val="16"/>
              </w:rPr>
              <w:t>Sprint Retrospective</w:t>
            </w:r>
          </w:p>
        </w:tc>
        <w:tc>
          <w:tcPr>
            <w:tcW w:w="1814" w:type="dxa"/>
          </w:tcPr>
          <w:p w14:paraId="61ECFD78" w14:textId="77777777" w:rsidR="0064691F" w:rsidRDefault="00000000">
            <w:pPr>
              <w:spacing w:before="40" w:after="40"/>
            </w:pPr>
            <w:r>
              <w:rPr>
                <w:sz w:val="16"/>
              </w:rPr>
              <w:t>Cada 2 semanas</w:t>
            </w:r>
          </w:p>
        </w:tc>
        <w:tc>
          <w:tcPr>
            <w:tcW w:w="7143" w:type="dxa"/>
          </w:tcPr>
          <w:p w14:paraId="5BC4C793" w14:textId="77777777" w:rsidR="0064691F" w:rsidRDefault="00000000">
            <w:pPr>
              <w:spacing w:before="40" w:after="40"/>
            </w:pPr>
            <w:r>
              <w:rPr>
                <w:sz w:val="16"/>
              </w:rPr>
              <w:t>Revisión de los riesgos moderados. Se reevalúan probabilidad e impacto con los datos del sprint cerrado y se registran los cambios con su motivo.</w:t>
            </w:r>
          </w:p>
        </w:tc>
        <w:tc>
          <w:tcPr>
            <w:tcW w:w="3118" w:type="dxa"/>
          </w:tcPr>
          <w:p w14:paraId="27292A38" w14:textId="77777777" w:rsidR="0064691F" w:rsidRDefault="00000000">
            <w:pPr>
              <w:spacing w:before="40" w:after="40"/>
            </w:pPr>
            <w:r>
              <w:rPr>
                <w:sz w:val="16"/>
              </w:rPr>
              <w:t>Scrum Master</w:t>
            </w:r>
          </w:p>
        </w:tc>
      </w:tr>
      <w:tr w:rsidR="0064691F" w14:paraId="6269169C" w14:textId="77777777">
        <w:tc>
          <w:tcPr>
            <w:tcW w:w="2494" w:type="dxa"/>
          </w:tcPr>
          <w:p w14:paraId="11A6E482" w14:textId="77777777" w:rsidR="0064691F" w:rsidRDefault="00000000">
            <w:pPr>
              <w:spacing w:before="40" w:after="40"/>
            </w:pPr>
            <w:r>
              <w:rPr>
                <w:sz w:val="16"/>
              </w:rPr>
              <w:t>Revisión de versión</w:t>
            </w:r>
          </w:p>
        </w:tc>
        <w:tc>
          <w:tcPr>
            <w:tcW w:w="1814" w:type="dxa"/>
          </w:tcPr>
          <w:p w14:paraId="4A99137C" w14:textId="77777777" w:rsidR="0064691F" w:rsidRDefault="00000000">
            <w:pPr>
              <w:spacing w:before="40" w:after="40"/>
            </w:pPr>
            <w:r>
              <w:rPr>
                <w:sz w:val="16"/>
              </w:rPr>
              <w:t>Al cierre de cada unidad</w:t>
            </w:r>
          </w:p>
        </w:tc>
        <w:tc>
          <w:tcPr>
            <w:tcW w:w="7143" w:type="dxa"/>
          </w:tcPr>
          <w:p w14:paraId="6D8D6817" w14:textId="77777777" w:rsidR="0064691F" w:rsidRDefault="00000000">
            <w:pPr>
              <w:spacing w:before="40" w:after="40"/>
            </w:pPr>
            <w:r>
              <w:rPr>
                <w:sz w:val="16"/>
              </w:rPr>
              <w:t>Emisión de una versión nueva del documento con su registro de cambios. No se edita la versión anterior: la trazabilidad de cómo evolucionó la percepción del riesgo es parte del entregable.</w:t>
            </w:r>
          </w:p>
        </w:tc>
        <w:tc>
          <w:tcPr>
            <w:tcW w:w="3118" w:type="dxa"/>
          </w:tcPr>
          <w:p w14:paraId="64DF37B5" w14:textId="77777777" w:rsidR="0064691F" w:rsidRDefault="00000000">
            <w:pPr>
              <w:spacing w:before="40" w:after="40"/>
            </w:pPr>
            <w:r>
              <w:rPr>
                <w:sz w:val="16"/>
              </w:rPr>
              <w:t>Scrum Master</w:t>
            </w:r>
          </w:p>
        </w:tc>
      </w:tr>
      <w:tr w:rsidR="0064691F" w14:paraId="37171724" w14:textId="77777777">
        <w:tc>
          <w:tcPr>
            <w:tcW w:w="2494" w:type="dxa"/>
          </w:tcPr>
          <w:p w14:paraId="7495422C" w14:textId="77777777" w:rsidR="0064691F" w:rsidRDefault="00000000">
            <w:pPr>
              <w:spacing w:before="40" w:after="40"/>
            </w:pPr>
            <w:r>
              <w:rPr>
                <w:sz w:val="16"/>
              </w:rPr>
              <w:t>Disparo por evento</w:t>
            </w:r>
          </w:p>
        </w:tc>
        <w:tc>
          <w:tcPr>
            <w:tcW w:w="1814" w:type="dxa"/>
          </w:tcPr>
          <w:p w14:paraId="1D189A95" w14:textId="77777777" w:rsidR="0064691F" w:rsidRDefault="00000000">
            <w:pPr>
              <w:spacing w:before="40" w:after="40"/>
            </w:pPr>
            <w:r>
              <w:rPr>
                <w:sz w:val="16"/>
              </w:rPr>
              <w:t>Cuando ocurre</w:t>
            </w:r>
          </w:p>
        </w:tc>
        <w:tc>
          <w:tcPr>
            <w:tcW w:w="7143" w:type="dxa"/>
          </w:tcPr>
          <w:p w14:paraId="53EEFEB3" w14:textId="77777777" w:rsidR="0064691F" w:rsidRDefault="00000000">
            <w:pPr>
              <w:spacing w:before="40" w:after="40"/>
            </w:pPr>
            <w:r>
              <w:rPr>
                <w:sz w:val="16"/>
              </w:rPr>
              <w:t>Un incidente en producción, un fallo de la integración continua que bloquee más de 24 h o la incorporación o salida de un integrante obligan a revisar la matriz sin esperar a la ceremonia siguiente.</w:t>
            </w:r>
          </w:p>
        </w:tc>
        <w:tc>
          <w:tcPr>
            <w:tcW w:w="3118" w:type="dxa"/>
          </w:tcPr>
          <w:p w14:paraId="12ADF830" w14:textId="77777777" w:rsidR="0064691F" w:rsidRDefault="00000000">
            <w:pPr>
              <w:spacing w:before="40" w:after="40"/>
            </w:pPr>
            <w:r>
              <w:rPr>
                <w:sz w:val="16"/>
              </w:rPr>
              <w:t>Scrum Master</w:t>
            </w:r>
          </w:p>
        </w:tc>
      </w:tr>
    </w:tbl>
    <w:p w14:paraId="0BDF816B" w14:textId="77777777" w:rsidR="0064691F" w:rsidRDefault="0064691F">
      <w:pPr>
        <w:spacing w:after="160"/>
        <w:jc w:val="both"/>
      </w:pPr>
    </w:p>
    <w:p w14:paraId="1874A856" w14:textId="77777777" w:rsidR="0064691F" w:rsidRDefault="00000000">
      <w:pPr>
        <w:spacing w:after="160"/>
        <w:jc w:val="both"/>
      </w:pPr>
      <w:r>
        <w:rPr>
          <w:b/>
        </w:rPr>
        <w:t>Indicadores de alerta temprana.</w:t>
      </w:r>
      <w:r>
        <w:t xml:space="preserve"> Tres señales obligan a reevaluar sin discusión previa: que la velocidad real de un sprint quede por debajo del 70 % de lo comprometido (R-03, R-06); que la tasa de acierto del cotejo biométrico sobre el conjunto de control baje del 85 % (R-02); y que la verificación de secretos bloquee dos integraciones consecutivas por hallazgos distintos (R-08).</w:t>
      </w:r>
    </w:p>
    <w:p w14:paraId="4E6AA323" w14:textId="77777777" w:rsidR="0064691F" w:rsidRDefault="00000000">
      <w:pPr>
        <w:spacing w:before="280" w:after="120"/>
      </w:pPr>
      <w:r>
        <w:rPr>
          <w:b/>
          <w:color w:val="064475"/>
          <w:sz w:val="26"/>
        </w:rPr>
        <w:t>7. FUENTES CONSULTADAS</w:t>
      </w:r>
    </w:p>
    <w:p w14:paraId="6C0162E2" w14:textId="77777777" w:rsidR="0064691F" w:rsidRDefault="00000000">
      <w:pPr>
        <w:pStyle w:val="Listaconvietas"/>
        <w:spacing w:after="80"/>
      </w:pPr>
      <w:r>
        <w:rPr>
          <w:sz w:val="18"/>
        </w:rPr>
        <w:t>Osinergmin — Indicadores de calidad de suministro eléctrico SAIDI y SAIFI, 2025. https://www.osinergmin.gob.pe/electricidad/interrupciones</w:t>
      </w:r>
    </w:p>
    <w:p w14:paraId="0C3B6AE5" w14:textId="77777777" w:rsidR="0064691F" w:rsidRDefault="00000000">
      <w:pPr>
        <w:pStyle w:val="Listaconvietas"/>
        <w:spacing w:after="80"/>
      </w:pPr>
      <w:r>
        <w:rPr>
          <w:sz w:val="18"/>
        </w:rPr>
        <w:t>Plataforma Nacional de Datos Abiertos del Perú — Indicadores de calidad de suministro de las empresas de distribución eléctrica. https://www.datosabiertos.gob.pe</w:t>
      </w:r>
    </w:p>
    <w:p w14:paraId="5E809128" w14:textId="77777777" w:rsidR="0064691F" w:rsidRDefault="00000000">
      <w:pPr>
        <w:pStyle w:val="Listaconvietas"/>
        <w:spacing w:after="80"/>
      </w:pPr>
      <w:r>
        <w:rPr>
          <w:sz w:val="18"/>
        </w:rPr>
        <w:lastRenderedPageBreak/>
        <w:t>Ministerio Público del Perú y eBIZ — Estadísticas de delitos informáticos y fraude de identidad, 2025. https://ebiz.pe/noticias/especial-confianza-digital-para-un-peru-seguro-fraude-informatico/</w:t>
      </w:r>
    </w:p>
    <w:p w14:paraId="054D8DB1" w14:textId="77777777" w:rsidR="0064691F" w:rsidRDefault="00000000">
      <w:pPr>
        <w:pStyle w:val="Listaconvietas"/>
        <w:spacing w:after="80"/>
      </w:pPr>
      <w:r>
        <w:rPr>
          <w:sz w:val="18"/>
        </w:rPr>
        <w:t>Project Management Institute — Pulse of the Profession 2025. https://instituteprojectmanagement.com/blog/pulse-of-the-profession-report/</w:t>
      </w:r>
    </w:p>
    <w:p w14:paraId="0B4170D5" w14:textId="77777777" w:rsidR="0064691F" w:rsidRDefault="00000000">
      <w:pPr>
        <w:pStyle w:val="Listaconvietas"/>
        <w:spacing w:after="80"/>
      </w:pPr>
      <w:r>
        <w:rPr>
          <w:sz w:val="18"/>
        </w:rPr>
        <w:t>Project Management Institute — A Guide to the Project Management Body of Knowledge (PMBOK Guide), 7.ª edición, capítulo de incertidumbre y riesgo.</w:t>
      </w:r>
    </w:p>
    <w:p w14:paraId="68925153" w14:textId="77777777" w:rsidR="0064691F" w:rsidRDefault="00000000">
      <w:pPr>
        <w:pStyle w:val="Listaconvietas"/>
        <w:spacing w:after="80"/>
      </w:pPr>
      <w:r>
        <w:rPr>
          <w:sz w:val="18"/>
        </w:rPr>
        <w:t>Ley N.º 29733, Ley de Protección de Datos Personales del Perú, y su Reglamento aprobado por Decreto Supremo N.º 003-2013-JUS.</w:t>
      </w:r>
    </w:p>
    <w:p w14:paraId="5046D4F6" w14:textId="77777777" w:rsidR="0064691F" w:rsidRDefault="00000000">
      <w:pPr>
        <w:pStyle w:val="Listaconvietas"/>
        <w:spacing w:after="80"/>
      </w:pPr>
      <w:r>
        <w:rPr>
          <w:sz w:val="18"/>
        </w:rPr>
        <w:t>Brooks, F. P. — The Mythical Man-Month: Essays on Software Engineering. Addison-Wesley, edición de aniversario, 1995.</w:t>
      </w:r>
    </w:p>
    <w:sectPr w:rsidR="0064691F"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93447475">
    <w:abstractNumId w:val="8"/>
  </w:num>
  <w:num w:numId="2" w16cid:durableId="511073559">
    <w:abstractNumId w:val="6"/>
  </w:num>
  <w:num w:numId="3" w16cid:durableId="851577419">
    <w:abstractNumId w:val="5"/>
  </w:num>
  <w:num w:numId="4" w16cid:durableId="575553695">
    <w:abstractNumId w:val="4"/>
  </w:num>
  <w:num w:numId="5" w16cid:durableId="932127148">
    <w:abstractNumId w:val="7"/>
  </w:num>
  <w:num w:numId="6" w16cid:durableId="1117678970">
    <w:abstractNumId w:val="3"/>
  </w:num>
  <w:num w:numId="7" w16cid:durableId="2037385433">
    <w:abstractNumId w:val="2"/>
  </w:num>
  <w:num w:numId="8" w16cid:durableId="1099329216">
    <w:abstractNumId w:val="1"/>
  </w:num>
  <w:num w:numId="9" w16cid:durableId="490369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691F"/>
    <w:rsid w:val="00886F3A"/>
    <w:rsid w:val="009B29C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C8FAC"/>
  <w14:defaultImageDpi w14:val="300"/>
  <w15:docId w15:val="{F8A885E9-A791-4A14-A610-BC7C10A69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3793</Words>
  <Characters>20866</Characters>
  <Application>Microsoft Office Word</Application>
  <DocSecurity>0</DocSecurity>
  <Lines>173</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ALUMNO - JOAQUIN ALFONSO LOA DENEGRI</cp:lastModifiedBy>
  <cp:revision>3</cp:revision>
  <dcterms:created xsi:type="dcterms:W3CDTF">2013-12-23T23:15:00Z</dcterms:created>
  <dcterms:modified xsi:type="dcterms:W3CDTF">2026-09-03T07:49:00Z</dcterms:modified>
  <cp:category/>
</cp:coreProperties>
</file>