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64475"/>
          <w:sz w:val="30"/>
        </w:rPr>
        <w:t>UNIVERSIDAD TECNOLÓGICA DEL PERÚ</w:t>
      </w:r>
    </w:p>
    <w:p>
      <w:pPr>
        <w:spacing w:after="480"/>
        <w:jc w:val="center"/>
      </w:pPr>
      <w:r>
        <w:rPr>
          <w:rFonts w:ascii="Calibri" w:hAnsi="Calibri"/>
          <w:b w:val="0"/>
          <w:color w:val="4A4A4A"/>
          <w:sz w:val="22"/>
        </w:rPr>
        <w:t>Curso Integrador II: Software  ·  Semana 08</w:t>
      </w:r>
    </w:p>
    <w:p>
      <w:pPr>
        <w:jc w:val="center"/>
      </w:pPr>
      <w:r>
        <w:rPr>
          <w:rFonts w:ascii="Calibri" w:hAnsi="Calibri"/>
          <w:b/>
          <w:color w:val="064475"/>
          <w:sz w:val="54"/>
        </w:rPr>
        <w:t>Diseño de Controles de Seguridad</w:t>
      </w:r>
    </w:p>
    <w:p>
      <w:pPr>
        <w:jc w:val="center"/>
      </w:pPr>
      <w:r>
        <w:rPr>
          <w:rFonts w:ascii="Calibri" w:hAnsi="Calibri"/>
          <w:color w:val="4A4A4A"/>
          <w:sz w:val="26"/>
        </w:rPr>
        <w:t>Arquitectura de autenticación · Matriz de control de acceso</w:t>
        <w:br/>
        <w:t>Mitigación OWASP · CORS, trazabilidad y límite de tasa</w:t>
      </w:r>
    </w:p>
    <w:p>
      <w:pPr>
        <w:spacing w:after="400"/>
        <w:jc w:val="both"/>
      </w:pPr>
    </w:p>
    <w:p>
      <w:pPr>
        <w:jc w:val="center"/>
      </w:pPr>
      <w:r>
        <w:rPr>
          <w:rFonts w:ascii="Calibri" w:hAnsi="Calibri"/>
          <w:b/>
          <w:color w:val="C59E41"/>
          <w:sz w:val="34"/>
        </w:rPr>
        <w:t>Proyecto  Ayni Bank</w:t>
      </w:r>
    </w:p>
    <w:p>
      <w:pPr>
        <w:spacing w:after="440"/>
        <w:jc w:val="center"/>
      </w:pPr>
      <w:r>
        <w:rPr>
          <w:rFonts w:ascii="Calibri" w:hAnsi="Calibri"/>
          <w:b w:val="0"/>
          <w:color w:val="4A4A4A"/>
          <w:sz w:val="22"/>
        </w:rPr>
        <w:t>Banca 100 % digital para personas naturales en el Perú</w:t>
      </w:r>
    </w:p>
    <w:tbl>
      <w:tblPr>
        <w:tblStyle w:val="TableGrid"/>
        <w:tblW w:type="auto" w:w="0"/>
        <w:tblLook w:firstColumn="1" w:firstRow="1" w:lastColumn="0" w:lastRow="0" w:noHBand="0" w:noVBand="1" w:val="04A0"/>
      </w:tblPr>
      <w:tblGrid>
        <w:gridCol w:w="7569"/>
        <w:gridCol w:w="7569"/>
      </w:tblGrid>
      <w:tr>
        <w:tc>
          <w:tcPr>
            <w:tcW w:type="dxa" w:w="3175"/>
            <w:shd w:val="clear" w:color="auto" w:fill="DCE6F1"/>
          </w:tcPr>
          <w:p>
            <w:pPr>
              <w:spacing w:after="40" w:before="40"/>
            </w:pPr>
            <w:r/>
            <w:r>
              <w:rPr>
                <w:rFonts w:ascii="Calibri" w:hAnsi="Calibri"/>
                <w:b/>
                <w:color w:val="064475"/>
                <w:sz w:val="20"/>
              </w:rPr>
              <w:t>Alcance</w:t>
            </w:r>
          </w:p>
        </w:tc>
        <w:tc>
          <w:tcPr>
            <w:tcW w:type="dxa" w:w="11962"/>
          </w:tcPr>
          <w:p>
            <w:pPr>
              <w:spacing w:after="40" w:before="40"/>
            </w:pPr>
            <w:r/>
            <w:r>
              <w:rPr>
                <w:rFonts w:ascii="Calibri" w:hAnsi="Calibri"/>
                <w:b w:val="0"/>
                <w:sz w:val="20"/>
              </w:rPr>
              <w:t>Los tres encargos del taller de la sesión 1 y los tres que el docente dejó para la semana siguiente</w:t>
            </w:r>
          </w:p>
        </w:tc>
      </w:tr>
      <w:tr>
        <w:tc>
          <w:tcPr>
            <w:tcW w:type="dxa" w:w="3175"/>
            <w:shd w:val="clear" w:color="auto" w:fill="DCE6F1"/>
          </w:tcPr>
          <w:p>
            <w:pPr>
              <w:spacing w:after="40" w:before="40"/>
            </w:pPr>
            <w:r/>
            <w:r>
              <w:rPr>
                <w:rFonts w:ascii="Calibri" w:hAnsi="Calibri"/>
                <w:b/>
                <w:color w:val="064475"/>
                <w:sz w:val="20"/>
              </w:rPr>
              <w:t>Origen de los datos</w:t>
            </w:r>
          </w:p>
        </w:tc>
        <w:tc>
          <w:tcPr>
            <w:tcW w:type="dxa" w:w="11962"/>
          </w:tcPr>
          <w:p>
            <w:pPr>
              <w:spacing w:after="40" w:before="40"/>
            </w:pPr>
            <w:r/>
            <w:r>
              <w:rPr>
                <w:rFonts w:ascii="Calibri" w:hAnsi="Calibri"/>
                <w:b w:val="0"/>
                <w:sz w:val="20"/>
              </w:rPr>
              <w:t>Auditoría del código de la rama `develop` del repositorio `LOAD-13/ayni-bank`. Cada control citado se verificó en el fichero indicado</w:t>
            </w:r>
          </w:p>
        </w:tc>
      </w:tr>
      <w:tr>
        <w:tc>
          <w:tcPr>
            <w:tcW w:type="dxa" w:w="3175"/>
            <w:shd w:val="clear" w:color="auto" w:fill="DCE6F1"/>
          </w:tcPr>
          <w:p>
            <w:pPr>
              <w:spacing w:after="40" w:before="40"/>
            </w:pPr>
            <w:r/>
            <w:r>
              <w:rPr>
                <w:rFonts w:ascii="Calibri" w:hAnsi="Calibri"/>
                <w:b/>
                <w:color w:val="064475"/>
                <w:sz w:val="20"/>
              </w:rPr>
              <w:t>Product Owner</w:t>
            </w:r>
          </w:p>
        </w:tc>
        <w:tc>
          <w:tcPr>
            <w:tcW w:type="dxa" w:w="11962"/>
          </w:tcPr>
          <w:p>
            <w:pPr>
              <w:spacing w:after="40" w:before="40"/>
            </w:pPr>
            <w:r/>
            <w:r>
              <w:rPr>
                <w:rFonts w:ascii="Calibri" w:hAnsi="Calibri"/>
                <w:b w:val="0"/>
                <w:sz w:val="20"/>
              </w:rPr>
              <w:t>Dr. Carlos R. P. Tovar</w:t>
            </w:r>
          </w:p>
        </w:tc>
      </w:tr>
      <w:tr>
        <w:tc>
          <w:tcPr>
            <w:tcW w:type="dxa" w:w="3175"/>
            <w:shd w:val="clear" w:color="auto" w:fill="DCE6F1"/>
          </w:tcPr>
          <w:p>
            <w:pPr>
              <w:spacing w:after="40" w:before="40"/>
            </w:pPr>
            <w:r/>
            <w:r>
              <w:rPr>
                <w:rFonts w:ascii="Calibri" w:hAnsi="Calibri"/>
                <w:b/>
                <w:color w:val="064475"/>
                <w:sz w:val="20"/>
              </w:rPr>
              <w:t>Scrum Master</w:t>
            </w:r>
          </w:p>
        </w:tc>
        <w:tc>
          <w:tcPr>
            <w:tcW w:type="dxa" w:w="11962"/>
          </w:tcPr>
          <w:p>
            <w:pPr>
              <w:spacing w:after="40" w:before="40"/>
            </w:pPr>
            <w:r/>
            <w:r>
              <w:rPr>
                <w:rFonts w:ascii="Calibri" w:hAnsi="Calibri"/>
                <w:b w:val="0"/>
                <w:sz w:val="20"/>
              </w:rPr>
              <w:t>Joaquín Alfonso Loa Denegri</w:t>
            </w:r>
          </w:p>
        </w:tc>
      </w:tr>
      <w:tr>
        <w:tc>
          <w:tcPr>
            <w:tcW w:type="dxa" w:w="3175"/>
            <w:shd w:val="clear" w:color="auto" w:fill="DCE6F1"/>
          </w:tcPr>
          <w:p>
            <w:pPr>
              <w:spacing w:after="40" w:before="40"/>
            </w:pPr>
            <w:r/>
            <w:r>
              <w:rPr>
                <w:rFonts w:ascii="Calibri" w:hAnsi="Calibri"/>
                <w:b/>
                <w:color w:val="064475"/>
                <w:sz w:val="20"/>
              </w:rPr>
              <w:t>Equipo</w:t>
            </w:r>
          </w:p>
        </w:tc>
        <w:tc>
          <w:tcPr>
            <w:tcW w:type="dxa" w:w="11962"/>
          </w:tcPr>
          <w:p>
            <w:pPr>
              <w:spacing w:after="40" w:before="40"/>
            </w:pPr>
            <w:r/>
            <w:r>
              <w:rPr>
                <w:rFonts w:ascii="Calibri" w:hAnsi="Calibri"/>
                <w:b w:val="0"/>
                <w:sz w:val="20"/>
              </w:rPr>
              <w:t>Kiara Mishell Santti Saavedra · Gerardo Raúl Socualaya Mandamiento · Eduardo Vargas Zumaeta · Frank Grheg Sotomayor Suasnabar · Fabián García Champi</w:t>
            </w:r>
          </w:p>
        </w:tc>
      </w:tr>
      <w:tr>
        <w:tc>
          <w:tcPr>
            <w:tcW w:type="dxa" w:w="3175"/>
            <w:shd w:val="clear" w:color="auto" w:fill="DCE6F1"/>
          </w:tcPr>
          <w:p>
            <w:pPr>
              <w:spacing w:after="40" w:before="40"/>
            </w:pPr>
            <w:r/>
            <w:r>
              <w:rPr>
                <w:rFonts w:ascii="Calibri" w:hAnsi="Calibri"/>
                <w:b/>
                <w:color w:val="064475"/>
                <w:sz w:val="20"/>
              </w:rPr>
              <w:t>Fecha</w:t>
            </w:r>
          </w:p>
        </w:tc>
        <w:tc>
          <w:tcPr>
            <w:tcW w:type="dxa" w:w="11962"/>
          </w:tcPr>
          <w:p>
            <w:pPr>
              <w:spacing w:after="40" w:before="40"/>
            </w:pPr>
            <w:r/>
            <w:r>
              <w:rPr>
                <w:rFonts w:ascii="Calibri" w:hAnsi="Calibri"/>
                <w:b w:val="0"/>
                <w:sz w:val="20"/>
              </w:rPr>
              <w:t>29 de septiembre de 2026</w:t>
            </w:r>
          </w:p>
        </w:tc>
      </w:tr>
    </w:tbl>
    <w:p>
      <w:r>
        <w:br w:type="page"/>
      </w:r>
    </w:p>
    <w:p>
      <w:pPr>
        <w:spacing w:before="360" w:after="120"/>
        <w:pBdr>
          <w:bottom w:val="single" w:sz="12" w:space="4" w:color="064475"/>
        </w:pBdr>
      </w:pPr>
      <w:r>
        <w:rPr>
          <w:rFonts w:ascii="Calibri" w:hAnsi="Calibri"/>
          <w:b/>
          <w:color w:val="064475"/>
          <w:sz w:val="30"/>
        </w:rPr>
        <w:t>1.  Qué pide el taller y cómo se responde</w:t>
      </w:r>
    </w:p>
    <w:p>
      <w:pPr>
        <w:spacing w:after="160"/>
        <w:jc w:val="both"/>
      </w:pPr>
      <w:r>
        <w:rPr>
          <w:rFonts w:ascii="Calibri" w:hAnsi="Calibri"/>
          <w:b w:val="0"/>
          <w:sz w:val="20"/>
        </w:rPr>
        <w:t xml:space="preserve">El taller de la sesión plantea tres encargos —arquitectura de autenticación, matriz de control de acceso y mitigación OWASP— y el docente dejó otros tres para la semana siguiente: revisar la configuración de CORS, definir la trazabilidad de los registros e identificar el endpoint más crítico con su límite de tasa. </w:t>
      </w:r>
      <w:r>
        <w:rPr>
          <w:rFonts w:ascii="Calibri" w:hAnsi="Calibri"/>
          <w:b/>
          <w:sz w:val="20"/>
        </w:rPr>
        <w:t>Este documento responde a los seis.</w:t>
      </w:r>
    </w:p>
    <w:p>
      <w:pPr>
        <w:spacing w:after="160"/>
        <w:jc w:val="both"/>
      </w:pPr>
      <w:r>
        <w:rPr>
          <w:rFonts w:ascii="Calibri" w:hAnsi="Calibri"/>
          <w:b w:val="0"/>
          <w:sz w:val="20"/>
        </w:rPr>
        <w:t xml:space="preserve">Todo lo que sigue está </w:t>
      </w:r>
      <w:r>
        <w:rPr>
          <w:rFonts w:ascii="Calibri" w:hAnsi="Calibri"/>
          <w:b/>
          <w:sz w:val="20"/>
        </w:rPr>
        <w:t>verificado contra el código</w:t>
      </w:r>
      <w:r>
        <w:rPr>
          <w:rFonts w:ascii="Calibri" w:hAnsi="Calibri"/>
          <w:b w:val="0"/>
          <w:sz w:val="20"/>
        </w:rPr>
        <w:t xml:space="preserve"> de la rama `develop`. Donde un control no está implantado se dice con claridad y se indica qué falta: un informe de seguridad que solo describe lo que funciona no sirve para decidir nada, y en una auditoría real sería peor que no tenerlo.</w:t>
      </w:r>
    </w:p>
    <w:tbl>
      <w:tblPr>
        <w:tblStyle w:val="TableGrid"/>
        <w:tblW w:type="auto" w:w="0"/>
        <w:tblLook w:firstColumn="1" w:firstRow="1" w:lastColumn="0" w:lastRow="0" w:noHBand="0" w:noVBand="1" w:val="04A0"/>
      </w:tblPr>
      <w:tblGrid>
        <w:gridCol w:w="3784"/>
        <w:gridCol w:w="3784"/>
        <w:gridCol w:w="3784"/>
        <w:gridCol w:w="3784"/>
      </w:tblGrid>
      <w:tr>
        <w:tc>
          <w:tcPr>
            <w:tcW w:type="dxa" w:w="567"/>
            <w:shd w:val="clear" w:color="auto" w:fill="064475"/>
          </w:tcPr>
          <w:p>
            <w:pPr>
              <w:spacing w:after="40" w:before="40"/>
            </w:pPr>
            <w:r/>
            <w:r>
              <w:rPr>
                <w:rFonts w:ascii="Calibri" w:hAnsi="Calibri"/>
                <w:b/>
                <w:color w:val="FFFFFF"/>
                <w:sz w:val="18"/>
              </w:rPr>
              <w:t>#</w:t>
            </w:r>
          </w:p>
        </w:tc>
        <w:tc>
          <w:tcPr>
            <w:tcW w:type="dxa" w:w="3628"/>
            <w:shd w:val="clear" w:color="auto" w:fill="064475"/>
          </w:tcPr>
          <w:p>
            <w:pPr>
              <w:spacing w:after="40" w:before="40"/>
            </w:pPr>
            <w:r/>
            <w:r>
              <w:rPr>
                <w:rFonts w:ascii="Calibri" w:hAnsi="Calibri"/>
                <w:b/>
                <w:color w:val="FFFFFF"/>
                <w:sz w:val="18"/>
              </w:rPr>
              <w:t>Encargo</w:t>
            </w:r>
          </w:p>
        </w:tc>
        <w:tc>
          <w:tcPr>
            <w:tcW w:type="dxa" w:w="7257"/>
            <w:shd w:val="clear" w:color="auto" w:fill="064475"/>
          </w:tcPr>
          <w:p>
            <w:pPr>
              <w:spacing w:after="40" w:before="40"/>
            </w:pPr>
            <w:r/>
            <w:r>
              <w:rPr>
                <w:rFonts w:ascii="Calibri" w:hAnsi="Calibri"/>
                <w:b/>
                <w:color w:val="FFFFFF"/>
                <w:sz w:val="18"/>
              </w:rPr>
              <w:t>Qué pide</w:t>
            </w:r>
          </w:p>
        </w:tc>
        <w:tc>
          <w:tcPr>
            <w:tcW w:type="dxa" w:w="3685"/>
            <w:shd w:val="clear" w:color="auto" w:fill="064475"/>
          </w:tcPr>
          <w:p>
            <w:pPr>
              <w:spacing w:after="40" w:before="40"/>
            </w:pPr>
            <w:r/>
            <w:r>
              <w:rPr>
                <w:rFonts w:ascii="Calibri" w:hAnsi="Calibri"/>
                <w:b/>
                <w:color w:val="FFFFFF"/>
                <w:sz w:val="18"/>
              </w:rPr>
              <w:t>Estado</w:t>
            </w:r>
          </w:p>
        </w:tc>
      </w:tr>
      <w:tr>
        <w:tc>
          <w:tcPr>
            <w:tcW w:type="dxa" w:w="567"/>
          </w:tcPr>
          <w:p>
            <w:pPr>
              <w:spacing w:after="40" w:before="40"/>
              <w:jc w:val="center"/>
            </w:pPr>
            <w:r/>
            <w:r>
              <w:rPr>
                <w:rFonts w:ascii="Calibri" w:hAnsi="Calibri"/>
                <w:b w:val="0"/>
                <w:sz w:val="18"/>
              </w:rPr>
              <w:t>1</w:t>
            </w:r>
          </w:p>
        </w:tc>
        <w:tc>
          <w:tcPr>
            <w:tcW w:type="dxa" w:w="3628"/>
          </w:tcPr>
          <w:p>
            <w:pPr>
              <w:spacing w:after="40" w:before="40"/>
            </w:pPr>
            <w:r/>
            <w:r>
              <w:rPr>
                <w:rFonts w:ascii="Calibri" w:hAnsi="Calibri"/>
                <w:b/>
                <w:sz w:val="18"/>
              </w:rPr>
              <w:t>Arquitectura de autenticación</w:t>
            </w:r>
          </w:p>
        </w:tc>
        <w:tc>
          <w:tcPr>
            <w:tcW w:type="dxa" w:w="7257"/>
          </w:tcPr>
          <w:p>
            <w:pPr>
              <w:spacing w:after="40" w:before="40"/>
            </w:pPr>
            <w:r/>
            <w:r>
              <w:rPr>
                <w:rFonts w:ascii="Calibri" w:hAnsi="Calibri"/>
                <w:b w:val="0"/>
                <w:sz w:val="18"/>
              </w:rPr>
              <w:t>Definir el flujo, qué información no sensible va en el payload del JWT y el tiempo de expiración.</w:t>
            </w:r>
          </w:p>
        </w:tc>
        <w:tc>
          <w:tcPr>
            <w:tcW w:type="dxa" w:w="3685"/>
          </w:tcPr>
          <w:p>
            <w:pPr>
              <w:spacing w:after="40" w:before="40"/>
            </w:pPr>
            <w:r/>
            <w:r>
              <w:rPr>
                <w:rFonts w:ascii="Calibri" w:hAnsi="Calibri"/>
                <w:b w:val="0"/>
                <w:sz w:val="18"/>
              </w:rPr>
              <w:t>Respondido · apartado 2</w:t>
            </w:r>
          </w:p>
        </w:tc>
      </w:tr>
      <w:tr>
        <w:tc>
          <w:tcPr>
            <w:tcW w:type="dxa" w:w="567"/>
          </w:tcPr>
          <w:p>
            <w:pPr>
              <w:spacing w:after="40" w:before="40"/>
              <w:jc w:val="center"/>
            </w:pPr>
            <w:r/>
            <w:r>
              <w:rPr>
                <w:rFonts w:ascii="Calibri" w:hAnsi="Calibri"/>
                <w:b w:val="0"/>
                <w:sz w:val="18"/>
              </w:rPr>
              <w:t>2</w:t>
            </w:r>
          </w:p>
        </w:tc>
        <w:tc>
          <w:tcPr>
            <w:tcW w:type="dxa" w:w="3628"/>
          </w:tcPr>
          <w:p>
            <w:pPr>
              <w:spacing w:after="40" w:before="40"/>
            </w:pPr>
            <w:r/>
            <w:r>
              <w:rPr>
                <w:rFonts w:ascii="Calibri" w:hAnsi="Calibri"/>
                <w:b/>
                <w:sz w:val="18"/>
              </w:rPr>
              <w:t>Matriz de control de acceso (RBAC)</w:t>
            </w:r>
          </w:p>
        </w:tc>
        <w:tc>
          <w:tcPr>
            <w:tcW w:type="dxa" w:w="7257"/>
          </w:tcPr>
          <w:p>
            <w:pPr>
              <w:spacing w:after="40" w:before="40"/>
            </w:pPr>
            <w:r/>
            <w:r>
              <w:rPr>
                <w:rFonts w:ascii="Calibri" w:hAnsi="Calibri"/>
                <w:b w:val="0"/>
                <w:sz w:val="18"/>
              </w:rPr>
              <w:t>Listar los roles del sistema y documentar a qué endpoints tiene acceso exclusivo cada uno.</w:t>
            </w:r>
          </w:p>
        </w:tc>
        <w:tc>
          <w:tcPr>
            <w:tcW w:type="dxa" w:w="3685"/>
          </w:tcPr>
          <w:p>
            <w:pPr>
              <w:spacing w:after="40" w:before="40"/>
            </w:pPr>
            <w:r/>
            <w:r>
              <w:rPr>
                <w:rFonts w:ascii="Calibri" w:hAnsi="Calibri"/>
                <w:b w:val="0"/>
                <w:sz w:val="18"/>
              </w:rPr>
              <w:t>Respondido · apartado 3</w:t>
            </w:r>
          </w:p>
        </w:tc>
      </w:tr>
      <w:tr>
        <w:tc>
          <w:tcPr>
            <w:tcW w:type="dxa" w:w="567"/>
          </w:tcPr>
          <w:p>
            <w:pPr>
              <w:spacing w:after="40" w:before="40"/>
              <w:jc w:val="center"/>
            </w:pPr>
            <w:r/>
            <w:r>
              <w:rPr>
                <w:rFonts w:ascii="Calibri" w:hAnsi="Calibri"/>
                <w:b w:val="0"/>
                <w:sz w:val="18"/>
              </w:rPr>
              <w:t>3</w:t>
            </w:r>
          </w:p>
        </w:tc>
        <w:tc>
          <w:tcPr>
            <w:tcW w:type="dxa" w:w="3628"/>
          </w:tcPr>
          <w:p>
            <w:pPr>
              <w:spacing w:after="40" w:before="40"/>
            </w:pPr>
            <w:r/>
            <w:r>
              <w:rPr>
                <w:rFonts w:ascii="Calibri" w:hAnsi="Calibri"/>
                <w:b/>
                <w:sz w:val="18"/>
              </w:rPr>
              <w:t>Mitigación OWASP</w:t>
            </w:r>
          </w:p>
        </w:tc>
        <w:tc>
          <w:tcPr>
            <w:tcW w:type="dxa" w:w="7257"/>
          </w:tcPr>
          <w:p>
            <w:pPr>
              <w:spacing w:after="40" w:before="40"/>
            </w:pPr>
            <w:r/>
            <w:r>
              <w:rPr>
                <w:rFonts w:ascii="Calibri" w:hAnsi="Calibri"/>
                <w:b w:val="0"/>
                <w:sz w:val="18"/>
              </w:rPr>
              <w:t>Indicar técnicamente cómo el framework actual ayuda a mitigar las inyecciones SQL y los ataques XSS.</w:t>
            </w:r>
          </w:p>
        </w:tc>
        <w:tc>
          <w:tcPr>
            <w:tcW w:type="dxa" w:w="3685"/>
          </w:tcPr>
          <w:p>
            <w:pPr>
              <w:spacing w:after="40" w:before="40"/>
            </w:pPr>
            <w:r/>
            <w:r>
              <w:rPr>
                <w:rFonts w:ascii="Calibri" w:hAnsi="Calibri"/>
                <w:b w:val="0"/>
                <w:sz w:val="18"/>
              </w:rPr>
              <w:t>Respondido · apartado 4</w:t>
            </w:r>
          </w:p>
        </w:tc>
      </w:tr>
      <w:tr>
        <w:tc>
          <w:tcPr>
            <w:tcW w:type="dxa" w:w="567"/>
          </w:tcPr>
          <w:p>
            <w:pPr>
              <w:spacing w:after="40" w:before="40"/>
              <w:jc w:val="center"/>
            </w:pPr>
            <w:r/>
            <w:r>
              <w:rPr>
                <w:rFonts w:ascii="Calibri" w:hAnsi="Calibri"/>
                <w:b w:val="0"/>
                <w:sz w:val="18"/>
              </w:rPr>
              <w:t>4</w:t>
            </w:r>
          </w:p>
        </w:tc>
        <w:tc>
          <w:tcPr>
            <w:tcW w:type="dxa" w:w="3628"/>
          </w:tcPr>
          <w:p>
            <w:pPr>
              <w:spacing w:after="40" w:before="40"/>
            </w:pPr>
            <w:r/>
            <w:r>
              <w:rPr>
                <w:rFonts w:ascii="Calibri" w:hAnsi="Calibri"/>
                <w:b/>
                <w:sz w:val="18"/>
              </w:rPr>
              <w:t>Configuración del backend (CORS)</w:t>
            </w:r>
          </w:p>
        </w:tc>
        <w:tc>
          <w:tcPr>
            <w:tcW w:type="dxa" w:w="7257"/>
          </w:tcPr>
          <w:p>
            <w:pPr>
              <w:spacing w:after="40" w:before="40"/>
            </w:pPr>
            <w:r/>
            <w:r>
              <w:rPr>
                <w:rFonts w:ascii="Calibri" w:hAnsi="Calibri"/>
                <w:b w:val="0"/>
                <w:sz w:val="18"/>
              </w:rPr>
              <w:t>Qué dominios exactos están permitidos en el código actual.</w:t>
            </w:r>
          </w:p>
        </w:tc>
        <w:tc>
          <w:tcPr>
            <w:tcW w:type="dxa" w:w="3685"/>
          </w:tcPr>
          <w:p>
            <w:pPr>
              <w:spacing w:after="40" w:before="40"/>
            </w:pPr>
            <w:r/>
            <w:r>
              <w:rPr>
                <w:rFonts w:ascii="Calibri" w:hAnsi="Calibri"/>
                <w:b w:val="0"/>
                <w:sz w:val="18"/>
              </w:rPr>
              <w:t>Respondido · apartado 5.1</w:t>
            </w:r>
          </w:p>
        </w:tc>
      </w:tr>
      <w:tr>
        <w:tc>
          <w:tcPr>
            <w:tcW w:type="dxa" w:w="567"/>
          </w:tcPr>
          <w:p>
            <w:pPr>
              <w:spacing w:after="40" w:before="40"/>
              <w:jc w:val="center"/>
            </w:pPr>
            <w:r/>
            <w:r>
              <w:rPr>
                <w:rFonts w:ascii="Calibri" w:hAnsi="Calibri"/>
                <w:b w:val="0"/>
                <w:sz w:val="18"/>
              </w:rPr>
              <w:t>5</w:t>
            </w:r>
          </w:p>
        </w:tc>
        <w:tc>
          <w:tcPr>
            <w:tcW w:type="dxa" w:w="3628"/>
          </w:tcPr>
          <w:p>
            <w:pPr>
              <w:spacing w:after="40" w:before="40"/>
            </w:pPr>
            <w:r/>
            <w:r>
              <w:rPr>
                <w:rFonts w:ascii="Calibri" w:hAnsi="Calibri"/>
                <w:b/>
                <w:sz w:val="18"/>
              </w:rPr>
              <w:t>Trazabilidad</w:t>
            </w:r>
          </w:p>
        </w:tc>
        <w:tc>
          <w:tcPr>
            <w:tcW w:type="dxa" w:w="7257"/>
          </w:tcPr>
          <w:p>
            <w:pPr>
              <w:spacing w:after="40" w:before="40"/>
            </w:pPr>
            <w:r/>
            <w:r>
              <w:rPr>
                <w:rFonts w:ascii="Calibri" w:hAnsi="Calibri"/>
                <w:b w:val="0"/>
                <w:sz w:val="18"/>
              </w:rPr>
              <w:t>Qué valor se usará para los registros y el formato JSON del código de comunicación.</w:t>
            </w:r>
          </w:p>
        </w:tc>
        <w:tc>
          <w:tcPr>
            <w:tcW w:type="dxa" w:w="3685"/>
          </w:tcPr>
          <w:p>
            <w:pPr>
              <w:spacing w:after="40" w:before="40"/>
            </w:pPr>
            <w:r/>
            <w:r>
              <w:rPr>
                <w:rFonts w:ascii="Calibri" w:hAnsi="Calibri"/>
                <w:b w:val="0"/>
                <w:sz w:val="18"/>
              </w:rPr>
              <w:t>Plan definido · apartado 5.2</w:t>
            </w:r>
          </w:p>
        </w:tc>
      </w:tr>
      <w:tr>
        <w:tc>
          <w:tcPr>
            <w:tcW w:type="dxa" w:w="567"/>
          </w:tcPr>
          <w:p>
            <w:pPr>
              <w:spacing w:after="40" w:before="40"/>
              <w:jc w:val="center"/>
            </w:pPr>
            <w:r/>
            <w:r>
              <w:rPr>
                <w:rFonts w:ascii="Calibri" w:hAnsi="Calibri"/>
                <w:b w:val="0"/>
                <w:sz w:val="18"/>
              </w:rPr>
              <w:t>6</w:t>
            </w:r>
          </w:p>
        </w:tc>
        <w:tc>
          <w:tcPr>
            <w:tcW w:type="dxa" w:w="3628"/>
          </w:tcPr>
          <w:p>
            <w:pPr>
              <w:spacing w:after="40" w:before="40"/>
            </w:pPr>
            <w:r/>
            <w:r>
              <w:rPr>
                <w:rFonts w:ascii="Calibri" w:hAnsi="Calibri"/>
                <w:b/>
                <w:sz w:val="18"/>
              </w:rPr>
              <w:t>Endpoint crítico y límite de tasa</w:t>
            </w:r>
          </w:p>
        </w:tc>
        <w:tc>
          <w:tcPr>
            <w:tcW w:type="dxa" w:w="7257"/>
          </w:tcPr>
          <w:p>
            <w:pPr>
              <w:spacing w:after="40" w:before="40"/>
            </w:pPr>
            <w:r/>
            <w:r>
              <w:rPr>
                <w:rFonts w:ascii="Calibri" w:hAnsi="Calibri"/>
                <w:b w:val="0"/>
                <w:sz w:val="18"/>
              </w:rPr>
              <w:t>Identificar el endpoint más crítico y proponer cuántas peticiones por minuto se configurarán.</w:t>
            </w:r>
          </w:p>
        </w:tc>
        <w:tc>
          <w:tcPr>
            <w:tcW w:type="dxa" w:w="3685"/>
          </w:tcPr>
          <w:p>
            <w:pPr>
              <w:spacing w:after="40" w:before="40"/>
            </w:pPr>
            <w:r/>
            <w:r>
              <w:rPr>
                <w:rFonts w:ascii="Calibri" w:hAnsi="Calibri"/>
                <w:b w:val="0"/>
                <w:sz w:val="18"/>
              </w:rPr>
              <w:t>Plan definido · apartado 5.3</w:t>
            </w:r>
          </w:p>
        </w:tc>
      </w:tr>
    </w:tbl>
    <w:p>
      <w:pPr>
        <w:spacing w:before="220" w:after="120"/>
      </w:pPr>
      <w:r>
        <w:rPr>
          <w:rFonts w:ascii="Calibri" w:hAnsi="Calibri"/>
          <w:b/>
          <w:color w:val="064475"/>
          <w:sz w:val="24"/>
        </w:rPr>
        <w:t>1.1  Estado de madurez, control por control</w:t>
      </w:r>
    </w:p>
    <w:p>
      <w:pPr>
        <w:spacing w:after="160"/>
        <w:jc w:val="both"/>
      </w:pPr>
      <w:r>
        <w:rPr>
          <w:rFonts w:ascii="Calibri" w:hAnsi="Calibri"/>
          <w:b w:val="0"/>
          <w:sz w:val="20"/>
        </w:rPr>
        <w:t>La valoración no es una impresión: sale de contar qué está implantado y verificado frente a qué está diseñado pero pendiente.</w:t>
      </w: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8"/>
              </w:rPr>
              <w:t>Control</w:t>
            </w:r>
          </w:p>
        </w:tc>
        <w:tc>
          <w:tcPr>
            <w:tcW w:type="dxa" w:w="1474"/>
            <w:shd w:val="clear" w:color="auto" w:fill="064475"/>
          </w:tcPr>
          <w:p>
            <w:pPr>
              <w:spacing w:after="40" w:before="40"/>
            </w:pPr>
            <w:r/>
            <w:r>
              <w:rPr>
                <w:rFonts w:ascii="Calibri" w:hAnsi="Calibri"/>
                <w:b/>
                <w:color w:val="FFFFFF"/>
                <w:sz w:val="18"/>
              </w:rPr>
              <w:t>Madurez</w:t>
            </w:r>
          </w:p>
        </w:tc>
        <w:tc>
          <w:tcPr>
            <w:tcW w:type="dxa" w:w="10602"/>
            <w:shd w:val="clear" w:color="auto" w:fill="064475"/>
          </w:tcPr>
          <w:p>
            <w:pPr>
              <w:spacing w:after="40" w:before="40"/>
            </w:pPr>
            <w:r/>
            <w:r>
              <w:rPr>
                <w:rFonts w:ascii="Calibri" w:hAnsi="Calibri"/>
                <w:b/>
                <w:color w:val="FFFFFF"/>
                <w:sz w:val="18"/>
              </w:rPr>
              <w:t>Situación</w:t>
            </w:r>
          </w:p>
        </w:tc>
      </w:tr>
      <w:tr>
        <w:tc>
          <w:tcPr>
            <w:tcW w:type="dxa" w:w="3061"/>
          </w:tcPr>
          <w:p>
            <w:pPr>
              <w:spacing w:after="40" w:before="40"/>
            </w:pPr>
            <w:r/>
            <w:r>
              <w:rPr>
                <w:rFonts w:ascii="Calibri" w:hAnsi="Calibri"/>
                <w:b/>
                <w:sz w:val="18"/>
              </w:rPr>
              <w:t>Autenticación</w:t>
            </w:r>
          </w:p>
        </w:tc>
        <w:tc>
          <w:tcPr>
            <w:tcW w:type="dxa" w:w="1474"/>
            <w:shd w:val="clear" w:color="auto" w:fill="D9EAD3"/>
          </w:tcPr>
          <w:p>
            <w:pPr>
              <w:spacing w:after="40" w:before="40"/>
              <w:jc w:val="center"/>
            </w:pPr>
            <w:r/>
            <w:r>
              <w:rPr>
                <w:rFonts w:ascii="Calibri" w:hAnsi="Calibri"/>
                <w:b w:val="0"/>
                <w:sz w:val="18"/>
              </w:rPr>
              <w:t>90 %</w:t>
            </w:r>
          </w:p>
        </w:tc>
        <w:tc>
          <w:tcPr>
            <w:tcW w:type="dxa" w:w="10602"/>
          </w:tcPr>
          <w:p>
            <w:pPr>
              <w:spacing w:after="40" w:before="40"/>
            </w:pPr>
            <w:r/>
            <w:r>
              <w:rPr>
                <w:rFonts w:ascii="Calibri" w:hAnsi="Calibri"/>
                <w:b w:val="0"/>
                <w:sz w:val="18"/>
              </w:rPr>
              <w:t>JWT, segundo factor, rotación y bloqueo implantados. Falta centralizar la validación en el gateway.</w:t>
            </w:r>
          </w:p>
        </w:tc>
      </w:tr>
      <w:tr>
        <w:tc>
          <w:tcPr>
            <w:tcW w:type="dxa" w:w="3061"/>
          </w:tcPr>
          <w:p>
            <w:pPr>
              <w:spacing w:after="40" w:before="40"/>
            </w:pPr>
            <w:r/>
            <w:r>
              <w:rPr>
                <w:rFonts w:ascii="Calibri" w:hAnsi="Calibri"/>
                <w:b/>
                <w:sz w:val="18"/>
              </w:rPr>
              <w:t>Autorización (RBAC)</w:t>
            </w:r>
          </w:p>
        </w:tc>
        <w:tc>
          <w:tcPr>
            <w:tcW w:type="dxa" w:w="1474"/>
            <w:shd w:val="clear" w:color="auto" w:fill="FCE5CD"/>
          </w:tcPr>
          <w:p>
            <w:pPr>
              <w:spacing w:after="40" w:before="40"/>
              <w:jc w:val="center"/>
            </w:pPr>
            <w:r/>
            <w:r>
              <w:rPr>
                <w:rFonts w:ascii="Calibri" w:hAnsi="Calibri"/>
                <w:b w:val="0"/>
                <w:sz w:val="18"/>
              </w:rPr>
              <w:t>70 %</w:t>
            </w:r>
          </w:p>
        </w:tc>
        <w:tc>
          <w:tcPr>
            <w:tcW w:type="dxa" w:w="10602"/>
          </w:tcPr>
          <w:p>
            <w:pPr>
              <w:spacing w:after="40" w:before="40"/>
            </w:pPr>
            <w:r/>
            <w:r>
              <w:rPr>
                <w:rFonts w:ascii="Calibri" w:hAnsi="Calibri"/>
                <w:b w:val="0"/>
                <w:sz w:val="18"/>
              </w:rPr>
              <w:t>Catálogo de roles y permisos sembrado y segregación de funciones diseñada. Falta el filtro que lo aplique en cada endpoint.</w:t>
            </w:r>
          </w:p>
        </w:tc>
      </w:tr>
      <w:tr>
        <w:tc>
          <w:tcPr>
            <w:tcW w:type="dxa" w:w="3061"/>
          </w:tcPr>
          <w:p>
            <w:pPr>
              <w:spacing w:after="40" w:before="40"/>
            </w:pPr>
            <w:r/>
            <w:r>
              <w:rPr>
                <w:rFonts w:ascii="Calibri" w:hAnsi="Calibri"/>
                <w:b/>
                <w:sz w:val="18"/>
              </w:rPr>
              <w:t>Criptografía</w:t>
            </w:r>
          </w:p>
        </w:tc>
        <w:tc>
          <w:tcPr>
            <w:tcW w:type="dxa" w:w="1474"/>
            <w:shd w:val="clear" w:color="auto" w:fill="D9EAD3"/>
          </w:tcPr>
          <w:p>
            <w:pPr>
              <w:spacing w:after="40" w:before="40"/>
              <w:jc w:val="center"/>
            </w:pPr>
            <w:r/>
            <w:r>
              <w:rPr>
                <w:rFonts w:ascii="Calibri" w:hAnsi="Calibri"/>
                <w:b w:val="0"/>
                <w:sz w:val="18"/>
              </w:rPr>
              <w:t>95 %</w:t>
            </w:r>
          </w:p>
        </w:tc>
        <w:tc>
          <w:tcPr>
            <w:tcW w:type="dxa" w:w="10602"/>
          </w:tcPr>
          <w:p>
            <w:pPr>
              <w:spacing w:after="40" w:before="40"/>
            </w:pPr>
            <w:r/>
            <w:r>
              <w:rPr>
                <w:rFonts w:ascii="Calibri" w:hAnsi="Calibri"/>
                <w:b w:val="0"/>
                <w:sz w:val="18"/>
              </w:rPr>
              <w:t>Argon2id, AES-256-GCM, SHA-256 y firma de 256 bits. Falta TLS interno.</w:t>
            </w:r>
          </w:p>
        </w:tc>
      </w:tr>
      <w:tr>
        <w:tc>
          <w:tcPr>
            <w:tcW w:type="dxa" w:w="3061"/>
          </w:tcPr>
          <w:p>
            <w:pPr>
              <w:spacing w:after="40" w:before="40"/>
            </w:pPr>
            <w:r/>
            <w:r>
              <w:rPr>
                <w:rFonts w:ascii="Calibri" w:hAnsi="Calibri"/>
                <w:b/>
                <w:sz w:val="18"/>
              </w:rPr>
              <w:t>Protección de inyección</w:t>
            </w:r>
          </w:p>
        </w:tc>
        <w:tc>
          <w:tcPr>
            <w:tcW w:type="dxa" w:w="1474"/>
            <w:shd w:val="clear" w:color="auto" w:fill="D9EAD3"/>
          </w:tcPr>
          <w:p>
            <w:pPr>
              <w:spacing w:after="40" w:before="40"/>
              <w:jc w:val="center"/>
            </w:pPr>
            <w:r/>
            <w:r>
              <w:rPr>
                <w:rFonts w:ascii="Calibri" w:hAnsi="Calibri"/>
                <w:b w:val="0"/>
                <w:sz w:val="18"/>
              </w:rPr>
              <w:t>95 %</w:t>
            </w:r>
          </w:p>
        </w:tc>
        <w:tc>
          <w:tcPr>
            <w:tcW w:type="dxa" w:w="10602"/>
          </w:tcPr>
          <w:p>
            <w:pPr>
              <w:spacing w:after="40" w:before="40"/>
            </w:pPr>
            <w:r/>
            <w:r>
              <w:rPr>
                <w:rFonts w:ascii="Calibri" w:hAnsi="Calibri"/>
                <w:b w:val="0"/>
                <w:sz w:val="18"/>
              </w:rPr>
              <w:t>JPA parametrizado y React con escapado por defecto. Auditado: dos consultas nativas, ambas seguras; cero HTML sin escapar.</w:t>
            </w:r>
          </w:p>
        </w:tc>
      </w:tr>
      <w:tr>
        <w:tc>
          <w:tcPr>
            <w:tcW w:type="dxa" w:w="3061"/>
          </w:tcPr>
          <w:p>
            <w:pPr>
              <w:spacing w:after="40" w:before="40"/>
            </w:pPr>
            <w:r/>
            <w:r>
              <w:rPr>
                <w:rFonts w:ascii="Calibri" w:hAnsi="Calibri"/>
                <w:b/>
                <w:sz w:val="18"/>
              </w:rPr>
              <w:t>Configuración</w:t>
            </w:r>
          </w:p>
        </w:tc>
        <w:tc>
          <w:tcPr>
            <w:tcW w:type="dxa" w:w="1474"/>
            <w:shd w:val="clear" w:color="auto" w:fill="FCE5CD"/>
          </w:tcPr>
          <w:p>
            <w:pPr>
              <w:spacing w:after="40" w:before="40"/>
              <w:jc w:val="center"/>
            </w:pPr>
            <w:r/>
            <w:r>
              <w:rPr>
                <w:rFonts w:ascii="Calibri" w:hAnsi="Calibri"/>
                <w:b w:val="0"/>
                <w:sz w:val="18"/>
              </w:rPr>
              <w:t>55 %</w:t>
            </w:r>
          </w:p>
        </w:tc>
        <w:tc>
          <w:tcPr>
            <w:tcW w:type="dxa" w:w="10602"/>
          </w:tcPr>
          <w:p>
            <w:pPr>
              <w:spacing w:after="40" w:before="40"/>
            </w:pPr>
            <w:r/>
            <w:r>
              <w:rPr>
                <w:rFonts w:ascii="Calibri" w:hAnsi="Calibri"/>
                <w:b w:val="0"/>
                <w:sz w:val="18"/>
              </w:rPr>
              <w:t>CORS y aislamiento de red correctos. Faltan cabeceras de seguridad y corregir el usuario SUPERUSER de la base.</w:t>
            </w:r>
          </w:p>
        </w:tc>
      </w:tr>
      <w:tr>
        <w:tc>
          <w:tcPr>
            <w:tcW w:type="dxa" w:w="3061"/>
          </w:tcPr>
          <w:p>
            <w:pPr>
              <w:spacing w:after="40" w:before="40"/>
            </w:pPr>
            <w:r/>
            <w:r>
              <w:rPr>
                <w:rFonts w:ascii="Calibri" w:hAnsi="Calibri"/>
                <w:b/>
                <w:sz w:val="18"/>
              </w:rPr>
              <w:t>Trazabilidad</w:t>
            </w:r>
          </w:p>
        </w:tc>
        <w:tc>
          <w:tcPr>
            <w:tcW w:type="dxa" w:w="1474"/>
            <w:shd w:val="clear" w:color="auto" w:fill="F4CCCC"/>
          </w:tcPr>
          <w:p>
            <w:pPr>
              <w:spacing w:after="40" w:before="40"/>
              <w:jc w:val="center"/>
            </w:pPr>
            <w:r/>
            <w:r>
              <w:rPr>
                <w:rFonts w:ascii="Calibri" w:hAnsi="Calibri"/>
                <w:b w:val="0"/>
                <w:sz w:val="18"/>
              </w:rPr>
              <w:t>40 %</w:t>
            </w:r>
          </w:p>
        </w:tc>
        <w:tc>
          <w:tcPr>
            <w:tcW w:type="dxa" w:w="10602"/>
          </w:tcPr>
          <w:p>
            <w:pPr>
              <w:spacing w:after="40" w:before="40"/>
            </w:pPr>
            <w:r/>
            <w:r>
              <w:rPr>
                <w:rFonts w:ascii="Calibri" w:hAnsi="Calibri"/>
                <w:b w:val="0"/>
                <w:sz w:val="18"/>
              </w:rPr>
              <w:t>Auditoría de negocio completa. Faltan registros en JSON y correlation ID.</w:t>
            </w:r>
          </w:p>
        </w:tc>
      </w:tr>
      <w:tr>
        <w:tc>
          <w:tcPr>
            <w:tcW w:type="dxa" w:w="3061"/>
          </w:tcPr>
          <w:p>
            <w:pPr>
              <w:spacing w:after="40" w:before="40"/>
            </w:pPr>
            <w:r/>
            <w:r>
              <w:rPr>
                <w:rFonts w:ascii="Calibri" w:hAnsi="Calibri"/>
                <w:b/>
                <w:sz w:val="18"/>
              </w:rPr>
              <w:t>Límite de tasa</w:t>
            </w:r>
          </w:p>
        </w:tc>
        <w:tc>
          <w:tcPr>
            <w:tcW w:type="dxa" w:w="1474"/>
            <w:shd w:val="clear" w:color="auto" w:fill="F4CCCC"/>
          </w:tcPr>
          <w:p>
            <w:pPr>
              <w:spacing w:after="40" w:before="40"/>
              <w:jc w:val="center"/>
            </w:pPr>
            <w:r/>
            <w:r>
              <w:rPr>
                <w:rFonts w:ascii="Calibri" w:hAnsi="Calibri"/>
                <w:b w:val="0"/>
                <w:sz w:val="18"/>
              </w:rPr>
              <w:t>0 %</w:t>
            </w:r>
          </w:p>
        </w:tc>
        <w:tc>
          <w:tcPr>
            <w:tcW w:type="dxa" w:w="10602"/>
          </w:tcPr>
          <w:p>
            <w:pPr>
              <w:spacing w:after="40" w:before="40"/>
            </w:pPr>
            <w:r/>
            <w:r>
              <w:rPr>
                <w:rFonts w:ascii="Calibri" w:hAnsi="Calibri"/>
                <w:b w:val="0"/>
                <w:sz w:val="18"/>
              </w:rPr>
              <w:t>No implantado. Es el encargo de la próxima semana.</w:t>
            </w:r>
          </w:p>
        </w:tc>
      </w:tr>
    </w:tbl>
    <w:tbl>
      <w:tblPr>
        <w:tblStyle w:val="TableGrid"/>
        <w:tblW w:type="auto" w:w="0"/>
        <w:tblLook w:firstColumn="1" w:firstRow="1" w:lastColumn="0" w:lastRow="0" w:noHBand="0" w:noVBand="1" w:val="04A0"/>
      </w:tblPr>
      <w:tblGrid>
        <w:gridCol w:w="15138"/>
      </w:tblGrid>
      <w:tr>
        <w:tc>
          <w:tcPr>
            <w:tcW w:type="dxa" w:w="15137"/>
            <w:shd w:val="clear" w:color="auto" w:fill="F4CCCC"/>
          </w:tcPr>
          <w:p>
            <w:pPr>
              <w:spacing w:after="40" w:before="40"/>
            </w:pPr>
            <w:r/>
            <w:r>
              <w:rPr>
                <w:rFonts w:ascii="Calibri" w:hAnsi="Calibri"/>
                <w:b/>
                <w:sz w:val="19"/>
              </w:rPr>
              <w:t>LOS DOS HUECOS QUE HAY QUE DECLARAR SIN RODEOS</w:t>
            </w:r>
          </w:p>
          <w:p>
            <w:pPr>
              <w:spacing w:after="40"/>
            </w:pPr>
            <w:r>
              <w:rPr>
                <w:rFonts w:ascii="Calibri" w:hAnsi="Calibri"/>
                <w:b/>
                <w:sz w:val="19"/>
              </w:rPr>
              <w:t>El límite de tasa no existe</w:t>
            </w:r>
            <w:r>
              <w:rPr>
                <w:rFonts w:ascii="Calibri" w:hAnsi="Calibri"/>
                <w:b w:val="0"/>
                <w:sz w:val="19"/>
              </w:rPr>
              <w:t xml:space="preserve">: no hay ni una línea de configuración en el gateway. Y </w:t>
            </w:r>
            <w:r>
              <w:rPr>
                <w:rFonts w:ascii="Calibri" w:hAnsi="Calibri"/>
                <w:b/>
                <w:sz w:val="19"/>
              </w:rPr>
              <w:t>la validación del JWT no está centralizada</w:t>
            </w:r>
            <w:r>
              <w:rPr>
                <w:rFonts w:ascii="Calibri" w:hAnsi="Calibri"/>
                <w:b w:val="0"/>
                <w:sz w:val="19"/>
              </w:rPr>
              <w:t>: hoy la hace cada servicio por su cuenta, lo que significa que un servicio nuevo podría olvidarse de hacerla. Esto último es la tarea `AYNI-122`, ya registrada en el backlog del Sprint 2. Ambas cosas son exactamente lo que el docente pidió preparar para la próxima semana.</w:t>
            </w:r>
          </w:p>
        </w:tc>
      </w:tr>
    </w:tbl>
    <w:p>
      <w:pPr>
        <w:spacing w:after="160"/>
        <w:jc w:val="both"/>
      </w:pPr>
    </w:p>
    <w:p>
      <w:r>
        <w:br w:type="page"/>
      </w:r>
    </w:p>
    <w:p>
      <w:pPr>
        <w:spacing w:before="360" w:after="120"/>
        <w:pBdr>
          <w:bottom w:val="single" w:sz="12" w:space="4" w:color="064475"/>
        </w:pBdr>
      </w:pPr>
      <w:r>
        <w:rPr>
          <w:rFonts w:ascii="Calibri" w:hAnsi="Calibri"/>
          <w:b/>
          <w:color w:val="064475"/>
          <w:sz w:val="30"/>
        </w:rPr>
        <w:t>2.  Encargo 1 · Arquitectura de autenticación</w:t>
      </w:r>
    </w:p>
    <w:p>
      <w:pPr>
        <w:spacing w:after="160"/>
        <w:jc w:val="both"/>
      </w:pPr>
      <w:r>
        <w:rPr>
          <w:rFonts w:ascii="Calibri" w:hAnsi="Calibri"/>
          <w:b w:val="0"/>
          <w:sz w:val="20"/>
        </w:rPr>
        <w:t xml:space="preserve">Autenticación en </w:t>
      </w:r>
      <w:r>
        <w:rPr>
          <w:rFonts w:ascii="Calibri" w:hAnsi="Calibri"/>
          <w:b/>
          <w:sz w:val="20"/>
        </w:rPr>
        <w:t>dos factores obligatorios</w:t>
      </w:r>
      <w:r>
        <w:rPr>
          <w:rFonts w:ascii="Calibri" w:hAnsi="Calibri"/>
          <w:b w:val="0"/>
          <w:sz w:val="20"/>
        </w:rPr>
        <w:t xml:space="preserve"> que emite </w:t>
      </w:r>
      <w:r>
        <w:rPr>
          <w:rFonts w:ascii="Calibri" w:hAnsi="Calibri"/>
          <w:b/>
          <w:sz w:val="20"/>
        </w:rPr>
        <w:t>dos credenciales con propósitos distintos</w:t>
      </w:r>
      <w:r>
        <w:rPr>
          <w:rFonts w:ascii="Calibri" w:hAnsi="Calibri"/>
          <w:b w:val="0"/>
          <w:sz w:val="20"/>
        </w:rPr>
        <w:t>: un token de acceso corto que viaja en cada petición y un token de renovación largo que solo sirve para pedir uno nuevo. Separarlos es lo que permite que el de acceso caduque en quince minutos sin que el usuario note nada.</w:t>
      </w:r>
    </w:p>
    <w:p>
      <w:pPr>
        <w:spacing w:before="220" w:after="120"/>
      </w:pPr>
      <w:r>
        <w:rPr>
          <w:rFonts w:ascii="Calibri" w:hAnsi="Calibri"/>
          <w:b/>
          <w:color w:val="064475"/>
          <w:sz w:val="24"/>
        </w:rPr>
        <w:t>2.1  El flujo, paso a paso</w:t>
      </w:r>
    </w:p>
    <w:tbl>
      <w:tblPr>
        <w:tblStyle w:val="TableGrid"/>
        <w:tblW w:type="auto" w:w="0"/>
        <w:tblLook w:firstColumn="1" w:firstRow="1" w:lastColumn="0" w:lastRow="0" w:noHBand="0" w:noVBand="1" w:val="04A0"/>
      </w:tblPr>
      <w:tblGrid>
        <w:gridCol w:w="3028"/>
        <w:gridCol w:w="3028"/>
        <w:gridCol w:w="3028"/>
        <w:gridCol w:w="3028"/>
        <w:gridCol w:w="3028"/>
      </w:tblGrid>
      <w:tr>
        <w:tc>
          <w:tcPr>
            <w:tcW w:type="dxa" w:w="567"/>
            <w:shd w:val="clear" w:color="auto" w:fill="064475"/>
          </w:tcPr>
          <w:p>
            <w:pPr>
              <w:spacing w:after="40" w:before="40"/>
            </w:pPr>
            <w:r/>
            <w:r>
              <w:rPr>
                <w:rFonts w:ascii="Calibri" w:hAnsi="Calibri"/>
                <w:b/>
                <w:color w:val="FFFFFF"/>
                <w:sz w:val="17"/>
              </w:rPr>
              <w:t>#</w:t>
            </w:r>
          </w:p>
        </w:tc>
        <w:tc>
          <w:tcPr>
            <w:tcW w:type="dxa" w:w="1928"/>
            <w:shd w:val="clear" w:color="auto" w:fill="064475"/>
          </w:tcPr>
          <w:p>
            <w:pPr>
              <w:spacing w:after="40" w:before="40"/>
            </w:pPr>
            <w:r/>
            <w:r>
              <w:rPr>
                <w:rFonts w:ascii="Calibri" w:hAnsi="Calibri"/>
                <w:b/>
                <w:color w:val="FFFFFF"/>
                <w:sz w:val="17"/>
              </w:rPr>
              <w:t>Fase</w:t>
            </w:r>
          </w:p>
        </w:tc>
        <w:tc>
          <w:tcPr>
            <w:tcW w:type="dxa" w:w="3061"/>
            <w:shd w:val="clear" w:color="auto" w:fill="064475"/>
          </w:tcPr>
          <w:p>
            <w:pPr>
              <w:spacing w:after="40" w:before="40"/>
            </w:pPr>
            <w:r/>
            <w:r>
              <w:rPr>
                <w:rFonts w:ascii="Calibri" w:hAnsi="Calibri"/>
                <w:b/>
                <w:color w:val="FFFFFF"/>
                <w:sz w:val="17"/>
              </w:rPr>
              <w:t>Petición</w:t>
            </w:r>
          </w:p>
        </w:tc>
        <w:tc>
          <w:tcPr>
            <w:tcW w:type="dxa" w:w="5102"/>
            <w:shd w:val="clear" w:color="auto" w:fill="064475"/>
          </w:tcPr>
          <w:p>
            <w:pPr>
              <w:spacing w:after="40" w:before="40"/>
            </w:pPr>
            <w:r/>
            <w:r>
              <w:rPr>
                <w:rFonts w:ascii="Calibri" w:hAnsi="Calibri"/>
                <w:b/>
                <w:color w:val="FFFFFF"/>
                <w:sz w:val="17"/>
              </w:rPr>
              <w:t>Qué ocurre</w:t>
            </w:r>
          </w:p>
        </w:tc>
        <w:tc>
          <w:tcPr>
            <w:tcW w:type="dxa" w:w="4479"/>
            <w:shd w:val="clear" w:color="auto" w:fill="064475"/>
          </w:tcPr>
          <w:p>
            <w:pPr>
              <w:spacing w:after="40" w:before="40"/>
            </w:pPr>
            <w:r/>
            <w:r>
              <w:rPr>
                <w:rFonts w:ascii="Calibri" w:hAnsi="Calibri"/>
                <w:b/>
                <w:color w:val="FFFFFF"/>
                <w:sz w:val="17"/>
              </w:rPr>
              <w:t>Detalle que importa</w:t>
            </w:r>
          </w:p>
        </w:tc>
      </w:tr>
      <w:tr>
        <w:tc>
          <w:tcPr>
            <w:tcW w:type="dxa" w:w="567"/>
          </w:tcPr>
          <w:p>
            <w:pPr>
              <w:spacing w:after="40" w:before="40"/>
              <w:jc w:val="center"/>
            </w:pPr>
            <w:r/>
            <w:r>
              <w:rPr>
                <w:rFonts w:ascii="Calibri" w:hAnsi="Calibri"/>
                <w:b w:val="0"/>
                <w:sz w:val="17"/>
              </w:rPr>
              <w:t>1</w:t>
            </w:r>
          </w:p>
        </w:tc>
        <w:tc>
          <w:tcPr>
            <w:tcW w:type="dxa" w:w="1928"/>
          </w:tcPr>
          <w:p>
            <w:pPr>
              <w:spacing w:after="40" w:before="40"/>
            </w:pPr>
            <w:r/>
            <w:r>
              <w:rPr>
                <w:rFonts w:ascii="Calibri" w:hAnsi="Calibri"/>
                <w:b/>
                <w:sz w:val="17"/>
              </w:rPr>
              <w:t>Credenciales</w:t>
            </w:r>
          </w:p>
        </w:tc>
        <w:tc>
          <w:tcPr>
            <w:tcW w:type="dxa" w:w="3061"/>
          </w:tcPr>
          <w:p>
            <w:pPr>
              <w:spacing w:after="40" w:before="40"/>
            </w:pPr>
            <w:r/>
            <w:r>
              <w:rPr>
                <w:rFonts w:ascii="Calibri" w:hAnsi="Calibri"/>
                <w:b w:val="0"/>
                <w:sz w:val="17"/>
              </w:rPr>
              <w:t>`POST /api/v1/sesion`</w:t>
            </w:r>
          </w:p>
        </w:tc>
        <w:tc>
          <w:tcPr>
            <w:tcW w:type="dxa" w:w="5102"/>
          </w:tcPr>
          <w:p>
            <w:pPr>
              <w:spacing w:after="40" w:before="40"/>
            </w:pPr>
            <w:r/>
            <w:r>
              <w:rPr>
                <w:rFonts w:ascii="Calibri" w:hAnsi="Calibri"/>
                <w:b w:val="0"/>
                <w:sz w:val="17"/>
              </w:rPr>
              <w:t xml:space="preserve">El usuario envía correo y contraseña. El servicio busca por `ux_usuario_correo`, verifica con </w:t>
            </w:r>
            <w:r>
              <w:rPr>
                <w:rFonts w:ascii="Calibri" w:hAnsi="Calibri"/>
                <w:b/>
                <w:sz w:val="17"/>
              </w:rPr>
              <w:t>Argon2id</w:t>
            </w:r>
            <w:r>
              <w:rPr>
                <w:rFonts w:ascii="Calibri" w:hAnsi="Calibri"/>
                <w:b w:val="0"/>
                <w:sz w:val="17"/>
              </w:rPr>
              <w:t xml:space="preserve"> y consulta `control_de_acceso`.</w:t>
            </w:r>
          </w:p>
        </w:tc>
        <w:tc>
          <w:tcPr>
            <w:tcW w:type="dxa" w:w="4479"/>
          </w:tcPr>
          <w:p>
            <w:pPr>
              <w:spacing w:after="40" w:before="40"/>
            </w:pPr>
            <w:r/>
            <w:r>
              <w:rPr>
                <w:rFonts w:ascii="Calibri" w:hAnsi="Calibri"/>
                <w:b w:val="0"/>
                <w:sz w:val="17"/>
              </w:rPr>
              <w:t>Si la cuenta está bloqueada, responde igual que con credenciales malas: no se confirma que el correo exista.</w:t>
            </w:r>
          </w:p>
        </w:tc>
      </w:tr>
      <w:tr>
        <w:tc>
          <w:tcPr>
            <w:tcW w:type="dxa" w:w="567"/>
          </w:tcPr>
          <w:p>
            <w:pPr>
              <w:spacing w:after="40" w:before="40"/>
              <w:jc w:val="center"/>
            </w:pPr>
            <w:r/>
            <w:r>
              <w:rPr>
                <w:rFonts w:ascii="Calibri" w:hAnsi="Calibri"/>
                <w:b w:val="0"/>
                <w:sz w:val="17"/>
              </w:rPr>
              <w:t>2</w:t>
            </w:r>
          </w:p>
        </w:tc>
        <w:tc>
          <w:tcPr>
            <w:tcW w:type="dxa" w:w="1928"/>
          </w:tcPr>
          <w:p>
            <w:pPr>
              <w:spacing w:after="40" w:before="40"/>
            </w:pPr>
            <w:r/>
            <w:r>
              <w:rPr>
                <w:rFonts w:ascii="Calibri" w:hAnsi="Calibri"/>
                <w:b/>
                <w:sz w:val="17"/>
              </w:rPr>
              <w:t>Desafío</w:t>
            </w:r>
          </w:p>
        </w:tc>
        <w:tc>
          <w:tcPr>
            <w:tcW w:type="dxa" w:w="3061"/>
          </w:tcPr>
          <w:p>
            <w:pPr>
              <w:spacing w:after="40" w:before="40"/>
            </w:pPr>
            <w:r/>
            <w:r>
              <w:rPr>
                <w:rFonts w:ascii="Calibri" w:hAnsi="Calibri"/>
                <w:b w:val="0"/>
                <w:sz w:val="17"/>
              </w:rPr>
              <w:t>`Respuesta 202 · desafío`</w:t>
            </w:r>
          </w:p>
        </w:tc>
        <w:tc>
          <w:tcPr>
            <w:tcW w:type="dxa" w:w="5102"/>
          </w:tcPr>
          <w:p>
            <w:pPr>
              <w:spacing w:after="40" w:before="40"/>
            </w:pPr>
            <w:r/>
            <w:r>
              <w:rPr>
                <w:rFonts w:ascii="Calibri" w:hAnsi="Calibri"/>
                <w:b w:val="0"/>
                <w:sz w:val="17"/>
              </w:rPr>
              <w:t xml:space="preserve">Si las credenciales son correctas se emite un </w:t>
            </w:r>
            <w:r>
              <w:rPr>
                <w:rFonts w:ascii="Calibri" w:hAnsi="Calibri"/>
                <w:b/>
                <w:sz w:val="17"/>
              </w:rPr>
              <w:t>desafío de segundo factor</w:t>
            </w:r>
            <w:r>
              <w:rPr>
                <w:rFonts w:ascii="Calibri" w:hAnsi="Calibri"/>
                <w:b w:val="0"/>
                <w:sz w:val="17"/>
              </w:rPr>
              <w:t xml:space="preserve">: una fila en `desafio_segundo_factor` con vigencia de </w:t>
            </w:r>
            <w:r>
              <w:rPr>
                <w:rFonts w:ascii="Calibri" w:hAnsi="Calibri"/>
                <w:b/>
                <w:sz w:val="17"/>
              </w:rPr>
              <w:t>2 minutos</w:t>
            </w:r>
            <w:r>
              <w:rPr>
                <w:rFonts w:ascii="Calibri" w:hAnsi="Calibri"/>
                <w:b w:val="0"/>
                <w:sz w:val="17"/>
              </w:rPr>
              <w:t xml:space="preserve"> y un solo uso.</w:t>
            </w:r>
          </w:p>
        </w:tc>
        <w:tc>
          <w:tcPr>
            <w:tcW w:type="dxa" w:w="4479"/>
          </w:tcPr>
          <w:p>
            <w:pPr>
              <w:spacing w:after="40" w:before="40"/>
            </w:pPr>
            <w:r/>
            <w:r>
              <w:rPr>
                <w:rFonts w:ascii="Calibri" w:hAnsi="Calibri"/>
                <w:b w:val="0"/>
                <w:sz w:val="17"/>
              </w:rPr>
              <w:t>Sin este paso la pantalla del código sería accesible directamente y bastaría conocer un correo para probar códigos.</w:t>
            </w:r>
          </w:p>
        </w:tc>
      </w:tr>
      <w:tr>
        <w:tc>
          <w:tcPr>
            <w:tcW w:type="dxa" w:w="567"/>
          </w:tcPr>
          <w:p>
            <w:pPr>
              <w:spacing w:after="40" w:before="40"/>
              <w:jc w:val="center"/>
            </w:pPr>
            <w:r/>
            <w:r>
              <w:rPr>
                <w:rFonts w:ascii="Calibri" w:hAnsi="Calibri"/>
                <w:b w:val="0"/>
                <w:sz w:val="17"/>
              </w:rPr>
              <w:t>3</w:t>
            </w:r>
          </w:p>
        </w:tc>
        <w:tc>
          <w:tcPr>
            <w:tcW w:type="dxa" w:w="1928"/>
          </w:tcPr>
          <w:p>
            <w:pPr>
              <w:spacing w:after="40" w:before="40"/>
            </w:pPr>
            <w:r/>
            <w:r>
              <w:rPr>
                <w:rFonts w:ascii="Calibri" w:hAnsi="Calibri"/>
                <w:b/>
                <w:sz w:val="17"/>
              </w:rPr>
              <w:t>Segundo factor</w:t>
            </w:r>
          </w:p>
        </w:tc>
        <w:tc>
          <w:tcPr>
            <w:tcW w:type="dxa" w:w="3061"/>
          </w:tcPr>
          <w:p>
            <w:pPr>
              <w:spacing w:after="40" w:before="40"/>
            </w:pPr>
            <w:r/>
            <w:r>
              <w:rPr>
                <w:rFonts w:ascii="Calibri" w:hAnsi="Calibri"/>
                <w:b w:val="0"/>
                <w:sz w:val="17"/>
              </w:rPr>
              <w:t>`POST /api/v1/sesion/segundo-factor`</w:t>
            </w:r>
          </w:p>
        </w:tc>
        <w:tc>
          <w:tcPr>
            <w:tcW w:type="dxa" w:w="5102"/>
          </w:tcPr>
          <w:p>
            <w:pPr>
              <w:spacing w:after="40" w:before="40"/>
            </w:pPr>
            <w:r/>
            <w:r>
              <w:rPr>
                <w:rFonts w:ascii="Calibri" w:hAnsi="Calibri"/>
                <w:b w:val="0"/>
                <w:sz w:val="17"/>
              </w:rPr>
              <w:t>El usuario teclea el código TOTP de 6 dígitos. El servicio descifra el secreto (</w:t>
            </w:r>
            <w:r>
              <w:rPr>
                <w:rFonts w:ascii="Calibri" w:hAnsi="Calibri"/>
                <w:b/>
                <w:sz w:val="17"/>
              </w:rPr>
              <w:t>AES-256-GCM</w:t>
            </w:r>
            <w:r>
              <w:rPr>
                <w:rFonts w:ascii="Calibri" w:hAnsi="Calibri"/>
                <w:b w:val="0"/>
                <w:sz w:val="17"/>
              </w:rPr>
              <w:t>), calcula el código de la ventana actual y compara.</w:t>
            </w:r>
          </w:p>
        </w:tc>
        <w:tc>
          <w:tcPr>
            <w:tcW w:type="dxa" w:w="4479"/>
          </w:tcPr>
          <w:p>
            <w:pPr>
              <w:spacing w:after="40" w:before="40"/>
            </w:pPr>
            <w:r/>
            <w:r>
              <w:rPr>
                <w:rFonts w:ascii="Calibri" w:hAnsi="Calibri"/>
                <w:b w:val="0"/>
                <w:sz w:val="17"/>
              </w:rPr>
              <w:t>El desafío se marca `consumido_en`: no se puede canjear dos veces.</w:t>
            </w:r>
          </w:p>
        </w:tc>
      </w:tr>
      <w:tr>
        <w:tc>
          <w:tcPr>
            <w:tcW w:type="dxa" w:w="567"/>
          </w:tcPr>
          <w:p>
            <w:pPr>
              <w:spacing w:after="40" w:before="40"/>
              <w:jc w:val="center"/>
            </w:pPr>
            <w:r/>
            <w:r>
              <w:rPr>
                <w:rFonts w:ascii="Calibri" w:hAnsi="Calibri"/>
                <w:b w:val="0"/>
                <w:sz w:val="17"/>
              </w:rPr>
              <w:t>4</w:t>
            </w:r>
          </w:p>
        </w:tc>
        <w:tc>
          <w:tcPr>
            <w:tcW w:type="dxa" w:w="1928"/>
          </w:tcPr>
          <w:p>
            <w:pPr>
              <w:spacing w:after="40" w:before="40"/>
            </w:pPr>
            <w:r/>
            <w:r>
              <w:rPr>
                <w:rFonts w:ascii="Calibri" w:hAnsi="Calibri"/>
                <w:b/>
                <w:sz w:val="17"/>
              </w:rPr>
              <w:t>Emisión</w:t>
            </w:r>
          </w:p>
        </w:tc>
        <w:tc>
          <w:tcPr>
            <w:tcW w:type="dxa" w:w="3061"/>
          </w:tcPr>
          <w:p>
            <w:pPr>
              <w:spacing w:after="40" w:before="40"/>
            </w:pPr>
            <w:r/>
            <w:r>
              <w:rPr>
                <w:rFonts w:ascii="Calibri" w:hAnsi="Calibri"/>
                <w:b w:val="0"/>
                <w:sz w:val="17"/>
              </w:rPr>
              <w:t>`200 · token + cookie`</w:t>
            </w:r>
          </w:p>
        </w:tc>
        <w:tc>
          <w:tcPr>
            <w:tcW w:type="dxa" w:w="5102"/>
          </w:tcPr>
          <w:p>
            <w:pPr>
              <w:spacing w:after="40" w:before="40"/>
            </w:pPr>
            <w:r/>
            <w:r>
              <w:rPr>
                <w:rFonts w:ascii="Calibri" w:hAnsi="Calibri"/>
                <w:b w:val="0"/>
                <w:sz w:val="17"/>
              </w:rPr>
              <w:t xml:space="preserve">Se emiten </w:t>
            </w:r>
            <w:r>
              <w:rPr>
                <w:rFonts w:ascii="Calibri" w:hAnsi="Calibri"/>
                <w:b/>
                <w:sz w:val="17"/>
              </w:rPr>
              <w:t>dos</w:t>
            </w:r>
            <w:r>
              <w:rPr>
                <w:rFonts w:ascii="Calibri" w:hAnsi="Calibri"/>
                <w:b w:val="0"/>
                <w:sz w:val="17"/>
              </w:rPr>
              <w:t xml:space="preserve"> credenciales: el JWT de acceso (15 min, en el cuerpo) y el token de renovación (7 días, en cookie HttpOnly). Se registra `INGRESO_EXITOSO` en la auditoría.</w:t>
            </w:r>
          </w:p>
        </w:tc>
        <w:tc>
          <w:tcPr>
            <w:tcW w:type="dxa" w:w="4479"/>
          </w:tcPr>
          <w:p>
            <w:pPr>
              <w:spacing w:after="40" w:before="40"/>
            </w:pPr>
            <w:r/>
            <w:r>
              <w:rPr>
                <w:rFonts w:ascii="Calibri" w:hAnsi="Calibri"/>
                <w:b w:val="0"/>
                <w:sz w:val="17"/>
              </w:rPr>
              <w:t>El de renovación se guarda como huella SHA-256 con su `familia_id`.</w:t>
            </w:r>
          </w:p>
        </w:tc>
      </w:tr>
      <w:tr>
        <w:tc>
          <w:tcPr>
            <w:tcW w:type="dxa" w:w="567"/>
          </w:tcPr>
          <w:p>
            <w:pPr>
              <w:spacing w:after="40" w:before="40"/>
              <w:jc w:val="center"/>
            </w:pPr>
            <w:r/>
            <w:r>
              <w:rPr>
                <w:rFonts w:ascii="Calibri" w:hAnsi="Calibri"/>
                <w:b w:val="0"/>
                <w:sz w:val="17"/>
              </w:rPr>
              <w:t>5</w:t>
            </w:r>
          </w:p>
        </w:tc>
        <w:tc>
          <w:tcPr>
            <w:tcW w:type="dxa" w:w="1928"/>
          </w:tcPr>
          <w:p>
            <w:pPr>
              <w:spacing w:after="40" w:before="40"/>
            </w:pPr>
            <w:r/>
            <w:r>
              <w:rPr>
                <w:rFonts w:ascii="Calibri" w:hAnsi="Calibri"/>
                <w:b/>
                <w:sz w:val="17"/>
              </w:rPr>
              <w:t>Uso</w:t>
            </w:r>
          </w:p>
        </w:tc>
        <w:tc>
          <w:tcPr>
            <w:tcW w:type="dxa" w:w="3061"/>
          </w:tcPr>
          <w:p>
            <w:pPr>
              <w:spacing w:after="40" w:before="40"/>
            </w:pPr>
            <w:r/>
            <w:r>
              <w:rPr>
                <w:rFonts w:ascii="Calibri" w:hAnsi="Calibri"/>
                <w:b w:val="0"/>
                <w:sz w:val="17"/>
              </w:rPr>
              <w:t>`Authorization: Bearer …`</w:t>
            </w:r>
          </w:p>
        </w:tc>
        <w:tc>
          <w:tcPr>
            <w:tcW w:type="dxa" w:w="5102"/>
          </w:tcPr>
          <w:p>
            <w:pPr>
              <w:spacing w:after="40" w:before="40"/>
            </w:pPr>
            <w:r/>
            <w:r>
              <w:rPr>
                <w:rFonts w:ascii="Calibri" w:hAnsi="Calibri"/>
                <w:b w:val="0"/>
                <w:sz w:val="17"/>
              </w:rPr>
              <w:t xml:space="preserve">Cada petición lleva el JWT. El servicio valida firma y caducidad, lee el `sub` y </w:t>
            </w:r>
            <w:r>
              <w:rPr>
                <w:rFonts w:ascii="Calibri" w:hAnsi="Calibri"/>
                <w:b/>
                <w:sz w:val="17"/>
              </w:rPr>
              <w:t>consulta los permisos en la base</w:t>
            </w:r>
            <w:r>
              <w:rPr>
                <w:rFonts w:ascii="Calibri" w:hAnsi="Calibri"/>
                <w:b w:val="0"/>
                <w:sz w:val="17"/>
              </w:rPr>
              <w:t xml:space="preserve"> antes de autorizar.</w:t>
            </w:r>
          </w:p>
        </w:tc>
        <w:tc>
          <w:tcPr>
            <w:tcW w:type="dxa" w:w="4479"/>
          </w:tcPr>
          <w:p>
            <w:pPr>
              <w:spacing w:after="40" w:before="40"/>
            </w:pPr>
            <w:r/>
            <w:r>
              <w:rPr>
                <w:rFonts w:ascii="Calibri" w:hAnsi="Calibri"/>
                <w:b w:val="0"/>
                <w:sz w:val="17"/>
              </w:rPr>
              <w:t>Hoy la validación ocurre en cada servicio. Centralizarla en el gateway es la tarea `AYNI-122`.</w:t>
            </w:r>
          </w:p>
        </w:tc>
      </w:tr>
      <w:tr>
        <w:tc>
          <w:tcPr>
            <w:tcW w:type="dxa" w:w="567"/>
          </w:tcPr>
          <w:p>
            <w:pPr>
              <w:spacing w:after="40" w:before="40"/>
              <w:jc w:val="center"/>
            </w:pPr>
            <w:r/>
            <w:r>
              <w:rPr>
                <w:rFonts w:ascii="Calibri" w:hAnsi="Calibri"/>
                <w:b w:val="0"/>
                <w:sz w:val="17"/>
              </w:rPr>
              <w:t>6</w:t>
            </w:r>
          </w:p>
        </w:tc>
        <w:tc>
          <w:tcPr>
            <w:tcW w:type="dxa" w:w="1928"/>
          </w:tcPr>
          <w:p>
            <w:pPr>
              <w:spacing w:after="40" w:before="40"/>
            </w:pPr>
            <w:r/>
            <w:r>
              <w:rPr>
                <w:rFonts w:ascii="Calibri" w:hAnsi="Calibri"/>
                <w:b/>
                <w:sz w:val="17"/>
              </w:rPr>
              <w:t>Renovación</w:t>
            </w:r>
          </w:p>
        </w:tc>
        <w:tc>
          <w:tcPr>
            <w:tcW w:type="dxa" w:w="3061"/>
          </w:tcPr>
          <w:p>
            <w:pPr>
              <w:spacing w:after="40" w:before="40"/>
            </w:pPr>
            <w:r/>
            <w:r>
              <w:rPr>
                <w:rFonts w:ascii="Calibri" w:hAnsi="Calibri"/>
                <w:b w:val="0"/>
                <w:sz w:val="17"/>
              </w:rPr>
              <w:t>`POST /api/v1/sesion/renovacion`</w:t>
            </w:r>
          </w:p>
        </w:tc>
        <w:tc>
          <w:tcPr>
            <w:tcW w:type="dxa" w:w="5102"/>
          </w:tcPr>
          <w:p>
            <w:pPr>
              <w:spacing w:after="40" w:before="40"/>
            </w:pPr>
            <w:r/>
            <w:r>
              <w:rPr>
                <w:rFonts w:ascii="Calibri" w:hAnsi="Calibri"/>
                <w:b w:val="0"/>
                <w:sz w:val="17"/>
              </w:rPr>
              <w:t xml:space="preserve">Al caducar el acceso, el navegador envía la cookie. Se busca por huella, se marca `consumido_en` y se emite un par nuevo </w:t>
            </w:r>
            <w:r>
              <w:rPr>
                <w:rFonts w:ascii="Calibri" w:hAnsi="Calibri"/>
                <w:b/>
                <w:sz w:val="17"/>
              </w:rPr>
              <w:t>de la misma familia</w:t>
            </w:r>
            <w:r>
              <w:rPr>
                <w:rFonts w:ascii="Calibri" w:hAnsi="Calibri"/>
                <w:b w:val="0"/>
                <w:sz w:val="17"/>
              </w:rPr>
              <w:t>.</w:t>
            </w:r>
          </w:p>
        </w:tc>
        <w:tc>
          <w:tcPr>
            <w:tcW w:type="dxa" w:w="4479"/>
          </w:tcPr>
          <w:p>
            <w:pPr>
              <w:spacing w:after="40" w:before="40"/>
            </w:pPr>
            <w:r/>
            <w:r>
              <w:rPr>
                <w:rFonts w:ascii="Calibri" w:hAnsi="Calibri"/>
                <w:b w:val="0"/>
                <w:sz w:val="17"/>
              </w:rPr>
              <w:t xml:space="preserve">Si llega un token que ya tenía `consumido_en`, hay dos copias en circulación: </w:t>
            </w:r>
            <w:r>
              <w:rPr>
                <w:rFonts w:ascii="Calibri" w:hAnsi="Calibri"/>
                <w:b/>
                <w:sz w:val="17"/>
              </w:rPr>
              <w:t>se invalida la familia entera</w:t>
            </w:r>
            <w:r>
              <w:rPr>
                <w:rFonts w:ascii="Calibri" w:hAnsi="Calibri"/>
                <w:b w:val="0"/>
                <w:sz w:val="17"/>
              </w:rPr>
              <w:t>.</w:t>
            </w:r>
          </w:p>
        </w:tc>
      </w:tr>
    </w:tbl>
    <w:p>
      <w:pPr>
        <w:spacing w:before="220" w:after="120"/>
      </w:pPr>
      <w:r>
        <w:rPr>
          <w:rFonts w:ascii="Calibri" w:hAnsi="Calibri"/>
          <w:b/>
          <w:color w:val="064475"/>
          <w:sz w:val="24"/>
        </w:rPr>
        <w:t>2.2  Qué información viaja en el payload del token</w:t>
      </w:r>
    </w:p>
    <w:p>
      <w:pPr>
        <w:spacing w:after="160"/>
        <w:jc w:val="both"/>
      </w:pPr>
      <w:r>
        <w:rPr>
          <w:rFonts w:ascii="Calibri" w:hAnsi="Calibri"/>
          <w:b/>
          <w:sz w:val="20"/>
        </w:rPr>
        <w:t>Un JWT no está cifrado, está firmado.</w:t>
      </w:r>
      <w:r>
        <w:rPr>
          <w:rFonts w:ascii="Calibri" w:hAnsi="Calibri"/>
          <w:b w:val="0"/>
          <w:sz w:val="20"/>
        </w:rPr>
        <w:t xml:space="preserve"> Cualquiera que intercepte el token puede leer su contenido pegándolo en jwt.io: la codificación Base64 no protege nada. Lo que la firma garantiza es que </w:t>
      </w:r>
      <w:r>
        <w:rPr>
          <w:rFonts w:ascii="Calibri" w:hAnsi="Calibri"/>
          <w:b/>
          <w:sz w:val="20"/>
        </w:rPr>
        <w:t>nadie puede modificarlo</w:t>
      </w:r>
      <w:r>
        <w:rPr>
          <w:rFonts w:ascii="Calibri" w:hAnsi="Calibri"/>
          <w:b w:val="0"/>
          <w:sz w:val="20"/>
        </w:rPr>
        <w:t xml:space="preserve"> sin la clave. Por eso el criterio para decidir qué va dentro no es «qué me resultaría cómodo llevar» sino </w:t>
      </w:r>
      <w:r>
        <w:rPr>
          <w:rFonts w:ascii="Calibri" w:hAnsi="Calibri"/>
          <w:b/>
          <w:sz w:val="20"/>
        </w:rPr>
        <w:t>«qué puedo permitirme que sea público»</w:t>
      </w:r>
      <w:r>
        <w:rPr>
          <w:rFonts w:ascii="Calibri" w:hAnsi="Calibri"/>
          <w:b w:val="0"/>
          <w:sz w:val="20"/>
        </w:rPr>
        <w:t>.</w:t>
      </w:r>
    </w:p>
    <w:tbl>
      <w:tblPr>
        <w:tblStyle w:val="TableGrid"/>
        <w:tblW w:type="auto" w:w="0"/>
        <w:tblLook w:firstColumn="1" w:firstRow="1" w:lastColumn="0" w:lastRow="0" w:noHBand="0" w:noVBand="1" w:val="04A0"/>
      </w:tblPr>
      <w:tblGrid>
        <w:gridCol w:w="3028"/>
        <w:gridCol w:w="3028"/>
        <w:gridCol w:w="3028"/>
        <w:gridCol w:w="3028"/>
        <w:gridCol w:w="3028"/>
      </w:tblGrid>
      <w:tr>
        <w:tc>
          <w:tcPr>
            <w:tcW w:type="dxa" w:w="1247"/>
            <w:shd w:val="clear" w:color="auto" w:fill="064475"/>
          </w:tcPr>
          <w:p>
            <w:pPr>
              <w:spacing w:after="40" w:before="40"/>
            </w:pPr>
            <w:r/>
            <w:r>
              <w:rPr>
                <w:rFonts w:ascii="Calibri" w:hAnsi="Calibri"/>
                <w:b/>
                <w:color w:val="FFFFFF"/>
                <w:sz w:val="17"/>
              </w:rPr>
              <w:t>Campo</w:t>
            </w:r>
          </w:p>
        </w:tc>
        <w:tc>
          <w:tcPr>
            <w:tcW w:type="dxa" w:w="3175"/>
            <w:shd w:val="clear" w:color="auto" w:fill="064475"/>
          </w:tcPr>
          <w:p>
            <w:pPr>
              <w:spacing w:after="40" w:before="40"/>
            </w:pPr>
            <w:r/>
            <w:r>
              <w:rPr>
                <w:rFonts w:ascii="Calibri" w:hAnsi="Calibri"/>
                <w:b/>
                <w:color w:val="FFFFFF"/>
                <w:sz w:val="17"/>
              </w:rPr>
              <w:t>Ejemplo</w:t>
            </w:r>
          </w:p>
        </w:tc>
        <w:tc>
          <w:tcPr>
            <w:tcW w:type="dxa" w:w="1928"/>
            <w:shd w:val="clear" w:color="auto" w:fill="064475"/>
          </w:tcPr>
          <w:p>
            <w:pPr>
              <w:spacing w:after="40" w:before="40"/>
            </w:pPr>
            <w:r/>
            <w:r>
              <w:rPr>
                <w:rFonts w:ascii="Calibri" w:hAnsi="Calibri"/>
                <w:b/>
                <w:color w:val="FFFFFF"/>
                <w:sz w:val="17"/>
              </w:rPr>
              <w:t>Origen</w:t>
            </w:r>
          </w:p>
        </w:tc>
        <w:tc>
          <w:tcPr>
            <w:tcW w:type="dxa" w:w="7654"/>
            <w:shd w:val="clear" w:color="auto" w:fill="064475"/>
          </w:tcPr>
          <w:p>
            <w:pPr>
              <w:spacing w:after="40" w:before="40"/>
            </w:pPr>
            <w:r/>
            <w:r>
              <w:rPr>
                <w:rFonts w:ascii="Calibri" w:hAnsi="Calibri"/>
                <w:b/>
                <w:color w:val="FFFFFF"/>
                <w:sz w:val="17"/>
              </w:rPr>
              <w:t>Qué es y por qué está ahí</w:t>
            </w:r>
          </w:p>
        </w:tc>
        <w:tc>
          <w:tcPr>
            <w:tcW w:type="dxa" w:w="1134"/>
            <w:shd w:val="clear" w:color="auto" w:fill="064475"/>
          </w:tcPr>
          <w:p>
            <w:pPr>
              <w:spacing w:after="40" w:before="40"/>
            </w:pPr>
            <w:r/>
            <w:r>
              <w:rPr>
                <w:rFonts w:ascii="Calibri" w:hAnsi="Calibri"/>
                <w:b/>
                <w:color w:val="FFFFFF"/>
                <w:sz w:val="17"/>
              </w:rPr>
              <w:t>¿Sensible?</w:t>
            </w:r>
          </w:p>
        </w:tc>
      </w:tr>
      <w:tr>
        <w:tc>
          <w:tcPr>
            <w:tcW w:type="dxa" w:w="1247"/>
          </w:tcPr>
          <w:p>
            <w:pPr>
              <w:spacing w:after="40" w:before="40"/>
            </w:pPr>
            <w:r/>
            <w:r>
              <w:rPr>
                <w:rFonts w:ascii="Calibri" w:hAnsi="Calibri"/>
                <w:b w:val="0"/>
                <w:sz w:val="17"/>
              </w:rPr>
              <w:t>`iss`</w:t>
            </w:r>
          </w:p>
        </w:tc>
        <w:tc>
          <w:tcPr>
            <w:tcW w:type="dxa" w:w="3175"/>
          </w:tcPr>
          <w:p>
            <w:pPr>
              <w:spacing w:after="40" w:before="40"/>
            </w:pPr>
            <w:r/>
            <w:r>
              <w:rPr>
                <w:rFonts w:ascii="Calibri" w:hAnsi="Calibri"/>
                <w:b w:val="0"/>
                <w:sz w:val="17"/>
              </w:rPr>
              <w:t>`ayni-identity-service`</w:t>
            </w:r>
          </w:p>
        </w:tc>
        <w:tc>
          <w:tcPr>
            <w:tcW w:type="dxa" w:w="1928"/>
          </w:tcPr>
          <w:p>
            <w:pPr>
              <w:spacing w:after="40" w:before="40"/>
            </w:pPr>
            <w:r/>
            <w:r>
              <w:rPr>
                <w:rFonts w:ascii="Calibri" w:hAnsi="Calibri"/>
                <w:b w:val="0"/>
                <w:sz w:val="17"/>
              </w:rPr>
              <w:t>Estándar</w:t>
            </w:r>
          </w:p>
        </w:tc>
        <w:tc>
          <w:tcPr>
            <w:tcW w:type="dxa" w:w="7654"/>
          </w:tcPr>
          <w:p>
            <w:pPr>
              <w:spacing w:after="40" w:before="40"/>
            </w:pPr>
            <w:r/>
            <w:r>
              <w:rPr>
                <w:rFonts w:ascii="Calibri" w:hAnsi="Calibri"/>
                <w:b w:val="0"/>
                <w:sz w:val="17"/>
              </w:rPr>
              <w:t>Quién emitió el token. Permite rechazar tokens de otro emisor si mañana hay varios.</w:t>
            </w:r>
          </w:p>
        </w:tc>
        <w:tc>
          <w:tcPr>
            <w:tcW w:type="dxa" w:w="1134"/>
          </w:tcPr>
          <w:p>
            <w:pPr>
              <w:spacing w:after="40" w:before="40"/>
              <w:jc w:val="center"/>
            </w:pPr>
            <w:r/>
            <w:r>
              <w:rPr>
                <w:rFonts w:ascii="Calibri" w:hAnsi="Calibri"/>
                <w:b w:val="0"/>
                <w:sz w:val="17"/>
              </w:rPr>
              <w:t>NO</w:t>
            </w:r>
          </w:p>
        </w:tc>
      </w:tr>
      <w:tr>
        <w:tc>
          <w:tcPr>
            <w:tcW w:type="dxa" w:w="1247"/>
          </w:tcPr>
          <w:p>
            <w:pPr>
              <w:spacing w:after="40" w:before="40"/>
            </w:pPr>
            <w:r/>
            <w:r>
              <w:rPr>
                <w:rFonts w:ascii="Calibri" w:hAnsi="Calibri"/>
                <w:b w:val="0"/>
                <w:sz w:val="17"/>
              </w:rPr>
              <w:t>`sub`</w:t>
            </w:r>
          </w:p>
        </w:tc>
        <w:tc>
          <w:tcPr>
            <w:tcW w:type="dxa" w:w="3175"/>
          </w:tcPr>
          <w:p>
            <w:pPr>
              <w:spacing w:after="40" w:before="40"/>
            </w:pPr>
            <w:r/>
            <w:r>
              <w:rPr>
                <w:rFonts w:ascii="Calibri" w:hAnsi="Calibri"/>
                <w:b w:val="0"/>
                <w:sz w:val="17"/>
              </w:rPr>
              <w:t>`a3f7c2e1-4b8d-4f2a-9c1e-7d5b3a8f0e42`</w:t>
            </w:r>
          </w:p>
        </w:tc>
        <w:tc>
          <w:tcPr>
            <w:tcW w:type="dxa" w:w="1928"/>
          </w:tcPr>
          <w:p>
            <w:pPr>
              <w:spacing w:after="40" w:before="40"/>
            </w:pPr>
            <w:r/>
            <w:r>
              <w:rPr>
                <w:rFonts w:ascii="Calibri" w:hAnsi="Calibri"/>
                <w:b w:val="0"/>
                <w:sz w:val="17"/>
              </w:rPr>
              <w:t>Estándar · UUID del usuario</w:t>
            </w:r>
          </w:p>
        </w:tc>
        <w:tc>
          <w:tcPr>
            <w:tcW w:type="dxa" w:w="7654"/>
          </w:tcPr>
          <w:p>
            <w:pPr>
              <w:spacing w:after="40" w:before="40"/>
            </w:pPr>
            <w:r/>
            <w:r>
              <w:rPr>
                <w:rFonts w:ascii="Calibri" w:hAnsi="Calibri"/>
                <w:b/>
                <w:sz w:val="17"/>
              </w:rPr>
              <w:t>Es el dato que hace funcionar todo el sistema.</w:t>
            </w:r>
            <w:r>
              <w:rPr>
                <w:rFonts w:ascii="Calibri" w:hAnsi="Calibri"/>
                <w:b w:val="0"/>
                <w:sz w:val="17"/>
              </w:rPr>
              <w:t xml:space="preserve"> Con él, `core-banking` sabe de quién es la cuenta sin consultar a `identity`: `SELECT … WHERE usuario_id = &lt;sub&gt;`. Es un UUID y no un correlativo, así que no revela cuántos clientes hay ni permite enumerar.</w:t>
            </w:r>
          </w:p>
        </w:tc>
        <w:tc>
          <w:tcPr>
            <w:tcW w:type="dxa" w:w="1134"/>
          </w:tcPr>
          <w:p>
            <w:pPr>
              <w:spacing w:after="40" w:before="40"/>
              <w:jc w:val="center"/>
            </w:pPr>
            <w:r/>
            <w:r>
              <w:rPr>
                <w:rFonts w:ascii="Calibri" w:hAnsi="Calibri"/>
                <w:b w:val="0"/>
                <w:sz w:val="17"/>
              </w:rPr>
              <w:t>NO</w:t>
            </w:r>
          </w:p>
        </w:tc>
      </w:tr>
      <w:tr>
        <w:tc>
          <w:tcPr>
            <w:tcW w:type="dxa" w:w="1247"/>
          </w:tcPr>
          <w:p>
            <w:pPr>
              <w:spacing w:after="40" w:before="40"/>
            </w:pPr>
            <w:r/>
            <w:r>
              <w:rPr>
                <w:rFonts w:ascii="Calibri" w:hAnsi="Calibri"/>
                <w:b w:val="0"/>
                <w:sz w:val="17"/>
              </w:rPr>
              <w:t>`estado`</w:t>
            </w:r>
          </w:p>
        </w:tc>
        <w:tc>
          <w:tcPr>
            <w:tcW w:type="dxa" w:w="3175"/>
          </w:tcPr>
          <w:p>
            <w:pPr>
              <w:spacing w:after="40" w:before="40"/>
            </w:pPr>
            <w:r/>
            <w:r>
              <w:rPr>
                <w:rFonts w:ascii="Calibri" w:hAnsi="Calibri"/>
                <w:b w:val="0"/>
                <w:sz w:val="17"/>
              </w:rPr>
              <w:t>`ACTIVO`</w:t>
            </w:r>
          </w:p>
        </w:tc>
        <w:tc>
          <w:tcPr>
            <w:tcW w:type="dxa" w:w="1928"/>
          </w:tcPr>
          <w:p>
            <w:pPr>
              <w:spacing w:after="40" w:before="40"/>
            </w:pPr>
            <w:r/>
            <w:r>
              <w:rPr>
                <w:rFonts w:ascii="Calibri" w:hAnsi="Calibri"/>
                <w:b w:val="0"/>
                <w:sz w:val="17"/>
              </w:rPr>
              <w:t>Propio</w:t>
            </w:r>
          </w:p>
        </w:tc>
        <w:tc>
          <w:tcPr>
            <w:tcW w:type="dxa" w:w="7654"/>
          </w:tcPr>
          <w:p>
            <w:pPr>
              <w:spacing w:after="40" w:before="40"/>
            </w:pPr>
            <w:r/>
            <w:r>
              <w:rPr>
                <w:rFonts w:ascii="Calibri" w:hAnsi="Calibri"/>
                <w:b w:val="0"/>
                <w:sz w:val="17"/>
              </w:rPr>
              <w:t xml:space="preserve">Estado de la cuenta. Es </w:t>
            </w:r>
            <w:r>
              <w:rPr>
                <w:rFonts w:ascii="Calibri" w:hAnsi="Calibri"/>
                <w:b/>
                <w:sz w:val="17"/>
              </w:rPr>
              <w:t>información de presentación</w:t>
            </w:r>
            <w:r>
              <w:rPr>
                <w:rFonts w:ascii="Calibri" w:hAnsi="Calibri"/>
                <w:b w:val="0"/>
                <w:sz w:val="17"/>
              </w:rPr>
              <w:t>: permite a la interfaz mostrar un aviso sin una llamada extra. La decisión real de si se puede operar la toma el servicio consultando la base, nunca el token.</w:t>
            </w:r>
          </w:p>
        </w:tc>
        <w:tc>
          <w:tcPr>
            <w:tcW w:type="dxa" w:w="1134"/>
          </w:tcPr>
          <w:p>
            <w:pPr>
              <w:spacing w:after="40" w:before="40"/>
              <w:jc w:val="center"/>
            </w:pPr>
            <w:r/>
            <w:r>
              <w:rPr>
                <w:rFonts w:ascii="Calibri" w:hAnsi="Calibri"/>
                <w:b w:val="0"/>
                <w:sz w:val="17"/>
              </w:rPr>
              <w:t>NO</w:t>
            </w:r>
          </w:p>
        </w:tc>
      </w:tr>
      <w:tr>
        <w:tc>
          <w:tcPr>
            <w:tcW w:type="dxa" w:w="1247"/>
          </w:tcPr>
          <w:p>
            <w:pPr>
              <w:spacing w:after="40" w:before="40"/>
            </w:pPr>
            <w:r/>
            <w:r>
              <w:rPr>
                <w:rFonts w:ascii="Calibri" w:hAnsi="Calibri"/>
                <w:b w:val="0"/>
                <w:sz w:val="17"/>
              </w:rPr>
              <w:t>`iat`</w:t>
            </w:r>
          </w:p>
        </w:tc>
        <w:tc>
          <w:tcPr>
            <w:tcW w:type="dxa" w:w="3175"/>
          </w:tcPr>
          <w:p>
            <w:pPr>
              <w:spacing w:after="40" w:before="40"/>
            </w:pPr>
            <w:r/>
            <w:r>
              <w:rPr>
                <w:rFonts w:ascii="Calibri" w:hAnsi="Calibri"/>
                <w:b w:val="0"/>
                <w:sz w:val="17"/>
              </w:rPr>
              <w:t>`1758391451`</w:t>
            </w:r>
          </w:p>
        </w:tc>
        <w:tc>
          <w:tcPr>
            <w:tcW w:type="dxa" w:w="1928"/>
          </w:tcPr>
          <w:p>
            <w:pPr>
              <w:spacing w:after="40" w:before="40"/>
            </w:pPr>
            <w:r/>
            <w:r>
              <w:rPr>
                <w:rFonts w:ascii="Calibri" w:hAnsi="Calibri"/>
                <w:b w:val="0"/>
                <w:sz w:val="17"/>
              </w:rPr>
              <w:t>Estándar</w:t>
            </w:r>
          </w:p>
        </w:tc>
        <w:tc>
          <w:tcPr>
            <w:tcW w:type="dxa" w:w="7654"/>
          </w:tcPr>
          <w:p>
            <w:pPr>
              <w:spacing w:after="40" w:before="40"/>
            </w:pPr>
            <w:r/>
            <w:r>
              <w:rPr>
                <w:rFonts w:ascii="Calibri" w:hAnsi="Calibri"/>
                <w:b w:val="0"/>
                <w:sz w:val="17"/>
              </w:rPr>
              <w:t>Cuándo se emitió. Permite rechazar tokens emitidos antes de un cambio de contraseña.</w:t>
            </w:r>
          </w:p>
        </w:tc>
        <w:tc>
          <w:tcPr>
            <w:tcW w:type="dxa" w:w="1134"/>
          </w:tcPr>
          <w:p>
            <w:pPr>
              <w:spacing w:after="40" w:before="40"/>
              <w:jc w:val="center"/>
            </w:pPr>
            <w:r/>
            <w:r>
              <w:rPr>
                <w:rFonts w:ascii="Calibri" w:hAnsi="Calibri"/>
                <w:b w:val="0"/>
                <w:sz w:val="17"/>
              </w:rPr>
              <w:t>NO</w:t>
            </w:r>
          </w:p>
        </w:tc>
      </w:tr>
      <w:tr>
        <w:tc>
          <w:tcPr>
            <w:tcW w:type="dxa" w:w="1247"/>
          </w:tcPr>
          <w:p>
            <w:pPr>
              <w:spacing w:after="40" w:before="40"/>
            </w:pPr>
            <w:r/>
            <w:r>
              <w:rPr>
                <w:rFonts w:ascii="Calibri" w:hAnsi="Calibri"/>
                <w:b w:val="0"/>
                <w:sz w:val="17"/>
              </w:rPr>
              <w:t>`exp`</w:t>
            </w:r>
          </w:p>
        </w:tc>
        <w:tc>
          <w:tcPr>
            <w:tcW w:type="dxa" w:w="3175"/>
          </w:tcPr>
          <w:p>
            <w:pPr>
              <w:spacing w:after="40" w:before="40"/>
            </w:pPr>
            <w:r/>
            <w:r>
              <w:rPr>
                <w:rFonts w:ascii="Calibri" w:hAnsi="Calibri"/>
                <w:b w:val="0"/>
                <w:sz w:val="17"/>
              </w:rPr>
              <w:t>`1758392351`</w:t>
            </w:r>
          </w:p>
        </w:tc>
        <w:tc>
          <w:tcPr>
            <w:tcW w:type="dxa" w:w="1928"/>
          </w:tcPr>
          <w:p>
            <w:pPr>
              <w:spacing w:after="40" w:before="40"/>
            </w:pPr>
            <w:r/>
            <w:r>
              <w:rPr>
                <w:rFonts w:ascii="Calibri" w:hAnsi="Calibri"/>
                <w:b w:val="0"/>
                <w:sz w:val="17"/>
              </w:rPr>
              <w:t>Estándar</w:t>
            </w:r>
          </w:p>
        </w:tc>
        <w:tc>
          <w:tcPr>
            <w:tcW w:type="dxa" w:w="7654"/>
          </w:tcPr>
          <w:p>
            <w:pPr>
              <w:spacing w:after="40" w:before="40"/>
            </w:pPr>
            <w:r/>
            <w:r>
              <w:rPr>
                <w:rFonts w:ascii="Calibri" w:hAnsi="Calibri"/>
                <w:b w:val="0"/>
                <w:sz w:val="17"/>
              </w:rPr>
              <w:t>Cuándo caduca: `iat` + 15 minutos. Lo valida la propia biblioteca.</w:t>
            </w:r>
          </w:p>
        </w:tc>
        <w:tc>
          <w:tcPr>
            <w:tcW w:type="dxa" w:w="1134"/>
          </w:tcPr>
          <w:p>
            <w:pPr>
              <w:spacing w:after="40" w:before="40"/>
              <w:jc w:val="center"/>
            </w:pPr>
            <w:r/>
            <w:r>
              <w:rPr>
                <w:rFonts w:ascii="Calibri" w:hAnsi="Calibri"/>
                <w:b w:val="0"/>
                <w:sz w:val="17"/>
              </w:rPr>
              <w:t>NO</w:t>
            </w:r>
          </w:p>
        </w:tc>
      </w:tr>
      <w:tr>
        <w:tc>
          <w:tcPr>
            <w:tcW w:type="dxa" w:w="1247"/>
          </w:tcPr>
          <w:p>
            <w:pPr>
              <w:spacing w:after="40" w:before="40"/>
            </w:pPr>
            <w:r/>
            <w:r>
              <w:rPr>
                <w:rFonts w:ascii="Calibri" w:hAnsi="Calibri"/>
                <w:b w:val="0"/>
                <w:sz w:val="17"/>
              </w:rPr>
              <w:t>`jti`</w:t>
            </w:r>
          </w:p>
        </w:tc>
        <w:tc>
          <w:tcPr>
            <w:tcW w:type="dxa" w:w="3175"/>
          </w:tcPr>
          <w:p>
            <w:pPr>
              <w:spacing w:after="40" w:before="40"/>
            </w:pPr>
            <w:r/>
            <w:r>
              <w:rPr>
                <w:rFonts w:ascii="Calibri" w:hAnsi="Calibri"/>
                <w:b w:val="0"/>
                <w:sz w:val="17"/>
              </w:rPr>
              <w:t>`5f2b1c8a-…`</w:t>
            </w:r>
          </w:p>
        </w:tc>
        <w:tc>
          <w:tcPr>
            <w:tcW w:type="dxa" w:w="1928"/>
          </w:tcPr>
          <w:p>
            <w:pPr>
              <w:spacing w:after="40" w:before="40"/>
            </w:pPr>
            <w:r/>
            <w:r>
              <w:rPr>
                <w:rFonts w:ascii="Calibri" w:hAnsi="Calibri"/>
                <w:b w:val="0"/>
                <w:sz w:val="17"/>
              </w:rPr>
              <w:t>Estándar · identificador del token</w:t>
            </w:r>
          </w:p>
        </w:tc>
        <w:tc>
          <w:tcPr>
            <w:tcW w:type="dxa" w:w="7654"/>
          </w:tcPr>
          <w:p>
            <w:pPr>
              <w:spacing w:after="40" w:before="40"/>
            </w:pPr>
            <w:r/>
            <w:r>
              <w:rPr>
                <w:rFonts w:ascii="Calibri" w:hAnsi="Calibri"/>
                <w:b w:val="0"/>
                <w:sz w:val="17"/>
              </w:rPr>
              <w:t xml:space="preserve">Identificador único de </w:t>
            </w:r>
            <w:r>
              <w:rPr>
                <w:rFonts w:ascii="Calibri" w:hAnsi="Calibri"/>
                <w:b/>
                <w:sz w:val="17"/>
              </w:rPr>
              <w:t>este</w:t>
            </w:r>
            <w:r>
              <w:rPr>
                <w:rFonts w:ascii="Calibri" w:hAnsi="Calibri"/>
                <w:b w:val="0"/>
                <w:sz w:val="17"/>
              </w:rPr>
              <w:t xml:space="preserve"> token. Permite revocarlo uno a uno sin invalidar la clave de firma entera, que echaría fuera a todos los usuarios a la vez.</w:t>
            </w:r>
          </w:p>
        </w:tc>
        <w:tc>
          <w:tcPr>
            <w:tcW w:type="dxa" w:w="1134"/>
          </w:tcPr>
          <w:p>
            <w:pPr>
              <w:spacing w:after="40" w:before="40"/>
              <w:jc w:val="center"/>
            </w:pPr>
            <w:r/>
            <w:r>
              <w:rPr>
                <w:rFonts w:ascii="Calibri" w:hAnsi="Calibri"/>
                <w:b w:val="0"/>
                <w:sz w:val="17"/>
              </w:rPr>
              <w:t>NO</w:t>
            </w:r>
          </w:p>
        </w:tc>
      </w:tr>
    </w:tbl>
    <w:p>
      <w:pPr>
        <w:spacing w:before="220" w:after="120"/>
      </w:pPr>
      <w:r>
        <w:rPr>
          <w:rFonts w:ascii="Calibri" w:hAnsi="Calibri"/>
          <w:b/>
          <w:color w:val="064475"/>
          <w:sz w:val="24"/>
        </w:rPr>
        <w:t>2.3  Qué NO va en el payload, y por qué</w:t>
      </w:r>
    </w:p>
    <w:tbl>
      <w:tblPr>
        <w:tblStyle w:val="TableGrid"/>
        <w:tblW w:type="auto" w:w="0"/>
        <w:tblLook w:firstColumn="1" w:firstRow="1" w:lastColumn="0" w:lastRow="0" w:noHBand="0" w:noVBand="1" w:val="04A0"/>
      </w:tblPr>
      <w:tblGrid>
        <w:gridCol w:w="7569"/>
        <w:gridCol w:w="7569"/>
      </w:tblGrid>
      <w:tr>
        <w:tc>
          <w:tcPr>
            <w:tcW w:type="dxa" w:w="3061"/>
            <w:shd w:val="clear" w:color="auto" w:fill="064475"/>
          </w:tcPr>
          <w:p>
            <w:pPr>
              <w:spacing w:after="40" w:before="40"/>
            </w:pPr>
            <w:r/>
            <w:r>
              <w:rPr>
                <w:rFonts w:ascii="Calibri" w:hAnsi="Calibri"/>
                <w:b/>
                <w:color w:val="FFFFFF"/>
                <w:sz w:val="18"/>
              </w:rPr>
              <w:t>Dato excluido</w:t>
            </w:r>
          </w:p>
        </w:tc>
        <w:tc>
          <w:tcPr>
            <w:tcW w:type="dxa" w:w="12076"/>
            <w:shd w:val="clear" w:color="auto" w:fill="064475"/>
          </w:tcPr>
          <w:p>
            <w:pPr>
              <w:spacing w:after="40" w:before="40"/>
            </w:pPr>
            <w:r/>
            <w:r>
              <w:rPr>
                <w:rFonts w:ascii="Calibri" w:hAnsi="Calibri"/>
                <w:b/>
                <w:color w:val="FFFFFF"/>
                <w:sz w:val="18"/>
              </w:rPr>
              <w:t>Motivo</w:t>
            </w:r>
          </w:p>
        </w:tc>
      </w:tr>
      <w:tr>
        <w:tc>
          <w:tcPr>
            <w:tcW w:type="dxa" w:w="3061"/>
          </w:tcPr>
          <w:p>
            <w:pPr>
              <w:spacing w:after="40" w:before="40"/>
            </w:pPr>
            <w:r/>
            <w:r>
              <w:rPr>
                <w:rFonts w:ascii="Calibri" w:hAnsi="Calibri"/>
                <w:b/>
                <w:sz w:val="18"/>
              </w:rPr>
              <w:t>Correo electrónico</w:t>
            </w:r>
          </w:p>
        </w:tc>
        <w:tc>
          <w:tcPr>
            <w:tcW w:type="dxa" w:w="12076"/>
          </w:tcPr>
          <w:p>
            <w:pPr>
              <w:spacing w:after="40" w:before="40"/>
            </w:pPr>
            <w:r/>
            <w:r>
              <w:rPr>
                <w:rFonts w:ascii="Calibri" w:hAnsi="Calibri"/>
                <w:b w:val="0"/>
                <w:sz w:val="18"/>
              </w:rPr>
              <w:t xml:space="preserve">Dato personal. Un JWT es Base64, </w:t>
            </w:r>
            <w:r>
              <w:rPr>
                <w:rFonts w:ascii="Calibri" w:hAnsi="Calibri"/>
                <w:b/>
                <w:sz w:val="18"/>
              </w:rPr>
              <w:t>no cifrado</w:t>
            </w:r>
            <w:r>
              <w:rPr>
                <w:rFonts w:ascii="Calibri" w:hAnsi="Calibri"/>
                <w:b w:val="0"/>
                <w:sz w:val="18"/>
              </w:rPr>
              <w:t>: cualquiera que lo intercepte lo lee en claro pegándolo en jwt.io.</w:t>
            </w:r>
          </w:p>
        </w:tc>
      </w:tr>
      <w:tr>
        <w:tc>
          <w:tcPr>
            <w:tcW w:type="dxa" w:w="3061"/>
          </w:tcPr>
          <w:p>
            <w:pPr>
              <w:spacing w:after="40" w:before="40"/>
            </w:pPr>
            <w:r/>
            <w:r>
              <w:rPr>
                <w:rFonts w:ascii="Calibri" w:hAnsi="Calibri"/>
                <w:b/>
                <w:sz w:val="18"/>
              </w:rPr>
              <w:t>Nombre y apellidos</w:t>
            </w:r>
          </w:p>
        </w:tc>
        <w:tc>
          <w:tcPr>
            <w:tcW w:type="dxa" w:w="12076"/>
          </w:tcPr>
          <w:p>
            <w:pPr>
              <w:spacing w:after="40" w:before="40"/>
            </w:pPr>
            <w:r/>
            <w:r>
              <w:rPr>
                <w:rFonts w:ascii="Calibri" w:hAnsi="Calibri"/>
                <w:b w:val="0"/>
                <w:sz w:val="18"/>
              </w:rPr>
              <w:t>Dato personal, y además cambia: obligaría a reemitir el token cuando el KYC verifica la identidad.</w:t>
            </w:r>
          </w:p>
        </w:tc>
      </w:tr>
      <w:tr>
        <w:tc>
          <w:tcPr>
            <w:tcW w:type="dxa" w:w="3061"/>
          </w:tcPr>
          <w:p>
            <w:pPr>
              <w:spacing w:after="40" w:before="40"/>
            </w:pPr>
            <w:r/>
            <w:r>
              <w:rPr>
                <w:rFonts w:ascii="Calibri" w:hAnsi="Calibri"/>
                <w:b/>
                <w:sz w:val="18"/>
              </w:rPr>
              <w:t>Número de documento</w:t>
            </w:r>
          </w:p>
        </w:tc>
        <w:tc>
          <w:tcPr>
            <w:tcW w:type="dxa" w:w="12076"/>
          </w:tcPr>
          <w:p>
            <w:pPr>
              <w:spacing w:after="40" w:before="40"/>
            </w:pPr>
            <w:r/>
            <w:r>
              <w:rPr>
                <w:rFonts w:ascii="Calibri" w:hAnsi="Calibri"/>
                <w:b w:val="0"/>
                <w:sz w:val="18"/>
              </w:rPr>
              <w:t>Dato personal sensible. Ni siquiera se guarda en claro en la base: va cifrado con AES-256-GCM.</w:t>
            </w:r>
          </w:p>
        </w:tc>
      </w:tr>
      <w:tr>
        <w:tc>
          <w:tcPr>
            <w:tcW w:type="dxa" w:w="3061"/>
          </w:tcPr>
          <w:p>
            <w:pPr>
              <w:spacing w:after="40" w:before="40"/>
            </w:pPr>
            <w:r/>
            <w:r>
              <w:rPr>
                <w:rFonts w:ascii="Calibri" w:hAnsi="Calibri"/>
                <w:b/>
                <w:sz w:val="18"/>
              </w:rPr>
              <w:t>Roles y permisos</w:t>
            </w:r>
          </w:p>
        </w:tc>
        <w:tc>
          <w:tcPr>
            <w:tcW w:type="dxa" w:w="12076"/>
          </w:tcPr>
          <w:p>
            <w:pPr>
              <w:spacing w:after="40" w:before="40"/>
            </w:pPr>
            <w:r/>
            <w:r>
              <w:rPr>
                <w:rFonts w:ascii="Calibri" w:hAnsi="Calibri"/>
                <w:b/>
                <w:sz w:val="18"/>
              </w:rPr>
              <w:t>La decisión deliberada que más se discute.</w:t>
            </w:r>
            <w:r>
              <w:rPr>
                <w:rFonts w:ascii="Calibri" w:hAnsi="Calibri"/>
                <w:b w:val="0"/>
                <w:sz w:val="18"/>
              </w:rPr>
              <w:t xml:space="preserve"> Meterlos en el payload evita una consulta por petición, pero crea un problema peor: si a un usuario se le retira un permiso, su token sigue diciendo que lo tiene hasta que caduque. En banca, una ventana de 15 minutos con un permiso ya revocado es inaceptable. La autorización se resuelve </w:t>
            </w:r>
            <w:r>
              <w:rPr>
                <w:rFonts w:ascii="Calibri" w:hAnsi="Calibri"/>
                <w:b/>
                <w:sz w:val="18"/>
              </w:rPr>
              <w:t>contra la base en cada petición</w:t>
            </w:r>
            <w:r>
              <w:rPr>
                <w:rFonts w:ascii="Calibri" w:hAnsi="Calibri"/>
                <w:b w:val="0"/>
                <w:sz w:val="18"/>
              </w:rPr>
              <w:t>.</w:t>
            </w:r>
          </w:p>
        </w:tc>
      </w:tr>
      <w:tr>
        <w:tc>
          <w:tcPr>
            <w:tcW w:type="dxa" w:w="3061"/>
          </w:tcPr>
          <w:p>
            <w:pPr>
              <w:spacing w:after="40" w:before="40"/>
            </w:pPr>
            <w:r/>
            <w:r>
              <w:rPr>
                <w:rFonts w:ascii="Calibri" w:hAnsi="Calibri"/>
                <w:b/>
                <w:sz w:val="18"/>
              </w:rPr>
              <w:t>Saldo o datos de cuenta</w:t>
            </w:r>
          </w:p>
        </w:tc>
        <w:tc>
          <w:tcPr>
            <w:tcW w:type="dxa" w:w="12076"/>
          </w:tcPr>
          <w:p>
            <w:pPr>
              <w:spacing w:after="40" w:before="40"/>
            </w:pPr>
            <w:r/>
            <w:r>
              <w:rPr>
                <w:rFonts w:ascii="Calibri" w:hAnsi="Calibri"/>
                <w:b w:val="0"/>
                <w:sz w:val="18"/>
              </w:rPr>
              <w:t>Cambia a cada segundo. Un token que lo lleve estaría mintiendo casi siempre.</w:t>
            </w:r>
          </w:p>
        </w:tc>
      </w:tr>
      <w:tr>
        <w:tc>
          <w:tcPr>
            <w:tcW w:type="dxa" w:w="3061"/>
          </w:tcPr>
          <w:p>
            <w:pPr>
              <w:spacing w:after="40" w:before="40"/>
            </w:pPr>
            <w:r/>
            <w:r>
              <w:rPr>
                <w:rFonts w:ascii="Calibri" w:hAnsi="Calibri"/>
                <w:b/>
                <w:sz w:val="18"/>
              </w:rPr>
              <w:t>La contraseña o su derivación</w:t>
            </w:r>
          </w:p>
        </w:tc>
        <w:tc>
          <w:tcPr>
            <w:tcW w:type="dxa" w:w="12076"/>
          </w:tcPr>
          <w:p>
            <w:pPr>
              <w:spacing w:after="40" w:before="40"/>
            </w:pPr>
            <w:r/>
            <w:r>
              <w:rPr>
                <w:rFonts w:ascii="Calibri" w:hAnsi="Calibri"/>
                <w:b w:val="0"/>
                <w:sz w:val="18"/>
              </w:rPr>
              <w:t>Nunca sale del servicio de identidad.</w:t>
            </w:r>
          </w:p>
        </w:tc>
      </w:tr>
    </w:tbl>
    <w:p>
      <w:pPr>
        <w:spacing w:before="220" w:after="120"/>
      </w:pPr>
      <w:r>
        <w:rPr>
          <w:rFonts w:ascii="Calibri" w:hAnsi="Calibri"/>
          <w:b/>
          <w:color w:val="064475"/>
          <w:sz w:val="24"/>
        </w:rPr>
        <w:t>2.4  Parámetros y tiempos de expiración</w:t>
      </w: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7"/>
              </w:rPr>
              <w:t>Parámetro</w:t>
            </w:r>
          </w:p>
        </w:tc>
        <w:tc>
          <w:tcPr>
            <w:tcW w:type="dxa" w:w="3628"/>
            <w:shd w:val="clear" w:color="auto" w:fill="064475"/>
          </w:tcPr>
          <w:p>
            <w:pPr>
              <w:spacing w:after="40" w:before="40"/>
            </w:pPr>
            <w:r/>
            <w:r>
              <w:rPr>
                <w:rFonts w:ascii="Calibri" w:hAnsi="Calibri"/>
                <w:b/>
                <w:color w:val="FFFFFF"/>
                <w:sz w:val="17"/>
              </w:rPr>
              <w:t>Valor</w:t>
            </w:r>
          </w:p>
        </w:tc>
        <w:tc>
          <w:tcPr>
            <w:tcW w:type="dxa" w:w="8447"/>
            <w:shd w:val="clear" w:color="auto" w:fill="064475"/>
          </w:tcPr>
          <w:p>
            <w:pPr>
              <w:spacing w:after="40" w:before="40"/>
            </w:pPr>
            <w:r/>
            <w:r>
              <w:rPr>
                <w:rFonts w:ascii="Calibri" w:hAnsi="Calibri"/>
                <w:b/>
                <w:color w:val="FFFFFF"/>
                <w:sz w:val="17"/>
              </w:rPr>
              <w:t>Justificación</w:t>
            </w:r>
          </w:p>
        </w:tc>
      </w:tr>
      <w:tr>
        <w:tc>
          <w:tcPr>
            <w:tcW w:type="dxa" w:w="3061"/>
          </w:tcPr>
          <w:p>
            <w:pPr>
              <w:spacing w:after="40" w:before="40"/>
            </w:pPr>
            <w:r/>
            <w:r>
              <w:rPr>
                <w:rFonts w:ascii="Calibri" w:hAnsi="Calibri"/>
                <w:b/>
                <w:sz w:val="17"/>
              </w:rPr>
              <w:t>Algoritmo de firma</w:t>
            </w:r>
          </w:p>
        </w:tc>
        <w:tc>
          <w:tcPr>
            <w:tcW w:type="dxa" w:w="3628"/>
          </w:tcPr>
          <w:p>
            <w:pPr>
              <w:spacing w:after="40" w:before="40"/>
            </w:pPr>
            <w:r/>
            <w:r>
              <w:rPr>
                <w:rFonts w:ascii="Calibri" w:hAnsi="Calibri"/>
                <w:b w:val="0"/>
                <w:sz w:val="17"/>
              </w:rPr>
              <w:t>`HS256 (HMAC-SHA256)`</w:t>
            </w:r>
          </w:p>
        </w:tc>
        <w:tc>
          <w:tcPr>
            <w:tcW w:type="dxa" w:w="8447"/>
          </w:tcPr>
          <w:p>
            <w:pPr>
              <w:spacing w:after="40" w:before="40"/>
            </w:pPr>
            <w:r/>
            <w:r>
              <w:rPr>
                <w:rFonts w:ascii="Calibri" w:hAnsi="Calibri"/>
                <w:b w:val="0"/>
                <w:sz w:val="17"/>
              </w:rPr>
              <w:t xml:space="preserve">Simétrico. Es suficiente porque </w:t>
            </w:r>
            <w:r>
              <w:rPr>
                <w:rFonts w:ascii="Calibri" w:hAnsi="Calibri"/>
                <w:b/>
                <w:sz w:val="17"/>
              </w:rPr>
              <w:t>el único emisor y el único validador somos nosotros</w:t>
            </w:r>
            <w:r>
              <w:rPr>
                <w:rFonts w:ascii="Calibri" w:hAnsi="Calibri"/>
                <w:b w:val="0"/>
                <w:sz w:val="17"/>
              </w:rPr>
              <w:t>: no hay terceros que necesiten verificar sin poder firmar. Si mañana un tercero tuviera que validar tokens sin poder emitirlos, habría que pasar a RS256.</w:t>
            </w:r>
          </w:p>
        </w:tc>
      </w:tr>
      <w:tr>
        <w:tc>
          <w:tcPr>
            <w:tcW w:type="dxa" w:w="3061"/>
          </w:tcPr>
          <w:p>
            <w:pPr>
              <w:spacing w:after="40" w:before="40"/>
            </w:pPr>
            <w:r/>
            <w:r>
              <w:rPr>
                <w:rFonts w:ascii="Calibri" w:hAnsi="Calibri"/>
                <w:b/>
                <w:sz w:val="17"/>
              </w:rPr>
              <w:t>Biblioteca</w:t>
            </w:r>
          </w:p>
        </w:tc>
        <w:tc>
          <w:tcPr>
            <w:tcW w:type="dxa" w:w="3628"/>
          </w:tcPr>
          <w:p>
            <w:pPr>
              <w:spacing w:after="40" w:before="40"/>
            </w:pPr>
            <w:r/>
            <w:r>
              <w:rPr>
                <w:rFonts w:ascii="Calibri" w:hAnsi="Calibri"/>
                <w:b w:val="0"/>
                <w:sz w:val="17"/>
              </w:rPr>
              <w:t>`Nimbus JOSE + JWT 10.3`</w:t>
            </w:r>
          </w:p>
        </w:tc>
        <w:tc>
          <w:tcPr>
            <w:tcW w:type="dxa" w:w="8447"/>
          </w:tcPr>
          <w:p>
            <w:pPr>
              <w:spacing w:after="40" w:before="40"/>
            </w:pPr>
            <w:r/>
            <w:r>
              <w:rPr>
                <w:rFonts w:ascii="Calibri" w:hAnsi="Calibri"/>
                <w:b w:val="0"/>
                <w:sz w:val="17"/>
              </w:rPr>
              <w:t>Implementación de referencia de los estándares JOSE. Se fija la versión en el POM padre para que todos los servicios usen la misma.</w:t>
            </w:r>
          </w:p>
        </w:tc>
      </w:tr>
      <w:tr>
        <w:tc>
          <w:tcPr>
            <w:tcW w:type="dxa" w:w="3061"/>
          </w:tcPr>
          <w:p>
            <w:pPr>
              <w:spacing w:after="40" w:before="40"/>
            </w:pPr>
            <w:r/>
            <w:r>
              <w:rPr>
                <w:rFonts w:ascii="Calibri" w:hAnsi="Calibri"/>
                <w:b/>
                <w:sz w:val="17"/>
              </w:rPr>
              <w:t>Longitud mínima de clave</w:t>
            </w:r>
          </w:p>
        </w:tc>
        <w:tc>
          <w:tcPr>
            <w:tcW w:type="dxa" w:w="3628"/>
          </w:tcPr>
          <w:p>
            <w:pPr>
              <w:spacing w:after="40" w:before="40"/>
            </w:pPr>
            <w:r/>
            <w:r>
              <w:rPr>
                <w:rFonts w:ascii="Calibri" w:hAnsi="Calibri"/>
                <w:b w:val="0"/>
                <w:sz w:val="17"/>
              </w:rPr>
              <w:t>`256 bits (32 bytes)`</w:t>
            </w:r>
          </w:p>
        </w:tc>
        <w:tc>
          <w:tcPr>
            <w:tcW w:type="dxa" w:w="8447"/>
          </w:tcPr>
          <w:p>
            <w:pPr>
              <w:spacing w:after="40" w:before="40"/>
            </w:pPr>
            <w:r/>
            <w:r>
              <w:rPr>
                <w:rFonts w:ascii="Calibri" w:hAnsi="Calibri"/>
                <w:b w:val="0"/>
                <w:sz w:val="17"/>
              </w:rPr>
              <w:t xml:space="preserve">Se comprueba </w:t>
            </w:r>
            <w:r>
              <w:rPr>
                <w:rFonts w:ascii="Calibri" w:hAnsi="Calibri"/>
                <w:b/>
                <w:sz w:val="17"/>
              </w:rPr>
              <w:t>en el arranque</w:t>
            </w:r>
            <w:r>
              <w:rPr>
                <w:rFonts w:ascii="Calibri" w:hAnsi="Calibri"/>
                <w:b w:val="0"/>
                <w:sz w:val="17"/>
              </w:rPr>
              <w:t>, no al firmar. Si la clave es corta el servicio no levanta, en lugar de fallar en el primer ingreso de un usuario real.</w:t>
            </w:r>
          </w:p>
        </w:tc>
      </w:tr>
      <w:tr>
        <w:tc>
          <w:tcPr>
            <w:tcW w:type="dxa" w:w="3061"/>
          </w:tcPr>
          <w:p>
            <w:pPr>
              <w:spacing w:after="40" w:before="40"/>
            </w:pPr>
            <w:r/>
            <w:r>
              <w:rPr>
                <w:rFonts w:ascii="Calibri" w:hAnsi="Calibri"/>
                <w:b/>
                <w:sz w:val="17"/>
              </w:rPr>
              <w:t>Vigencia del token de acceso</w:t>
            </w:r>
          </w:p>
        </w:tc>
        <w:tc>
          <w:tcPr>
            <w:tcW w:type="dxa" w:w="3628"/>
          </w:tcPr>
          <w:p>
            <w:pPr>
              <w:spacing w:after="40" w:before="40"/>
            </w:pPr>
            <w:r/>
            <w:r>
              <w:rPr>
                <w:rFonts w:ascii="Calibri" w:hAnsi="Calibri"/>
                <w:b w:val="0"/>
                <w:sz w:val="17"/>
              </w:rPr>
              <w:t>`15 minutos`</w:t>
            </w:r>
          </w:p>
        </w:tc>
        <w:tc>
          <w:tcPr>
            <w:tcW w:type="dxa" w:w="8447"/>
          </w:tcPr>
          <w:p>
            <w:pPr>
              <w:spacing w:after="40" w:before="40"/>
            </w:pPr>
            <w:r/>
            <w:r>
              <w:rPr>
                <w:rFonts w:ascii="Calibri" w:hAnsi="Calibri"/>
                <w:b w:val="0"/>
                <w:sz w:val="17"/>
              </w:rPr>
              <w:t>Corto a propósito: un token robado deja de servir pronto. El coste de que sea corto lo absorbe la renovación automática, que es transparente para el usuario.</w:t>
            </w:r>
          </w:p>
        </w:tc>
      </w:tr>
      <w:tr>
        <w:tc>
          <w:tcPr>
            <w:tcW w:type="dxa" w:w="3061"/>
          </w:tcPr>
          <w:p>
            <w:pPr>
              <w:spacing w:after="40" w:before="40"/>
            </w:pPr>
            <w:r/>
            <w:r>
              <w:rPr>
                <w:rFonts w:ascii="Calibri" w:hAnsi="Calibri"/>
                <w:b/>
                <w:sz w:val="17"/>
              </w:rPr>
              <w:t>Vigencia del token de renovación</w:t>
            </w:r>
          </w:p>
        </w:tc>
        <w:tc>
          <w:tcPr>
            <w:tcW w:type="dxa" w:w="3628"/>
          </w:tcPr>
          <w:p>
            <w:pPr>
              <w:spacing w:after="40" w:before="40"/>
            </w:pPr>
            <w:r/>
            <w:r>
              <w:rPr>
                <w:rFonts w:ascii="Calibri" w:hAnsi="Calibri"/>
                <w:b w:val="0"/>
                <w:sz w:val="17"/>
              </w:rPr>
              <w:t>`7 días`</w:t>
            </w:r>
          </w:p>
        </w:tc>
        <w:tc>
          <w:tcPr>
            <w:tcW w:type="dxa" w:w="8447"/>
          </w:tcPr>
          <w:p>
            <w:pPr>
              <w:spacing w:after="40" w:before="40"/>
            </w:pPr>
            <w:r/>
            <w:r>
              <w:rPr>
                <w:rFonts w:ascii="Calibri" w:hAnsi="Calibri"/>
                <w:b w:val="0"/>
                <w:sz w:val="17"/>
              </w:rPr>
              <w:t xml:space="preserve">Largo para no pedir contraseña cada día, pero acotado. Se guarda como </w:t>
            </w:r>
            <w:r>
              <w:rPr>
                <w:rFonts w:ascii="Calibri" w:hAnsi="Calibri"/>
                <w:b/>
                <w:sz w:val="17"/>
              </w:rPr>
              <w:t>huella SHA-256</w:t>
            </w:r>
            <w:r>
              <w:rPr>
                <w:rFonts w:ascii="Calibri" w:hAnsi="Calibri"/>
                <w:b w:val="0"/>
                <w:sz w:val="17"/>
              </w:rPr>
              <w:t>, nunca en claro: una base de datos filtrada no entrega sesiones activas.</w:t>
            </w:r>
          </w:p>
        </w:tc>
      </w:tr>
      <w:tr>
        <w:tc>
          <w:tcPr>
            <w:tcW w:type="dxa" w:w="3061"/>
          </w:tcPr>
          <w:p>
            <w:pPr>
              <w:spacing w:after="40" w:before="40"/>
            </w:pPr>
            <w:r/>
            <w:r>
              <w:rPr>
                <w:rFonts w:ascii="Calibri" w:hAnsi="Calibri"/>
                <w:b/>
                <w:sz w:val="17"/>
              </w:rPr>
              <w:t>Transporte de la renovación</w:t>
            </w:r>
          </w:p>
        </w:tc>
        <w:tc>
          <w:tcPr>
            <w:tcW w:type="dxa" w:w="3628"/>
          </w:tcPr>
          <w:p>
            <w:pPr>
              <w:spacing w:after="40" w:before="40"/>
            </w:pPr>
            <w:r/>
            <w:r>
              <w:rPr>
                <w:rFonts w:ascii="Calibri" w:hAnsi="Calibri"/>
                <w:b w:val="0"/>
                <w:sz w:val="17"/>
              </w:rPr>
              <w:t>`Cookie HttpOnly · Secure · SameSite=Strict`</w:t>
            </w:r>
          </w:p>
        </w:tc>
        <w:tc>
          <w:tcPr>
            <w:tcW w:type="dxa" w:w="8447"/>
          </w:tcPr>
          <w:p>
            <w:pPr>
              <w:spacing w:after="40" w:before="40"/>
            </w:pPr>
            <w:r/>
            <w:r>
              <w:rPr>
                <w:rFonts w:ascii="Calibri" w:hAnsi="Calibri"/>
                <w:b/>
                <w:sz w:val="17"/>
              </w:rPr>
              <w:t>HttpOnly</w:t>
            </w:r>
            <w:r>
              <w:rPr>
                <w:rFonts w:ascii="Calibri" w:hAnsi="Calibri"/>
                <w:b w:val="0"/>
                <w:sz w:val="17"/>
              </w:rPr>
              <w:t xml:space="preserve"> para que JavaScript no pueda leerla ni aunque exista un XSS. </w:t>
            </w:r>
            <w:r>
              <w:rPr>
                <w:rFonts w:ascii="Calibri" w:hAnsi="Calibri"/>
                <w:b/>
                <w:sz w:val="17"/>
              </w:rPr>
              <w:t>SameSite=Strict</w:t>
            </w:r>
            <w:r>
              <w:rPr>
                <w:rFonts w:ascii="Calibri" w:hAnsi="Calibri"/>
                <w:b w:val="0"/>
                <w:sz w:val="17"/>
              </w:rPr>
              <w:t xml:space="preserve"> porque solo se usa en peticiones que nacen en la propia aplicación; con `Lax` viajaría también en navegaciones desde otros sitios, que es la puerta de un CSRF.</w:t>
            </w:r>
          </w:p>
        </w:tc>
      </w:tr>
      <w:tr>
        <w:tc>
          <w:tcPr>
            <w:tcW w:type="dxa" w:w="3061"/>
          </w:tcPr>
          <w:p>
            <w:pPr>
              <w:spacing w:after="40" w:before="40"/>
            </w:pPr>
            <w:r/>
            <w:r>
              <w:rPr>
                <w:rFonts w:ascii="Calibri" w:hAnsi="Calibri"/>
                <w:b/>
                <w:sz w:val="17"/>
              </w:rPr>
              <w:t>Transporte del acceso</w:t>
            </w:r>
          </w:p>
        </w:tc>
        <w:tc>
          <w:tcPr>
            <w:tcW w:type="dxa" w:w="3628"/>
          </w:tcPr>
          <w:p>
            <w:pPr>
              <w:spacing w:after="40" w:before="40"/>
            </w:pPr>
            <w:r/>
            <w:r>
              <w:rPr>
                <w:rFonts w:ascii="Calibri" w:hAnsi="Calibri"/>
                <w:b w:val="0"/>
                <w:sz w:val="17"/>
              </w:rPr>
              <w:t>`Cabecera `Authorization: Bearer``</w:t>
            </w:r>
          </w:p>
        </w:tc>
        <w:tc>
          <w:tcPr>
            <w:tcW w:type="dxa" w:w="8447"/>
          </w:tcPr>
          <w:p>
            <w:pPr>
              <w:spacing w:after="40" w:before="40"/>
            </w:pPr>
            <w:r/>
            <w:r>
              <w:rPr>
                <w:rFonts w:ascii="Calibri" w:hAnsi="Calibri"/>
                <w:b w:val="0"/>
                <w:sz w:val="17"/>
              </w:rPr>
              <w:t>En memoria del cliente, nunca en `localStorage`: lo que está en `localStorage` lo lee cualquier script inyectado.</w:t>
            </w:r>
          </w:p>
        </w:tc>
      </w:tr>
    </w:tbl>
    <w:p>
      <w:pPr>
        <w:spacing w:before="220" w:after="120"/>
      </w:pPr>
      <w:r>
        <w:rPr>
          <w:rFonts w:ascii="Calibri" w:hAnsi="Calibri"/>
          <w:b/>
          <w:color w:val="064475"/>
          <w:sz w:val="24"/>
        </w:rPr>
        <w:t>2.5  Controles complementarios de sesión</w:t>
      </w:r>
    </w:p>
    <w:tbl>
      <w:tblPr>
        <w:tblStyle w:val="TableGrid"/>
        <w:tblW w:type="auto" w:w="0"/>
        <w:tblLook w:firstColumn="1" w:firstRow="1" w:lastColumn="0" w:lastRow="0" w:noHBand="0" w:noVBand="1" w:val="04A0"/>
      </w:tblPr>
      <w:tblGrid>
        <w:gridCol w:w="3784"/>
        <w:gridCol w:w="3784"/>
        <w:gridCol w:w="3784"/>
        <w:gridCol w:w="3784"/>
      </w:tblGrid>
      <w:tr>
        <w:tc>
          <w:tcPr>
            <w:tcW w:type="dxa" w:w="2835"/>
            <w:shd w:val="clear" w:color="auto" w:fill="064475"/>
          </w:tcPr>
          <w:p>
            <w:pPr>
              <w:spacing w:after="40" w:before="40"/>
            </w:pPr>
            <w:r/>
            <w:r>
              <w:rPr>
                <w:rFonts w:ascii="Calibri" w:hAnsi="Calibri"/>
                <w:b/>
                <w:color w:val="FFFFFF"/>
                <w:sz w:val="17"/>
              </w:rPr>
              <w:t>Control</w:t>
            </w:r>
          </w:p>
        </w:tc>
        <w:tc>
          <w:tcPr>
            <w:tcW w:type="dxa" w:w="3628"/>
            <w:shd w:val="clear" w:color="auto" w:fill="064475"/>
          </w:tcPr>
          <w:p>
            <w:pPr>
              <w:spacing w:after="40" w:before="40"/>
            </w:pPr>
            <w:r/>
            <w:r>
              <w:rPr>
                <w:rFonts w:ascii="Calibri" w:hAnsi="Calibri"/>
                <w:b/>
                <w:color w:val="FFFFFF"/>
                <w:sz w:val="17"/>
              </w:rPr>
              <w:t>Configuración</w:t>
            </w:r>
          </w:p>
        </w:tc>
        <w:tc>
          <w:tcPr>
            <w:tcW w:type="dxa" w:w="6690"/>
            <w:shd w:val="clear" w:color="auto" w:fill="064475"/>
          </w:tcPr>
          <w:p>
            <w:pPr>
              <w:spacing w:after="40" w:before="40"/>
            </w:pPr>
            <w:r/>
            <w:r>
              <w:rPr>
                <w:rFonts w:ascii="Calibri" w:hAnsi="Calibri"/>
                <w:b/>
                <w:color w:val="FFFFFF"/>
                <w:sz w:val="17"/>
              </w:rPr>
              <w:t>Por qué</w:t>
            </w:r>
          </w:p>
        </w:tc>
        <w:tc>
          <w:tcPr>
            <w:tcW w:type="dxa" w:w="1984"/>
            <w:shd w:val="clear" w:color="auto" w:fill="064475"/>
          </w:tcPr>
          <w:p>
            <w:pPr>
              <w:spacing w:after="40" w:before="40"/>
            </w:pPr>
            <w:r/>
            <w:r>
              <w:rPr>
                <w:rFonts w:ascii="Calibri" w:hAnsi="Calibri"/>
                <w:b/>
                <w:color w:val="FFFFFF"/>
                <w:sz w:val="17"/>
              </w:rPr>
              <w:t>Estado</w:t>
            </w:r>
          </w:p>
        </w:tc>
      </w:tr>
      <w:tr>
        <w:tc>
          <w:tcPr>
            <w:tcW w:type="dxa" w:w="2835"/>
          </w:tcPr>
          <w:p>
            <w:pPr>
              <w:spacing w:after="40" w:before="40"/>
            </w:pPr>
            <w:r/>
            <w:r>
              <w:rPr>
                <w:rFonts w:ascii="Calibri" w:hAnsi="Calibri"/>
                <w:b/>
                <w:sz w:val="17"/>
              </w:rPr>
              <w:t>Bloqueo progresivo</w:t>
            </w:r>
          </w:p>
        </w:tc>
        <w:tc>
          <w:tcPr>
            <w:tcW w:type="dxa" w:w="3628"/>
          </w:tcPr>
          <w:p>
            <w:pPr>
              <w:spacing w:after="40" w:before="40"/>
            </w:pPr>
            <w:r/>
            <w:r>
              <w:rPr>
                <w:rFonts w:ascii="Calibri" w:hAnsi="Calibri"/>
                <w:b w:val="0"/>
                <w:sz w:val="17"/>
              </w:rPr>
              <w:t>`5 min → ×2 desde el 6.º fallo → techo de 1 h`</w:t>
            </w:r>
          </w:p>
        </w:tc>
        <w:tc>
          <w:tcPr>
            <w:tcW w:type="dxa" w:w="6690"/>
          </w:tcPr>
          <w:p>
            <w:pPr>
              <w:spacing w:after="40" w:before="40"/>
            </w:pPr>
            <w:r/>
            <w:r>
              <w:rPr>
                <w:rFonts w:ascii="Calibri" w:hAnsi="Calibri"/>
                <w:b w:val="0"/>
                <w:sz w:val="17"/>
              </w:rPr>
              <w:t>El techo existe para que nadie pueda dejar fuera al titular indefinidamente fallando a propósito contra su cuenta.</w:t>
            </w:r>
          </w:p>
        </w:tc>
        <w:tc>
          <w:tcPr>
            <w:tcW w:type="dxa" w:w="1984"/>
            <w:shd w:val="clear" w:color="auto" w:fill="D9EAD3"/>
          </w:tcPr>
          <w:p>
            <w:pPr>
              <w:spacing w:after="40" w:before="40"/>
              <w:jc w:val="center"/>
            </w:pPr>
            <w:r/>
            <w:r>
              <w:rPr>
                <w:rFonts w:ascii="Calibri" w:hAnsi="Calibri"/>
                <w:b w:val="0"/>
                <w:sz w:val="17"/>
              </w:rPr>
              <w:t>Implantado</w:t>
            </w:r>
          </w:p>
        </w:tc>
      </w:tr>
      <w:tr>
        <w:tc>
          <w:tcPr>
            <w:tcW w:type="dxa" w:w="2835"/>
          </w:tcPr>
          <w:p>
            <w:pPr>
              <w:spacing w:after="40" w:before="40"/>
            </w:pPr>
            <w:r/>
            <w:r>
              <w:rPr>
                <w:rFonts w:ascii="Calibri" w:hAnsi="Calibri"/>
                <w:b/>
                <w:sz w:val="17"/>
              </w:rPr>
              <w:t>Respuesta indistinguible</w:t>
            </w:r>
          </w:p>
        </w:tc>
        <w:tc>
          <w:tcPr>
            <w:tcW w:type="dxa" w:w="3628"/>
          </w:tcPr>
          <w:p>
            <w:pPr>
              <w:spacing w:after="40" w:before="40"/>
            </w:pPr>
            <w:r/>
            <w:r>
              <w:rPr>
                <w:rFonts w:ascii="Calibri" w:hAnsi="Calibri"/>
                <w:b w:val="0"/>
                <w:sz w:val="17"/>
              </w:rPr>
              <w:t>`Mismo cuerpo y mismo tiempo exista o no la cuenta`</w:t>
            </w:r>
          </w:p>
        </w:tc>
        <w:tc>
          <w:tcPr>
            <w:tcW w:type="dxa" w:w="6690"/>
          </w:tcPr>
          <w:p>
            <w:pPr>
              <w:spacing w:after="40" w:before="40"/>
            </w:pPr>
            <w:r/>
            <w:r>
              <w:rPr>
                <w:rFonts w:ascii="Calibri" w:hAnsi="Calibri"/>
                <w:b w:val="0"/>
                <w:sz w:val="17"/>
              </w:rPr>
              <w:t>Impide enumerar clientes del banco probando correos. Ver ADR-0008.</w:t>
            </w:r>
          </w:p>
        </w:tc>
        <w:tc>
          <w:tcPr>
            <w:tcW w:type="dxa" w:w="1984"/>
            <w:shd w:val="clear" w:color="auto" w:fill="D9EAD3"/>
          </w:tcPr>
          <w:p>
            <w:pPr>
              <w:spacing w:after="40" w:before="40"/>
              <w:jc w:val="center"/>
            </w:pPr>
            <w:r/>
            <w:r>
              <w:rPr>
                <w:rFonts w:ascii="Calibri" w:hAnsi="Calibri"/>
                <w:b w:val="0"/>
                <w:sz w:val="17"/>
              </w:rPr>
              <w:t>Implantado</w:t>
            </w:r>
          </w:p>
        </w:tc>
      </w:tr>
      <w:tr>
        <w:tc>
          <w:tcPr>
            <w:tcW w:type="dxa" w:w="2835"/>
          </w:tcPr>
          <w:p>
            <w:pPr>
              <w:spacing w:after="40" w:before="40"/>
            </w:pPr>
            <w:r/>
            <w:r>
              <w:rPr>
                <w:rFonts w:ascii="Calibri" w:hAnsi="Calibri"/>
                <w:b/>
                <w:sz w:val="17"/>
              </w:rPr>
              <w:t>Rotación con detección de robo</w:t>
            </w:r>
          </w:p>
        </w:tc>
        <w:tc>
          <w:tcPr>
            <w:tcW w:type="dxa" w:w="3628"/>
          </w:tcPr>
          <w:p>
            <w:pPr>
              <w:spacing w:after="40" w:before="40"/>
            </w:pPr>
            <w:r/>
            <w:r>
              <w:rPr>
                <w:rFonts w:ascii="Calibri" w:hAnsi="Calibri"/>
                <w:b w:val="0"/>
                <w:sz w:val="17"/>
              </w:rPr>
              <w:t>`Familias de tokens · reutilización ⇒ cierre total`</w:t>
            </w:r>
          </w:p>
        </w:tc>
        <w:tc>
          <w:tcPr>
            <w:tcW w:type="dxa" w:w="6690"/>
          </w:tcPr>
          <w:p>
            <w:pPr>
              <w:spacing w:after="40" w:before="40"/>
            </w:pPr>
            <w:r/>
            <w:r>
              <w:rPr>
                <w:rFonts w:ascii="Calibri" w:hAnsi="Calibri"/>
                <w:b w:val="0"/>
                <w:sz w:val="17"/>
              </w:rPr>
              <w:t>Si un token ya consumido vuelve a llegar, hay dos copias: cae la sesión del atacante y la del titular.</w:t>
            </w:r>
          </w:p>
        </w:tc>
        <w:tc>
          <w:tcPr>
            <w:tcW w:type="dxa" w:w="1984"/>
            <w:shd w:val="clear" w:color="auto" w:fill="D9EAD3"/>
          </w:tcPr>
          <w:p>
            <w:pPr>
              <w:spacing w:after="40" w:before="40"/>
              <w:jc w:val="center"/>
            </w:pPr>
            <w:r/>
            <w:r>
              <w:rPr>
                <w:rFonts w:ascii="Calibri" w:hAnsi="Calibri"/>
                <w:b w:val="0"/>
                <w:sz w:val="17"/>
              </w:rPr>
              <w:t>Implantado</w:t>
            </w:r>
          </w:p>
        </w:tc>
      </w:tr>
      <w:tr>
        <w:tc>
          <w:tcPr>
            <w:tcW w:type="dxa" w:w="2835"/>
          </w:tcPr>
          <w:p>
            <w:pPr>
              <w:spacing w:after="40" w:before="40"/>
            </w:pPr>
            <w:r/>
            <w:r>
              <w:rPr>
                <w:rFonts w:ascii="Calibri" w:hAnsi="Calibri"/>
                <w:b/>
                <w:sz w:val="17"/>
              </w:rPr>
              <w:t>Segundo factor obligatorio</w:t>
            </w:r>
          </w:p>
        </w:tc>
        <w:tc>
          <w:tcPr>
            <w:tcW w:type="dxa" w:w="3628"/>
          </w:tcPr>
          <w:p>
            <w:pPr>
              <w:spacing w:after="40" w:before="40"/>
            </w:pPr>
            <w:r/>
            <w:r>
              <w:rPr>
                <w:rFonts w:ascii="Calibri" w:hAnsi="Calibri"/>
                <w:b w:val="0"/>
                <w:sz w:val="17"/>
              </w:rPr>
              <w:t>`TOTP · RFC 6238 · ventana de 2 min`</w:t>
            </w:r>
          </w:p>
        </w:tc>
        <w:tc>
          <w:tcPr>
            <w:tcW w:type="dxa" w:w="6690"/>
          </w:tcPr>
          <w:p>
            <w:pPr>
              <w:spacing w:after="40" w:before="40"/>
            </w:pPr>
            <w:r/>
            <w:r>
              <w:rPr>
                <w:rFonts w:ascii="Calibri" w:hAnsi="Calibri"/>
                <w:b w:val="0"/>
                <w:sz w:val="17"/>
              </w:rPr>
              <w:t>El secreto se guarda cifrado, no derivado, porque el servidor necesita recuperarlo para calcular el código.</w:t>
            </w:r>
          </w:p>
        </w:tc>
        <w:tc>
          <w:tcPr>
            <w:tcW w:type="dxa" w:w="1984"/>
            <w:shd w:val="clear" w:color="auto" w:fill="D9EAD3"/>
          </w:tcPr>
          <w:p>
            <w:pPr>
              <w:spacing w:after="40" w:before="40"/>
              <w:jc w:val="center"/>
            </w:pPr>
            <w:r/>
            <w:r>
              <w:rPr>
                <w:rFonts w:ascii="Calibri" w:hAnsi="Calibri"/>
                <w:b w:val="0"/>
                <w:sz w:val="17"/>
              </w:rPr>
              <w:t>Implantado</w:t>
            </w:r>
          </w:p>
        </w:tc>
      </w:tr>
      <w:tr>
        <w:tc>
          <w:tcPr>
            <w:tcW w:type="dxa" w:w="2835"/>
          </w:tcPr>
          <w:p>
            <w:pPr>
              <w:spacing w:after="40" w:before="40"/>
            </w:pPr>
            <w:r/>
            <w:r>
              <w:rPr>
                <w:rFonts w:ascii="Calibri" w:hAnsi="Calibri"/>
                <w:b/>
                <w:sz w:val="17"/>
              </w:rPr>
              <w:t>Auditoría de accesos</w:t>
            </w:r>
          </w:p>
        </w:tc>
        <w:tc>
          <w:tcPr>
            <w:tcW w:type="dxa" w:w="3628"/>
          </w:tcPr>
          <w:p>
            <w:pPr>
              <w:spacing w:after="40" w:before="40"/>
            </w:pPr>
            <w:r/>
            <w:r>
              <w:rPr>
                <w:rFonts w:ascii="Calibri" w:hAnsi="Calibri"/>
                <w:b w:val="0"/>
                <w:sz w:val="17"/>
              </w:rPr>
              <w:t>`7 tipos de evento en `identity.evento_auditoria``</w:t>
            </w:r>
          </w:p>
        </w:tc>
        <w:tc>
          <w:tcPr>
            <w:tcW w:type="dxa" w:w="6690"/>
          </w:tcPr>
          <w:p>
            <w:pPr>
              <w:spacing w:after="40" w:before="40"/>
            </w:pPr>
            <w:r/>
            <w:r>
              <w:rPr>
                <w:rFonts w:ascii="Calibri" w:hAnsi="Calibri"/>
                <w:b w:val="0"/>
                <w:sz w:val="17"/>
              </w:rPr>
              <w:t>Tabla y no fichero de log: la IP es dato personal y necesita retención y control de acceso propios (Ley N.º 29733).</w:t>
            </w:r>
          </w:p>
        </w:tc>
        <w:tc>
          <w:tcPr>
            <w:tcW w:type="dxa" w:w="1984"/>
            <w:shd w:val="clear" w:color="auto" w:fill="D9EAD3"/>
          </w:tcPr>
          <w:p>
            <w:pPr>
              <w:spacing w:after="40" w:before="40"/>
              <w:jc w:val="center"/>
            </w:pPr>
            <w:r/>
            <w:r>
              <w:rPr>
                <w:rFonts w:ascii="Calibri" w:hAnsi="Calibri"/>
                <w:b w:val="0"/>
                <w:sz w:val="17"/>
              </w:rPr>
              <w:t>Implantado</w:t>
            </w:r>
          </w:p>
        </w:tc>
      </w:tr>
    </w:tbl>
    <w:p>
      <w:r>
        <w:br w:type="page"/>
      </w:r>
    </w:p>
    <w:p>
      <w:pPr>
        <w:spacing w:before="360" w:after="120"/>
        <w:pBdr>
          <w:bottom w:val="single" w:sz="12" w:space="4" w:color="064475"/>
        </w:pBdr>
      </w:pPr>
      <w:r>
        <w:rPr>
          <w:rFonts w:ascii="Calibri" w:hAnsi="Calibri"/>
          <w:b/>
          <w:color w:val="064475"/>
          <w:sz w:val="30"/>
        </w:rPr>
        <w:t>3.  Encargo 2 · Matriz de control de acceso (RBAC)</w:t>
      </w:r>
    </w:p>
    <w:p>
      <w:pPr>
        <w:spacing w:after="160"/>
        <w:jc w:val="both"/>
      </w:pPr>
      <w:r>
        <w:rPr>
          <w:rFonts w:ascii="Calibri" w:hAnsi="Calibri"/>
          <w:b w:val="0"/>
          <w:sz w:val="20"/>
        </w:rPr>
        <w:t xml:space="preserve">El taller pide listar </w:t>
      </w:r>
      <w:r>
        <w:rPr>
          <w:rFonts w:ascii="Calibri" w:hAnsi="Calibri"/>
          <w:b/>
          <w:sz w:val="20"/>
        </w:rPr>
        <w:t>tres</w:t>
      </w:r>
      <w:r>
        <w:rPr>
          <w:rFonts w:ascii="Calibri" w:hAnsi="Calibri"/>
          <w:b w:val="0"/>
          <w:sz w:val="20"/>
        </w:rPr>
        <w:t xml:space="preserve"> roles. El sistema define </w:t>
      </w:r>
      <w:r>
        <w:rPr>
          <w:rFonts w:ascii="Calibri" w:hAnsi="Calibri"/>
          <w:b/>
          <w:sz w:val="20"/>
        </w:rPr>
        <w:t>cinco</w:t>
      </w:r>
      <w:r>
        <w:rPr>
          <w:rFonts w:ascii="Calibri" w:hAnsi="Calibri"/>
          <w:b w:val="0"/>
          <w:sz w:val="20"/>
        </w:rPr>
        <w:t xml:space="preserve">, y no por exceso: los cinco existen porque el modelo aplica </w:t>
      </w:r>
      <w:r>
        <w:rPr>
          <w:rFonts w:ascii="Calibri" w:hAnsi="Calibri"/>
          <w:b/>
          <w:sz w:val="20"/>
        </w:rPr>
        <w:t>segregación de funciones</w:t>
      </w:r>
      <w:r>
        <w:rPr>
          <w:rFonts w:ascii="Calibri" w:hAnsi="Calibri"/>
          <w:b w:val="0"/>
          <w:sz w:val="20"/>
        </w:rPr>
        <w:t xml:space="preserve">, que es el control clásico contra el fraude interno en banca. </w:t>
      </w:r>
      <w:r>
        <w:rPr>
          <w:rFonts w:ascii="Calibri" w:hAnsi="Calibri"/>
          <w:b/>
          <w:sz w:val="20"/>
        </w:rPr>
        <w:t>No existe un rol de superadministrador</w:t>
      </w:r>
      <w:r>
        <w:rPr>
          <w:rFonts w:ascii="Calibri" w:hAnsi="Calibri"/>
          <w:b w:val="0"/>
          <w:sz w:val="20"/>
        </w:rPr>
        <w:t>, y es intencional: nadie completa por sí solo una operación sensible.</w:t>
      </w:r>
    </w:p>
    <w:p>
      <w:pPr>
        <w:spacing w:after="160"/>
        <w:jc w:val="both"/>
      </w:pPr>
      <w:r>
        <w:rPr>
          <w:rFonts w:ascii="Calibri" w:hAnsi="Calibri"/>
          <w:b/>
          <w:sz w:val="20"/>
        </w:rPr>
        <w:t>Esto no es una propuesta sobre el papel: está sembrado en la base de datos.</w:t>
      </w:r>
      <w:r>
        <w:rPr>
          <w:rFonts w:ascii="Calibri" w:hAnsi="Calibri"/>
          <w:b w:val="0"/>
          <w:sz w:val="20"/>
        </w:rPr>
        <w:t xml:space="preserve"> Los cinco roles, los doce permisos y sus asignaciones se crean en la migración `V1__catalogo_de_roles_y_permisos.sql`. Las tablas que siguen son una lectura literal de esas filas.</w:t>
      </w:r>
    </w:p>
    <w:p>
      <w:pPr>
        <w:spacing w:before="220" w:after="120"/>
      </w:pPr>
      <w:r>
        <w:rPr>
          <w:rFonts w:ascii="Calibri" w:hAnsi="Calibri"/>
          <w:b/>
          <w:color w:val="064475"/>
          <w:sz w:val="24"/>
        </w:rPr>
        <w:t>3.1  Los roles</w:t>
      </w:r>
    </w:p>
    <w:tbl>
      <w:tblPr>
        <w:tblStyle w:val="TableGrid"/>
        <w:tblW w:type="auto" w:w="0"/>
        <w:tblLook w:firstColumn="1" w:firstRow="1" w:lastColumn="0" w:lastRow="0" w:noHBand="0" w:noVBand="1" w:val="04A0"/>
      </w:tblPr>
      <w:tblGrid>
        <w:gridCol w:w="3784"/>
        <w:gridCol w:w="3784"/>
        <w:gridCol w:w="3784"/>
        <w:gridCol w:w="3784"/>
      </w:tblGrid>
      <w:tr>
        <w:tc>
          <w:tcPr>
            <w:tcW w:type="dxa" w:w="2608"/>
            <w:shd w:val="clear" w:color="auto" w:fill="064475"/>
          </w:tcPr>
          <w:p>
            <w:pPr>
              <w:spacing w:after="40" w:before="40"/>
            </w:pPr>
            <w:r/>
            <w:r>
              <w:rPr>
                <w:rFonts w:ascii="Calibri" w:hAnsi="Calibri"/>
                <w:b/>
                <w:color w:val="FFFFFF"/>
                <w:sz w:val="17"/>
              </w:rPr>
              <w:t>Código</w:t>
            </w:r>
          </w:p>
        </w:tc>
        <w:tc>
          <w:tcPr>
            <w:tcW w:type="dxa" w:w="2154"/>
            <w:shd w:val="clear" w:color="auto" w:fill="064475"/>
          </w:tcPr>
          <w:p>
            <w:pPr>
              <w:spacing w:after="40" w:before="40"/>
            </w:pPr>
            <w:r/>
            <w:r>
              <w:rPr>
                <w:rFonts w:ascii="Calibri" w:hAnsi="Calibri"/>
                <w:b/>
                <w:color w:val="FFFFFF"/>
                <w:sz w:val="17"/>
              </w:rPr>
              <w:t>Nombre</w:t>
            </w:r>
          </w:p>
        </w:tc>
        <w:tc>
          <w:tcPr>
            <w:tcW w:type="dxa" w:w="4195"/>
            <w:shd w:val="clear" w:color="auto" w:fill="064475"/>
          </w:tcPr>
          <w:p>
            <w:pPr>
              <w:spacing w:after="40" w:before="40"/>
            </w:pPr>
            <w:r/>
            <w:r>
              <w:rPr>
                <w:rFonts w:ascii="Calibri" w:hAnsi="Calibri"/>
                <w:b/>
                <w:color w:val="FFFFFF"/>
                <w:sz w:val="17"/>
              </w:rPr>
              <w:t>Alcance</w:t>
            </w:r>
          </w:p>
        </w:tc>
        <w:tc>
          <w:tcPr>
            <w:tcW w:type="dxa" w:w="6180"/>
            <w:shd w:val="clear" w:color="auto" w:fill="064475"/>
          </w:tcPr>
          <w:p>
            <w:pPr>
              <w:spacing w:after="40" w:before="40"/>
            </w:pPr>
            <w:r/>
            <w:r>
              <w:rPr>
                <w:rFonts w:ascii="Calibri" w:hAnsi="Calibri"/>
                <w:b/>
                <w:color w:val="FFFFFF"/>
                <w:sz w:val="17"/>
              </w:rPr>
              <w:t>Por qué existe así</w:t>
            </w:r>
          </w:p>
        </w:tc>
      </w:tr>
      <w:tr>
        <w:tc>
          <w:tcPr>
            <w:tcW w:type="dxa" w:w="2608"/>
          </w:tcPr>
          <w:p>
            <w:pPr>
              <w:spacing w:after="40" w:before="40"/>
            </w:pPr>
            <w:r/>
            <w:r>
              <w:rPr>
                <w:rFonts w:ascii="Calibri" w:hAnsi="Calibri"/>
                <w:b w:val="0"/>
                <w:sz w:val="17"/>
              </w:rPr>
              <w:t>`CLIENTE`</w:t>
            </w:r>
          </w:p>
        </w:tc>
        <w:tc>
          <w:tcPr>
            <w:tcW w:type="dxa" w:w="2154"/>
          </w:tcPr>
          <w:p>
            <w:pPr>
              <w:spacing w:after="40" w:before="40"/>
            </w:pPr>
            <w:r/>
            <w:r>
              <w:rPr>
                <w:rFonts w:ascii="Calibri" w:hAnsi="Calibri"/>
                <w:b w:val="0"/>
                <w:sz w:val="17"/>
              </w:rPr>
              <w:t>Cliente</w:t>
            </w:r>
          </w:p>
        </w:tc>
        <w:tc>
          <w:tcPr>
            <w:tcW w:type="dxa" w:w="4195"/>
          </w:tcPr>
          <w:p>
            <w:pPr>
              <w:spacing w:after="40" w:before="40"/>
            </w:pPr>
            <w:r/>
            <w:r>
              <w:rPr>
                <w:rFonts w:ascii="Calibri" w:hAnsi="Calibri"/>
                <w:b w:val="0"/>
                <w:sz w:val="17"/>
              </w:rPr>
              <w:t>Opera únicamente sus propias cuentas.</w:t>
            </w:r>
          </w:p>
        </w:tc>
        <w:tc>
          <w:tcPr>
            <w:tcW w:type="dxa" w:w="6180"/>
          </w:tcPr>
          <w:p>
            <w:pPr>
              <w:spacing w:after="40" w:before="40"/>
            </w:pPr>
            <w:r/>
            <w:r>
              <w:rPr>
                <w:rFonts w:ascii="Calibri" w:hAnsi="Calibri"/>
                <w:b w:val="0"/>
                <w:sz w:val="17"/>
              </w:rPr>
              <w:t xml:space="preserve">Es el rol del usuario final. </w:t>
            </w:r>
            <w:r>
              <w:rPr>
                <w:rFonts w:ascii="Calibri" w:hAnsi="Calibri"/>
                <w:b/>
                <w:sz w:val="17"/>
              </w:rPr>
              <w:t>Todo lo que hace está acotado a sus propios recursos</w:t>
            </w:r>
            <w:r>
              <w:rPr>
                <w:rFonts w:ascii="Calibri" w:hAnsi="Calibri"/>
                <w:b w:val="0"/>
                <w:sz w:val="17"/>
              </w:rPr>
              <w:t>: la autorización no basta con «tiene el permiso», tiene que ser además «sobre un recurso suyo».</w:t>
            </w:r>
          </w:p>
        </w:tc>
      </w:tr>
      <w:tr>
        <w:tc>
          <w:tcPr>
            <w:tcW w:type="dxa" w:w="2608"/>
          </w:tcPr>
          <w:p>
            <w:pPr>
              <w:spacing w:after="40" w:before="40"/>
            </w:pPr>
            <w:r/>
            <w:r>
              <w:rPr>
                <w:rFonts w:ascii="Calibri" w:hAnsi="Calibri"/>
                <w:b w:val="0"/>
                <w:sz w:val="17"/>
              </w:rPr>
              <w:t>`OPERADOR`</w:t>
            </w:r>
          </w:p>
        </w:tc>
        <w:tc>
          <w:tcPr>
            <w:tcW w:type="dxa" w:w="2154"/>
          </w:tcPr>
          <w:p>
            <w:pPr>
              <w:spacing w:after="40" w:before="40"/>
            </w:pPr>
            <w:r/>
            <w:r>
              <w:rPr>
                <w:rFonts w:ascii="Calibri" w:hAnsi="Calibri"/>
                <w:b w:val="0"/>
                <w:sz w:val="17"/>
              </w:rPr>
              <w:t>Operador</w:t>
            </w:r>
          </w:p>
        </w:tc>
        <w:tc>
          <w:tcPr>
            <w:tcW w:type="dxa" w:w="4195"/>
          </w:tcPr>
          <w:p>
            <w:pPr>
              <w:spacing w:after="40" w:before="40"/>
            </w:pPr>
            <w:r/>
            <w:r>
              <w:rPr>
                <w:rFonts w:ascii="Calibri" w:hAnsi="Calibri"/>
                <w:b w:val="0"/>
                <w:sz w:val="17"/>
              </w:rPr>
              <w:t>Consulta clientes e inicia bloqueos. No aprueba por sí solo.</w:t>
            </w:r>
          </w:p>
        </w:tc>
        <w:tc>
          <w:tcPr>
            <w:tcW w:type="dxa" w:w="6180"/>
          </w:tcPr>
          <w:p>
            <w:pPr>
              <w:spacing w:after="40" w:before="40"/>
            </w:pPr>
            <w:r/>
            <w:r>
              <w:rPr>
                <w:rFonts w:ascii="Calibri" w:hAnsi="Calibri"/>
                <w:b w:val="0"/>
                <w:sz w:val="17"/>
              </w:rPr>
              <w:t xml:space="preserve">Puede </w:t>
            </w:r>
            <w:r>
              <w:rPr>
                <w:rFonts w:ascii="Calibri" w:hAnsi="Calibri"/>
                <w:b/>
                <w:sz w:val="17"/>
              </w:rPr>
              <w:t>iniciar</w:t>
            </w:r>
            <w:r>
              <w:rPr>
                <w:rFonts w:ascii="Calibri" w:hAnsi="Calibri"/>
                <w:b w:val="0"/>
                <w:sz w:val="17"/>
              </w:rPr>
              <w:t xml:space="preserve"> acciones sensibles pero no completarlas. Es la mitad del principio de segregación de funciones.</w:t>
            </w:r>
          </w:p>
        </w:tc>
      </w:tr>
      <w:tr>
        <w:tc>
          <w:tcPr>
            <w:tcW w:type="dxa" w:w="2608"/>
          </w:tcPr>
          <w:p>
            <w:pPr>
              <w:spacing w:after="40" w:before="40"/>
            </w:pPr>
            <w:r/>
            <w:r>
              <w:rPr>
                <w:rFonts w:ascii="Calibri" w:hAnsi="Calibri"/>
                <w:b w:val="0"/>
                <w:sz w:val="17"/>
              </w:rPr>
              <w:t>`SUPERVISOR`</w:t>
            </w:r>
          </w:p>
        </w:tc>
        <w:tc>
          <w:tcPr>
            <w:tcW w:type="dxa" w:w="2154"/>
          </w:tcPr>
          <w:p>
            <w:pPr>
              <w:spacing w:after="40" w:before="40"/>
            </w:pPr>
            <w:r/>
            <w:r>
              <w:rPr>
                <w:rFonts w:ascii="Calibri" w:hAnsi="Calibri"/>
                <w:b w:val="0"/>
                <w:sz w:val="17"/>
              </w:rPr>
              <w:t>Supervisor</w:t>
            </w:r>
          </w:p>
        </w:tc>
        <w:tc>
          <w:tcPr>
            <w:tcW w:type="dxa" w:w="4195"/>
          </w:tcPr>
          <w:p>
            <w:pPr>
              <w:spacing w:after="40" w:before="40"/>
            </w:pPr>
            <w:r/>
            <w:r>
              <w:rPr>
                <w:rFonts w:ascii="Calibri" w:hAnsi="Calibri"/>
                <w:b w:val="0"/>
                <w:sz w:val="17"/>
              </w:rPr>
              <w:t>Aprueba lo iniciado por el operador.</w:t>
            </w:r>
          </w:p>
        </w:tc>
        <w:tc>
          <w:tcPr>
            <w:tcW w:type="dxa" w:w="6180"/>
          </w:tcPr>
          <w:p>
            <w:pPr>
              <w:spacing w:after="40" w:before="40"/>
            </w:pPr>
            <w:r/>
            <w:r>
              <w:rPr>
                <w:rFonts w:ascii="Calibri" w:hAnsi="Calibri"/>
                <w:b w:val="0"/>
                <w:sz w:val="17"/>
              </w:rPr>
              <w:t xml:space="preserve">La otra mitad: </w:t>
            </w:r>
            <w:r>
              <w:rPr>
                <w:rFonts w:ascii="Calibri" w:hAnsi="Calibri"/>
                <w:b/>
                <w:sz w:val="17"/>
              </w:rPr>
              <w:t>aprueba pero no inicia</w:t>
            </w:r>
            <w:r>
              <w:rPr>
                <w:rFonts w:ascii="Calibri" w:hAnsi="Calibri"/>
                <w:b w:val="0"/>
                <w:sz w:val="17"/>
              </w:rPr>
              <w:t>. Un mismo usuario no puede iniciar y aprobar la misma operación, que es el control clásico contra el fraude interno.</w:t>
            </w:r>
          </w:p>
        </w:tc>
      </w:tr>
      <w:tr>
        <w:tc>
          <w:tcPr>
            <w:tcW w:type="dxa" w:w="2608"/>
          </w:tcPr>
          <w:p>
            <w:pPr>
              <w:spacing w:after="40" w:before="40"/>
            </w:pPr>
            <w:r/>
            <w:r>
              <w:rPr>
                <w:rFonts w:ascii="Calibri" w:hAnsi="Calibri"/>
                <w:b w:val="0"/>
                <w:sz w:val="17"/>
              </w:rPr>
              <w:t>`AUDITOR`</w:t>
            </w:r>
          </w:p>
        </w:tc>
        <w:tc>
          <w:tcPr>
            <w:tcW w:type="dxa" w:w="2154"/>
          </w:tcPr>
          <w:p>
            <w:pPr>
              <w:spacing w:after="40" w:before="40"/>
            </w:pPr>
            <w:r/>
            <w:r>
              <w:rPr>
                <w:rFonts w:ascii="Calibri" w:hAnsi="Calibri"/>
                <w:b w:val="0"/>
                <w:sz w:val="17"/>
              </w:rPr>
              <w:t>Auditor</w:t>
            </w:r>
          </w:p>
        </w:tc>
        <w:tc>
          <w:tcPr>
            <w:tcW w:type="dxa" w:w="4195"/>
          </w:tcPr>
          <w:p>
            <w:pPr>
              <w:spacing w:after="40" w:before="40"/>
            </w:pPr>
            <w:r/>
            <w:r>
              <w:rPr>
                <w:rFonts w:ascii="Calibri" w:hAnsi="Calibri"/>
                <w:b w:val="0"/>
                <w:sz w:val="17"/>
              </w:rPr>
              <w:t>Lectura total, incluida la pista de auditoría. No escribe nada.</w:t>
            </w:r>
          </w:p>
        </w:tc>
        <w:tc>
          <w:tcPr>
            <w:tcW w:type="dxa" w:w="6180"/>
          </w:tcPr>
          <w:p>
            <w:pPr>
              <w:spacing w:after="40" w:before="40"/>
            </w:pPr>
            <w:r/>
            <w:r>
              <w:rPr>
                <w:rFonts w:ascii="Calibri" w:hAnsi="Calibri"/>
                <w:b w:val="0"/>
                <w:sz w:val="17"/>
              </w:rPr>
              <w:t xml:space="preserve">Acceso amplio de lectura y </w:t>
            </w:r>
            <w:r>
              <w:rPr>
                <w:rFonts w:ascii="Calibri" w:hAnsi="Calibri"/>
                <w:b/>
                <w:sz w:val="17"/>
              </w:rPr>
              <w:t>cero escritura</w:t>
            </w:r>
            <w:r>
              <w:rPr>
                <w:rFonts w:ascii="Calibri" w:hAnsi="Calibri"/>
                <w:b w:val="0"/>
                <w:sz w:val="17"/>
              </w:rPr>
              <w:t>. Es quien puede revisar sin poder alterar.</w:t>
            </w:r>
          </w:p>
        </w:tc>
      </w:tr>
      <w:tr>
        <w:tc>
          <w:tcPr>
            <w:tcW w:type="dxa" w:w="2608"/>
          </w:tcPr>
          <w:p>
            <w:pPr>
              <w:spacing w:after="40" w:before="40"/>
            </w:pPr>
            <w:r/>
            <w:r>
              <w:rPr>
                <w:rFonts w:ascii="Calibri" w:hAnsi="Calibri"/>
                <w:b w:val="0"/>
                <w:sz w:val="17"/>
              </w:rPr>
              <w:t>`OFICIAL_CUMPLIMIENTO`</w:t>
            </w:r>
          </w:p>
        </w:tc>
        <w:tc>
          <w:tcPr>
            <w:tcW w:type="dxa" w:w="2154"/>
          </w:tcPr>
          <w:p>
            <w:pPr>
              <w:spacing w:after="40" w:before="40"/>
            </w:pPr>
            <w:r/>
            <w:r>
              <w:rPr>
                <w:rFonts w:ascii="Calibri" w:hAnsi="Calibri"/>
                <w:b w:val="0"/>
                <w:sz w:val="17"/>
              </w:rPr>
              <w:t>Oficial de Cumplimiento</w:t>
            </w:r>
          </w:p>
        </w:tc>
        <w:tc>
          <w:tcPr>
            <w:tcW w:type="dxa" w:w="4195"/>
          </w:tcPr>
          <w:p>
            <w:pPr>
              <w:spacing w:after="40" w:before="40"/>
            </w:pPr>
            <w:r/>
            <w:r>
              <w:rPr>
                <w:rFonts w:ascii="Calibri" w:hAnsi="Calibri"/>
                <w:b w:val="0"/>
                <w:sz w:val="17"/>
              </w:rPr>
              <w:t>Revisa KYC y marca operaciones sospechosas. No mueve dinero.</w:t>
            </w:r>
          </w:p>
        </w:tc>
        <w:tc>
          <w:tcPr>
            <w:tcW w:type="dxa" w:w="6180"/>
          </w:tcPr>
          <w:p>
            <w:pPr>
              <w:spacing w:after="40" w:before="40"/>
            </w:pPr>
            <w:r/>
            <w:r>
              <w:rPr>
                <w:rFonts w:ascii="Calibri" w:hAnsi="Calibri"/>
                <w:b w:val="0"/>
                <w:sz w:val="17"/>
              </w:rPr>
              <w:t xml:space="preserve">Acceso al expediente de onboarding y a marcar operaciones, pero </w:t>
            </w:r>
            <w:r>
              <w:rPr>
                <w:rFonts w:ascii="Calibri" w:hAnsi="Calibri"/>
                <w:b/>
                <w:sz w:val="17"/>
              </w:rPr>
              <w:t>ninguna capacidad monetaria</w:t>
            </w:r>
            <w:r>
              <w:rPr>
                <w:rFonts w:ascii="Calibri" w:hAnsi="Calibri"/>
                <w:b w:val="0"/>
                <w:sz w:val="17"/>
              </w:rPr>
              <w:t>.</w:t>
            </w:r>
          </w:p>
        </w:tc>
      </w:tr>
    </w:tbl>
    <w:p>
      <w:pPr>
        <w:spacing w:before="220" w:after="120"/>
      </w:pPr>
      <w:r>
        <w:rPr>
          <w:rFonts w:ascii="Calibri" w:hAnsi="Calibri"/>
          <w:b/>
          <w:color w:val="064475"/>
          <w:sz w:val="24"/>
        </w:rPr>
        <w:t>3.2  Matriz rol × permiso</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835"/>
            <w:shd w:val="clear" w:color="auto" w:fill="064475"/>
          </w:tcPr>
          <w:p>
            <w:pPr>
              <w:spacing w:after="40" w:before="40"/>
            </w:pPr>
            <w:r/>
            <w:r>
              <w:rPr>
                <w:rFonts w:ascii="Calibri" w:hAnsi="Calibri"/>
                <w:b/>
                <w:color w:val="FFFFFF"/>
                <w:sz w:val="16"/>
              </w:rPr>
              <w:t>Permiso</w:t>
            </w:r>
          </w:p>
        </w:tc>
        <w:tc>
          <w:tcPr>
            <w:tcW w:type="dxa" w:w="4082"/>
            <w:shd w:val="clear" w:color="auto" w:fill="064475"/>
          </w:tcPr>
          <w:p>
            <w:pPr>
              <w:spacing w:after="40" w:before="40"/>
            </w:pPr>
            <w:r/>
            <w:r>
              <w:rPr>
                <w:rFonts w:ascii="Calibri" w:hAnsi="Calibri"/>
                <w:b/>
                <w:color w:val="FFFFFF"/>
                <w:sz w:val="16"/>
              </w:rPr>
              <w:t>Qué autoriza</w:t>
            </w:r>
          </w:p>
        </w:tc>
        <w:tc>
          <w:tcPr>
            <w:tcW w:type="dxa" w:w="1531"/>
            <w:shd w:val="clear" w:color="auto" w:fill="064475"/>
          </w:tcPr>
          <w:p>
            <w:pPr>
              <w:spacing w:after="40" w:before="40"/>
            </w:pPr>
            <w:r/>
            <w:r>
              <w:rPr>
                <w:rFonts w:ascii="Calibri" w:hAnsi="Calibri"/>
                <w:b/>
                <w:color w:val="FFFFFF"/>
                <w:sz w:val="16"/>
              </w:rPr>
              <w:t>CLIENTE</w:t>
            </w:r>
          </w:p>
        </w:tc>
        <w:tc>
          <w:tcPr>
            <w:tcW w:type="dxa" w:w="1644"/>
            <w:shd w:val="clear" w:color="auto" w:fill="064475"/>
          </w:tcPr>
          <w:p>
            <w:pPr>
              <w:spacing w:after="40" w:before="40"/>
            </w:pPr>
            <w:r/>
            <w:r>
              <w:rPr>
                <w:rFonts w:ascii="Calibri" w:hAnsi="Calibri"/>
                <w:b/>
                <w:color w:val="FFFFFF"/>
                <w:sz w:val="16"/>
              </w:rPr>
              <w:t>OPERADOR</w:t>
            </w:r>
          </w:p>
        </w:tc>
        <w:tc>
          <w:tcPr>
            <w:tcW w:type="dxa" w:w="1701"/>
            <w:shd w:val="clear" w:color="auto" w:fill="064475"/>
          </w:tcPr>
          <w:p>
            <w:pPr>
              <w:spacing w:after="40" w:before="40"/>
            </w:pPr>
            <w:r/>
            <w:r>
              <w:rPr>
                <w:rFonts w:ascii="Calibri" w:hAnsi="Calibri"/>
                <w:b/>
                <w:color w:val="FFFFFF"/>
                <w:sz w:val="16"/>
              </w:rPr>
              <w:t>SUPERVISOR</w:t>
            </w:r>
          </w:p>
        </w:tc>
        <w:tc>
          <w:tcPr>
            <w:tcW w:type="dxa" w:w="1531"/>
            <w:shd w:val="clear" w:color="auto" w:fill="064475"/>
          </w:tcPr>
          <w:p>
            <w:pPr>
              <w:spacing w:after="40" w:before="40"/>
            </w:pPr>
            <w:r/>
            <w:r>
              <w:rPr>
                <w:rFonts w:ascii="Calibri" w:hAnsi="Calibri"/>
                <w:b/>
                <w:color w:val="FFFFFF"/>
                <w:sz w:val="16"/>
              </w:rPr>
              <w:t>AUDITOR</w:t>
            </w:r>
          </w:p>
        </w:tc>
        <w:tc>
          <w:tcPr>
            <w:tcW w:type="dxa" w:w="1814"/>
            <w:shd w:val="clear" w:color="auto" w:fill="064475"/>
          </w:tcPr>
          <w:p>
            <w:pPr>
              <w:spacing w:after="40" w:before="40"/>
            </w:pPr>
            <w:r/>
            <w:r>
              <w:rPr>
                <w:rFonts w:ascii="Calibri" w:hAnsi="Calibri"/>
                <w:b/>
                <w:color w:val="FFFFFF"/>
                <w:sz w:val="16"/>
              </w:rPr>
              <w:t>OFICIAL_CUMPLIMIENTO</w:t>
            </w:r>
          </w:p>
        </w:tc>
      </w:tr>
      <w:tr>
        <w:tc>
          <w:tcPr>
            <w:tcW w:type="dxa" w:w="2835"/>
          </w:tcPr>
          <w:p>
            <w:pPr>
              <w:spacing w:after="40" w:before="40"/>
            </w:pPr>
            <w:r/>
            <w:r>
              <w:rPr>
                <w:rFonts w:ascii="Calibri" w:hAnsi="Calibri"/>
                <w:b w:val="0"/>
                <w:sz w:val="16"/>
              </w:rPr>
              <w:t>`cuenta:leer`</w:t>
            </w:r>
          </w:p>
        </w:tc>
        <w:tc>
          <w:tcPr>
            <w:tcW w:type="dxa" w:w="4082"/>
          </w:tcPr>
          <w:p>
            <w:pPr>
              <w:spacing w:after="40" w:before="40"/>
            </w:pPr>
            <w:r/>
            <w:r>
              <w:rPr>
                <w:rFonts w:ascii="Calibri" w:hAnsi="Calibri"/>
                <w:b w:val="0"/>
                <w:sz w:val="16"/>
              </w:rPr>
              <w:t>Consultar cuentas propias</w:t>
            </w:r>
          </w:p>
        </w:tc>
        <w:tc>
          <w:tcPr>
            <w:tcW w:type="dxa" w:w="1531"/>
          </w:tcPr>
          <w:p>
            <w:pPr>
              <w:spacing w:after="40" w:before="40"/>
              <w:jc w:val="center"/>
            </w:pPr>
            <w:r/>
            <w:r>
              <w:rPr>
                <w:rFonts w:ascii="Calibri" w:hAnsi="Calibri"/>
                <w:b w:val="0"/>
                <w:sz w:val="16"/>
              </w:rPr>
              <w:t>X</w:t>
            </w:r>
          </w:p>
        </w:tc>
        <w:tc>
          <w:tcPr>
            <w:tcW w:type="dxa" w:w="1644"/>
          </w:tcPr>
          <w:p>
            <w:pPr>
              <w:spacing w:after="40" w:before="40"/>
              <w:jc w:val="center"/>
            </w:pPr>
            <w:r/>
            <w:r>
              <w:rPr>
                <w:rFonts w:ascii="Calibri" w:hAnsi="Calibri"/>
                <w:b w:val="0"/>
                <w:sz w:val="16"/>
              </w:rPr>
              <w:t>—</w:t>
            </w:r>
          </w:p>
        </w:tc>
        <w:tc>
          <w:tcPr>
            <w:tcW w:type="dxa" w:w="1701"/>
          </w:tcPr>
          <w:p>
            <w:pPr>
              <w:spacing w:after="40" w:before="40"/>
              <w:jc w:val="center"/>
            </w:pPr>
            <w:r/>
            <w:r>
              <w:rPr>
                <w:rFonts w:ascii="Calibri" w:hAnsi="Calibri"/>
                <w:b w:val="0"/>
                <w:sz w:val="16"/>
              </w:rPr>
              <w:t>—</w:t>
            </w:r>
          </w:p>
        </w:tc>
        <w:tc>
          <w:tcPr>
            <w:tcW w:type="dxa" w:w="1531"/>
          </w:tcPr>
          <w:p>
            <w:pPr>
              <w:spacing w:after="40" w:before="40"/>
              <w:jc w:val="center"/>
            </w:pPr>
            <w:r/>
            <w:r>
              <w:rPr>
                <w:rFonts w:ascii="Calibri" w:hAnsi="Calibri"/>
                <w:b w:val="0"/>
                <w:sz w:val="16"/>
              </w:rPr>
              <w:t>—</w:t>
            </w:r>
          </w:p>
        </w:tc>
        <w:tc>
          <w:tcPr>
            <w:tcW w:type="dxa" w:w="1814"/>
          </w:tcPr>
          <w:p>
            <w:pPr>
              <w:spacing w:after="40" w:before="40"/>
              <w:jc w:val="center"/>
            </w:pPr>
            <w:r/>
            <w:r>
              <w:rPr>
                <w:rFonts w:ascii="Calibri" w:hAnsi="Calibri"/>
                <w:b w:val="0"/>
                <w:sz w:val="16"/>
              </w:rPr>
              <w:t>—</w:t>
            </w:r>
          </w:p>
        </w:tc>
      </w:tr>
      <w:tr>
        <w:tc>
          <w:tcPr>
            <w:tcW w:type="dxa" w:w="2835"/>
          </w:tcPr>
          <w:p>
            <w:pPr>
              <w:spacing w:after="40" w:before="40"/>
            </w:pPr>
            <w:r/>
            <w:r>
              <w:rPr>
                <w:rFonts w:ascii="Calibri" w:hAnsi="Calibri"/>
                <w:b w:val="0"/>
                <w:sz w:val="16"/>
              </w:rPr>
              <w:t>`cuenta:leer_todas`</w:t>
            </w:r>
          </w:p>
        </w:tc>
        <w:tc>
          <w:tcPr>
            <w:tcW w:type="dxa" w:w="4082"/>
          </w:tcPr>
          <w:p>
            <w:pPr>
              <w:spacing w:after="40" w:before="40"/>
            </w:pPr>
            <w:r/>
            <w:r>
              <w:rPr>
                <w:rFonts w:ascii="Calibri" w:hAnsi="Calibri"/>
                <w:b w:val="0"/>
                <w:sz w:val="16"/>
              </w:rPr>
              <w:t>Consultar cuentas de cualquier cliente</w:t>
            </w:r>
          </w:p>
        </w:tc>
        <w:tc>
          <w:tcPr>
            <w:tcW w:type="dxa" w:w="1531"/>
          </w:tcPr>
          <w:p>
            <w:pPr>
              <w:spacing w:after="40" w:before="40"/>
              <w:jc w:val="center"/>
            </w:pPr>
            <w:r/>
            <w:r>
              <w:rPr>
                <w:rFonts w:ascii="Calibri" w:hAnsi="Calibri"/>
                <w:b w:val="0"/>
                <w:sz w:val="16"/>
              </w:rPr>
              <w:t>—</w:t>
            </w:r>
          </w:p>
        </w:tc>
        <w:tc>
          <w:tcPr>
            <w:tcW w:type="dxa" w:w="1644"/>
          </w:tcPr>
          <w:p>
            <w:pPr>
              <w:spacing w:after="40" w:before="40"/>
              <w:jc w:val="center"/>
            </w:pPr>
            <w:r/>
            <w:r>
              <w:rPr>
                <w:rFonts w:ascii="Calibri" w:hAnsi="Calibri"/>
                <w:b w:val="0"/>
                <w:sz w:val="16"/>
              </w:rPr>
              <w:t>X</w:t>
            </w:r>
          </w:p>
        </w:tc>
        <w:tc>
          <w:tcPr>
            <w:tcW w:type="dxa" w:w="1701"/>
          </w:tcPr>
          <w:p>
            <w:pPr>
              <w:spacing w:after="40" w:before="40"/>
              <w:jc w:val="center"/>
            </w:pPr>
            <w:r/>
            <w:r>
              <w:rPr>
                <w:rFonts w:ascii="Calibri" w:hAnsi="Calibri"/>
                <w:b w:val="0"/>
                <w:sz w:val="16"/>
              </w:rPr>
              <w:t>X</w:t>
            </w:r>
          </w:p>
        </w:tc>
        <w:tc>
          <w:tcPr>
            <w:tcW w:type="dxa" w:w="1531"/>
          </w:tcPr>
          <w:p>
            <w:pPr>
              <w:spacing w:after="40" w:before="40"/>
              <w:jc w:val="center"/>
            </w:pPr>
            <w:r/>
            <w:r>
              <w:rPr>
                <w:rFonts w:ascii="Calibri" w:hAnsi="Calibri"/>
                <w:b w:val="0"/>
                <w:sz w:val="16"/>
              </w:rPr>
              <w:t>X</w:t>
            </w:r>
          </w:p>
        </w:tc>
        <w:tc>
          <w:tcPr>
            <w:tcW w:type="dxa" w:w="1814"/>
          </w:tcPr>
          <w:p>
            <w:pPr>
              <w:spacing w:after="40" w:before="40"/>
              <w:jc w:val="center"/>
            </w:pPr>
            <w:r/>
            <w:r>
              <w:rPr>
                <w:rFonts w:ascii="Calibri" w:hAnsi="Calibri"/>
                <w:b w:val="0"/>
                <w:sz w:val="16"/>
              </w:rPr>
              <w:t>—</w:t>
            </w:r>
          </w:p>
        </w:tc>
      </w:tr>
      <w:tr>
        <w:tc>
          <w:tcPr>
            <w:tcW w:type="dxa" w:w="2835"/>
          </w:tcPr>
          <w:p>
            <w:pPr>
              <w:spacing w:after="40" w:before="40"/>
            </w:pPr>
            <w:r/>
            <w:r>
              <w:rPr>
                <w:rFonts w:ascii="Calibri" w:hAnsi="Calibri"/>
                <w:b w:val="0"/>
                <w:sz w:val="16"/>
              </w:rPr>
              <w:t>`transferencia:iniciar`</w:t>
            </w:r>
          </w:p>
        </w:tc>
        <w:tc>
          <w:tcPr>
            <w:tcW w:type="dxa" w:w="4082"/>
          </w:tcPr>
          <w:p>
            <w:pPr>
              <w:spacing w:after="40" w:before="40"/>
            </w:pPr>
            <w:r/>
            <w:r>
              <w:rPr>
                <w:rFonts w:ascii="Calibri" w:hAnsi="Calibri"/>
                <w:b w:val="0"/>
                <w:sz w:val="16"/>
              </w:rPr>
              <w:t>Iniciar una transferencia</w:t>
            </w:r>
          </w:p>
        </w:tc>
        <w:tc>
          <w:tcPr>
            <w:tcW w:type="dxa" w:w="1531"/>
          </w:tcPr>
          <w:p>
            <w:pPr>
              <w:spacing w:after="40" w:before="40"/>
              <w:jc w:val="center"/>
            </w:pPr>
            <w:r/>
            <w:r>
              <w:rPr>
                <w:rFonts w:ascii="Calibri" w:hAnsi="Calibri"/>
                <w:b w:val="0"/>
                <w:sz w:val="16"/>
              </w:rPr>
              <w:t>X</w:t>
            </w:r>
          </w:p>
        </w:tc>
        <w:tc>
          <w:tcPr>
            <w:tcW w:type="dxa" w:w="1644"/>
          </w:tcPr>
          <w:p>
            <w:pPr>
              <w:spacing w:after="40" w:before="40"/>
              <w:jc w:val="center"/>
            </w:pPr>
            <w:r/>
            <w:r>
              <w:rPr>
                <w:rFonts w:ascii="Calibri" w:hAnsi="Calibri"/>
                <w:b w:val="0"/>
                <w:sz w:val="16"/>
              </w:rPr>
              <w:t>—</w:t>
            </w:r>
          </w:p>
        </w:tc>
        <w:tc>
          <w:tcPr>
            <w:tcW w:type="dxa" w:w="1701"/>
          </w:tcPr>
          <w:p>
            <w:pPr>
              <w:spacing w:after="40" w:before="40"/>
              <w:jc w:val="center"/>
            </w:pPr>
            <w:r/>
            <w:r>
              <w:rPr>
                <w:rFonts w:ascii="Calibri" w:hAnsi="Calibri"/>
                <w:b w:val="0"/>
                <w:sz w:val="16"/>
              </w:rPr>
              <w:t>—</w:t>
            </w:r>
          </w:p>
        </w:tc>
        <w:tc>
          <w:tcPr>
            <w:tcW w:type="dxa" w:w="1531"/>
          </w:tcPr>
          <w:p>
            <w:pPr>
              <w:spacing w:after="40" w:before="40"/>
              <w:jc w:val="center"/>
            </w:pPr>
            <w:r/>
            <w:r>
              <w:rPr>
                <w:rFonts w:ascii="Calibri" w:hAnsi="Calibri"/>
                <w:b w:val="0"/>
                <w:sz w:val="16"/>
              </w:rPr>
              <w:t>—</w:t>
            </w:r>
          </w:p>
        </w:tc>
        <w:tc>
          <w:tcPr>
            <w:tcW w:type="dxa" w:w="1814"/>
          </w:tcPr>
          <w:p>
            <w:pPr>
              <w:spacing w:after="40" w:before="40"/>
              <w:jc w:val="center"/>
            </w:pPr>
            <w:r/>
            <w:r>
              <w:rPr>
                <w:rFonts w:ascii="Calibri" w:hAnsi="Calibri"/>
                <w:b w:val="0"/>
                <w:sz w:val="16"/>
              </w:rPr>
              <w:t>—</w:t>
            </w:r>
          </w:p>
        </w:tc>
      </w:tr>
      <w:tr>
        <w:tc>
          <w:tcPr>
            <w:tcW w:type="dxa" w:w="2835"/>
          </w:tcPr>
          <w:p>
            <w:pPr>
              <w:spacing w:after="40" w:before="40"/>
            </w:pPr>
            <w:r/>
            <w:r>
              <w:rPr>
                <w:rFonts w:ascii="Calibri" w:hAnsi="Calibri"/>
                <w:b w:val="0"/>
                <w:sz w:val="16"/>
              </w:rPr>
              <w:t>`transferencia:aprobar`</w:t>
            </w:r>
          </w:p>
        </w:tc>
        <w:tc>
          <w:tcPr>
            <w:tcW w:type="dxa" w:w="4082"/>
          </w:tcPr>
          <w:p>
            <w:pPr>
              <w:spacing w:after="40" w:before="40"/>
            </w:pPr>
            <w:r/>
            <w:r>
              <w:rPr>
                <w:rFonts w:ascii="Calibri" w:hAnsi="Calibri"/>
                <w:b w:val="0"/>
                <w:sz w:val="16"/>
              </w:rPr>
              <w:t>Aprobar una transferencia iniciada por otro</w:t>
            </w:r>
          </w:p>
        </w:tc>
        <w:tc>
          <w:tcPr>
            <w:tcW w:type="dxa" w:w="1531"/>
          </w:tcPr>
          <w:p>
            <w:pPr>
              <w:spacing w:after="40" w:before="40"/>
              <w:jc w:val="center"/>
            </w:pPr>
            <w:r/>
            <w:r>
              <w:rPr>
                <w:rFonts w:ascii="Calibri" w:hAnsi="Calibri"/>
                <w:b w:val="0"/>
                <w:sz w:val="16"/>
              </w:rPr>
              <w:t>—</w:t>
            </w:r>
          </w:p>
        </w:tc>
        <w:tc>
          <w:tcPr>
            <w:tcW w:type="dxa" w:w="1644"/>
          </w:tcPr>
          <w:p>
            <w:pPr>
              <w:spacing w:after="40" w:before="40"/>
              <w:jc w:val="center"/>
            </w:pPr>
            <w:r/>
            <w:r>
              <w:rPr>
                <w:rFonts w:ascii="Calibri" w:hAnsi="Calibri"/>
                <w:b w:val="0"/>
                <w:sz w:val="16"/>
              </w:rPr>
              <w:t>—</w:t>
            </w:r>
          </w:p>
        </w:tc>
        <w:tc>
          <w:tcPr>
            <w:tcW w:type="dxa" w:w="1701"/>
          </w:tcPr>
          <w:p>
            <w:pPr>
              <w:spacing w:after="40" w:before="40"/>
              <w:jc w:val="center"/>
            </w:pPr>
            <w:r/>
            <w:r>
              <w:rPr>
                <w:rFonts w:ascii="Calibri" w:hAnsi="Calibri"/>
                <w:b w:val="0"/>
                <w:sz w:val="16"/>
              </w:rPr>
              <w:t>X</w:t>
            </w:r>
          </w:p>
        </w:tc>
        <w:tc>
          <w:tcPr>
            <w:tcW w:type="dxa" w:w="1531"/>
          </w:tcPr>
          <w:p>
            <w:pPr>
              <w:spacing w:after="40" w:before="40"/>
              <w:jc w:val="center"/>
            </w:pPr>
            <w:r/>
            <w:r>
              <w:rPr>
                <w:rFonts w:ascii="Calibri" w:hAnsi="Calibri"/>
                <w:b w:val="0"/>
                <w:sz w:val="16"/>
              </w:rPr>
              <w:t>—</w:t>
            </w:r>
          </w:p>
        </w:tc>
        <w:tc>
          <w:tcPr>
            <w:tcW w:type="dxa" w:w="1814"/>
          </w:tcPr>
          <w:p>
            <w:pPr>
              <w:spacing w:after="40" w:before="40"/>
              <w:jc w:val="center"/>
            </w:pPr>
            <w:r/>
            <w:r>
              <w:rPr>
                <w:rFonts w:ascii="Calibri" w:hAnsi="Calibri"/>
                <w:b w:val="0"/>
                <w:sz w:val="16"/>
              </w:rPr>
              <w:t>—</w:t>
            </w:r>
          </w:p>
        </w:tc>
      </w:tr>
      <w:tr>
        <w:tc>
          <w:tcPr>
            <w:tcW w:type="dxa" w:w="2835"/>
          </w:tcPr>
          <w:p>
            <w:pPr>
              <w:spacing w:after="40" w:before="40"/>
            </w:pPr>
            <w:r/>
            <w:r>
              <w:rPr>
                <w:rFonts w:ascii="Calibri" w:hAnsi="Calibri"/>
                <w:b w:val="0"/>
                <w:sz w:val="16"/>
              </w:rPr>
              <w:t>`tarjeta:administrar`</w:t>
            </w:r>
          </w:p>
        </w:tc>
        <w:tc>
          <w:tcPr>
            <w:tcW w:type="dxa" w:w="4082"/>
          </w:tcPr>
          <w:p>
            <w:pPr>
              <w:spacing w:after="40" w:before="40"/>
            </w:pPr>
            <w:r/>
            <w:r>
              <w:rPr>
                <w:rFonts w:ascii="Calibri" w:hAnsi="Calibri"/>
                <w:b w:val="0"/>
                <w:sz w:val="16"/>
              </w:rPr>
              <w:t>Congelar, descongelar y ajustar límites de la tarjeta propia</w:t>
            </w:r>
          </w:p>
        </w:tc>
        <w:tc>
          <w:tcPr>
            <w:tcW w:type="dxa" w:w="1531"/>
          </w:tcPr>
          <w:p>
            <w:pPr>
              <w:spacing w:after="40" w:before="40"/>
              <w:jc w:val="center"/>
            </w:pPr>
            <w:r/>
            <w:r>
              <w:rPr>
                <w:rFonts w:ascii="Calibri" w:hAnsi="Calibri"/>
                <w:b w:val="0"/>
                <w:sz w:val="16"/>
              </w:rPr>
              <w:t>X</w:t>
            </w:r>
          </w:p>
        </w:tc>
        <w:tc>
          <w:tcPr>
            <w:tcW w:type="dxa" w:w="1644"/>
          </w:tcPr>
          <w:p>
            <w:pPr>
              <w:spacing w:after="40" w:before="40"/>
              <w:jc w:val="center"/>
            </w:pPr>
            <w:r/>
            <w:r>
              <w:rPr>
                <w:rFonts w:ascii="Calibri" w:hAnsi="Calibri"/>
                <w:b w:val="0"/>
                <w:sz w:val="16"/>
              </w:rPr>
              <w:t>—</w:t>
            </w:r>
          </w:p>
        </w:tc>
        <w:tc>
          <w:tcPr>
            <w:tcW w:type="dxa" w:w="1701"/>
          </w:tcPr>
          <w:p>
            <w:pPr>
              <w:spacing w:after="40" w:before="40"/>
              <w:jc w:val="center"/>
            </w:pPr>
            <w:r/>
            <w:r>
              <w:rPr>
                <w:rFonts w:ascii="Calibri" w:hAnsi="Calibri"/>
                <w:b w:val="0"/>
                <w:sz w:val="16"/>
              </w:rPr>
              <w:t>—</w:t>
            </w:r>
          </w:p>
        </w:tc>
        <w:tc>
          <w:tcPr>
            <w:tcW w:type="dxa" w:w="1531"/>
          </w:tcPr>
          <w:p>
            <w:pPr>
              <w:spacing w:after="40" w:before="40"/>
              <w:jc w:val="center"/>
            </w:pPr>
            <w:r/>
            <w:r>
              <w:rPr>
                <w:rFonts w:ascii="Calibri" w:hAnsi="Calibri"/>
                <w:b w:val="0"/>
                <w:sz w:val="16"/>
              </w:rPr>
              <w:t>—</w:t>
            </w:r>
          </w:p>
        </w:tc>
        <w:tc>
          <w:tcPr>
            <w:tcW w:type="dxa" w:w="1814"/>
          </w:tcPr>
          <w:p>
            <w:pPr>
              <w:spacing w:after="40" w:before="40"/>
              <w:jc w:val="center"/>
            </w:pPr>
            <w:r/>
            <w:r>
              <w:rPr>
                <w:rFonts w:ascii="Calibri" w:hAnsi="Calibri"/>
                <w:b w:val="0"/>
                <w:sz w:val="16"/>
              </w:rPr>
              <w:t>—</w:t>
            </w:r>
          </w:p>
        </w:tc>
      </w:tr>
      <w:tr>
        <w:tc>
          <w:tcPr>
            <w:tcW w:type="dxa" w:w="2835"/>
          </w:tcPr>
          <w:p>
            <w:pPr>
              <w:spacing w:after="40" w:before="40"/>
            </w:pPr>
            <w:r/>
            <w:r>
              <w:rPr>
                <w:rFonts w:ascii="Calibri" w:hAnsi="Calibri"/>
                <w:b w:val="0"/>
                <w:sz w:val="16"/>
              </w:rPr>
              <w:t>`tarjeta:revelar_pan`</w:t>
            </w:r>
          </w:p>
        </w:tc>
        <w:tc>
          <w:tcPr>
            <w:tcW w:type="dxa" w:w="4082"/>
          </w:tcPr>
          <w:p>
            <w:pPr>
              <w:spacing w:after="40" w:before="40"/>
            </w:pPr>
            <w:r/>
            <w:r>
              <w:rPr>
                <w:rFonts w:ascii="Calibri" w:hAnsi="Calibri"/>
                <w:b w:val="0"/>
                <w:sz w:val="16"/>
              </w:rPr>
              <w:t>Revelar el PAN completo, con MFA</w:t>
            </w:r>
          </w:p>
        </w:tc>
        <w:tc>
          <w:tcPr>
            <w:tcW w:type="dxa" w:w="1531"/>
          </w:tcPr>
          <w:p>
            <w:pPr>
              <w:spacing w:after="40" w:before="40"/>
              <w:jc w:val="center"/>
            </w:pPr>
            <w:r/>
            <w:r>
              <w:rPr>
                <w:rFonts w:ascii="Calibri" w:hAnsi="Calibri"/>
                <w:b w:val="0"/>
                <w:sz w:val="16"/>
              </w:rPr>
              <w:t>X</w:t>
            </w:r>
          </w:p>
        </w:tc>
        <w:tc>
          <w:tcPr>
            <w:tcW w:type="dxa" w:w="1644"/>
          </w:tcPr>
          <w:p>
            <w:pPr>
              <w:spacing w:after="40" w:before="40"/>
              <w:jc w:val="center"/>
            </w:pPr>
            <w:r/>
            <w:r>
              <w:rPr>
                <w:rFonts w:ascii="Calibri" w:hAnsi="Calibri"/>
                <w:b w:val="0"/>
                <w:sz w:val="16"/>
              </w:rPr>
              <w:t>—</w:t>
            </w:r>
          </w:p>
        </w:tc>
        <w:tc>
          <w:tcPr>
            <w:tcW w:type="dxa" w:w="1701"/>
          </w:tcPr>
          <w:p>
            <w:pPr>
              <w:spacing w:after="40" w:before="40"/>
              <w:jc w:val="center"/>
            </w:pPr>
            <w:r/>
            <w:r>
              <w:rPr>
                <w:rFonts w:ascii="Calibri" w:hAnsi="Calibri"/>
                <w:b w:val="0"/>
                <w:sz w:val="16"/>
              </w:rPr>
              <w:t>—</w:t>
            </w:r>
          </w:p>
        </w:tc>
        <w:tc>
          <w:tcPr>
            <w:tcW w:type="dxa" w:w="1531"/>
          </w:tcPr>
          <w:p>
            <w:pPr>
              <w:spacing w:after="40" w:before="40"/>
              <w:jc w:val="center"/>
            </w:pPr>
            <w:r/>
            <w:r>
              <w:rPr>
                <w:rFonts w:ascii="Calibri" w:hAnsi="Calibri"/>
                <w:b w:val="0"/>
                <w:sz w:val="16"/>
              </w:rPr>
              <w:t>—</w:t>
            </w:r>
          </w:p>
        </w:tc>
        <w:tc>
          <w:tcPr>
            <w:tcW w:type="dxa" w:w="1814"/>
          </w:tcPr>
          <w:p>
            <w:pPr>
              <w:spacing w:after="40" w:before="40"/>
              <w:jc w:val="center"/>
            </w:pPr>
            <w:r/>
            <w:r>
              <w:rPr>
                <w:rFonts w:ascii="Calibri" w:hAnsi="Calibri"/>
                <w:b w:val="0"/>
                <w:sz w:val="16"/>
              </w:rPr>
              <w:t>—</w:t>
            </w:r>
          </w:p>
        </w:tc>
      </w:tr>
      <w:tr>
        <w:tc>
          <w:tcPr>
            <w:tcW w:type="dxa" w:w="2835"/>
          </w:tcPr>
          <w:p>
            <w:pPr>
              <w:spacing w:after="40" w:before="40"/>
            </w:pPr>
            <w:r/>
            <w:r>
              <w:rPr>
                <w:rFonts w:ascii="Calibri" w:hAnsi="Calibri"/>
                <w:b w:val="0"/>
                <w:sz w:val="16"/>
              </w:rPr>
              <w:t>`cliente:leer`</w:t>
            </w:r>
          </w:p>
        </w:tc>
        <w:tc>
          <w:tcPr>
            <w:tcW w:type="dxa" w:w="4082"/>
          </w:tcPr>
          <w:p>
            <w:pPr>
              <w:spacing w:after="40" w:before="40"/>
            </w:pPr>
            <w:r/>
            <w:r>
              <w:rPr>
                <w:rFonts w:ascii="Calibri" w:hAnsi="Calibri"/>
                <w:b w:val="0"/>
                <w:sz w:val="16"/>
              </w:rPr>
              <w:t>Consultar la ficha de un cliente</w:t>
            </w:r>
          </w:p>
        </w:tc>
        <w:tc>
          <w:tcPr>
            <w:tcW w:type="dxa" w:w="1531"/>
          </w:tcPr>
          <w:p>
            <w:pPr>
              <w:spacing w:after="40" w:before="40"/>
              <w:jc w:val="center"/>
            </w:pPr>
            <w:r/>
            <w:r>
              <w:rPr>
                <w:rFonts w:ascii="Calibri" w:hAnsi="Calibri"/>
                <w:b w:val="0"/>
                <w:sz w:val="16"/>
              </w:rPr>
              <w:t>—</w:t>
            </w:r>
          </w:p>
        </w:tc>
        <w:tc>
          <w:tcPr>
            <w:tcW w:type="dxa" w:w="1644"/>
          </w:tcPr>
          <w:p>
            <w:pPr>
              <w:spacing w:after="40" w:before="40"/>
              <w:jc w:val="center"/>
            </w:pPr>
            <w:r/>
            <w:r>
              <w:rPr>
                <w:rFonts w:ascii="Calibri" w:hAnsi="Calibri"/>
                <w:b w:val="0"/>
                <w:sz w:val="16"/>
              </w:rPr>
              <w:t>X</w:t>
            </w:r>
          </w:p>
        </w:tc>
        <w:tc>
          <w:tcPr>
            <w:tcW w:type="dxa" w:w="1701"/>
          </w:tcPr>
          <w:p>
            <w:pPr>
              <w:spacing w:after="40" w:before="40"/>
              <w:jc w:val="center"/>
            </w:pPr>
            <w:r/>
            <w:r>
              <w:rPr>
                <w:rFonts w:ascii="Calibri" w:hAnsi="Calibri"/>
                <w:b w:val="0"/>
                <w:sz w:val="16"/>
              </w:rPr>
              <w:t>X</w:t>
            </w:r>
          </w:p>
        </w:tc>
        <w:tc>
          <w:tcPr>
            <w:tcW w:type="dxa" w:w="1531"/>
          </w:tcPr>
          <w:p>
            <w:pPr>
              <w:spacing w:after="40" w:before="40"/>
              <w:jc w:val="center"/>
            </w:pPr>
            <w:r/>
            <w:r>
              <w:rPr>
                <w:rFonts w:ascii="Calibri" w:hAnsi="Calibri"/>
                <w:b w:val="0"/>
                <w:sz w:val="16"/>
              </w:rPr>
              <w:t>X</w:t>
            </w:r>
          </w:p>
        </w:tc>
        <w:tc>
          <w:tcPr>
            <w:tcW w:type="dxa" w:w="1814"/>
          </w:tcPr>
          <w:p>
            <w:pPr>
              <w:spacing w:after="40" w:before="40"/>
              <w:jc w:val="center"/>
            </w:pPr>
            <w:r/>
            <w:r>
              <w:rPr>
                <w:rFonts w:ascii="Calibri" w:hAnsi="Calibri"/>
                <w:b w:val="0"/>
                <w:sz w:val="16"/>
              </w:rPr>
              <w:t>X</w:t>
            </w:r>
          </w:p>
        </w:tc>
      </w:tr>
      <w:tr>
        <w:tc>
          <w:tcPr>
            <w:tcW w:type="dxa" w:w="2835"/>
          </w:tcPr>
          <w:p>
            <w:pPr>
              <w:spacing w:after="40" w:before="40"/>
            </w:pPr>
            <w:r/>
            <w:r>
              <w:rPr>
                <w:rFonts w:ascii="Calibri" w:hAnsi="Calibri"/>
                <w:b w:val="0"/>
                <w:sz w:val="16"/>
              </w:rPr>
              <w:t>`cliente:bloquear_iniciar`</w:t>
            </w:r>
          </w:p>
        </w:tc>
        <w:tc>
          <w:tcPr>
            <w:tcW w:type="dxa" w:w="4082"/>
          </w:tcPr>
          <w:p>
            <w:pPr>
              <w:spacing w:after="40" w:before="40"/>
            </w:pPr>
            <w:r/>
            <w:r>
              <w:rPr>
                <w:rFonts w:ascii="Calibri" w:hAnsi="Calibri"/>
                <w:b w:val="0"/>
                <w:sz w:val="16"/>
              </w:rPr>
              <w:t>Iniciar el bloqueo de un cliente</w:t>
            </w:r>
          </w:p>
        </w:tc>
        <w:tc>
          <w:tcPr>
            <w:tcW w:type="dxa" w:w="1531"/>
          </w:tcPr>
          <w:p>
            <w:pPr>
              <w:spacing w:after="40" w:before="40"/>
              <w:jc w:val="center"/>
            </w:pPr>
            <w:r/>
            <w:r>
              <w:rPr>
                <w:rFonts w:ascii="Calibri" w:hAnsi="Calibri"/>
                <w:b w:val="0"/>
                <w:sz w:val="16"/>
              </w:rPr>
              <w:t>—</w:t>
            </w:r>
          </w:p>
        </w:tc>
        <w:tc>
          <w:tcPr>
            <w:tcW w:type="dxa" w:w="1644"/>
          </w:tcPr>
          <w:p>
            <w:pPr>
              <w:spacing w:after="40" w:before="40"/>
              <w:jc w:val="center"/>
            </w:pPr>
            <w:r/>
            <w:r>
              <w:rPr>
                <w:rFonts w:ascii="Calibri" w:hAnsi="Calibri"/>
                <w:b w:val="0"/>
                <w:sz w:val="16"/>
              </w:rPr>
              <w:t>X</w:t>
            </w:r>
          </w:p>
        </w:tc>
        <w:tc>
          <w:tcPr>
            <w:tcW w:type="dxa" w:w="1701"/>
          </w:tcPr>
          <w:p>
            <w:pPr>
              <w:spacing w:after="40" w:before="40"/>
              <w:jc w:val="center"/>
            </w:pPr>
            <w:r/>
            <w:r>
              <w:rPr>
                <w:rFonts w:ascii="Calibri" w:hAnsi="Calibri"/>
                <w:b w:val="0"/>
                <w:sz w:val="16"/>
              </w:rPr>
              <w:t>—</w:t>
            </w:r>
          </w:p>
        </w:tc>
        <w:tc>
          <w:tcPr>
            <w:tcW w:type="dxa" w:w="1531"/>
          </w:tcPr>
          <w:p>
            <w:pPr>
              <w:spacing w:after="40" w:before="40"/>
              <w:jc w:val="center"/>
            </w:pPr>
            <w:r/>
            <w:r>
              <w:rPr>
                <w:rFonts w:ascii="Calibri" w:hAnsi="Calibri"/>
                <w:b w:val="0"/>
                <w:sz w:val="16"/>
              </w:rPr>
              <w:t>—</w:t>
            </w:r>
          </w:p>
        </w:tc>
        <w:tc>
          <w:tcPr>
            <w:tcW w:type="dxa" w:w="1814"/>
          </w:tcPr>
          <w:p>
            <w:pPr>
              <w:spacing w:after="40" w:before="40"/>
              <w:jc w:val="center"/>
            </w:pPr>
            <w:r/>
            <w:r>
              <w:rPr>
                <w:rFonts w:ascii="Calibri" w:hAnsi="Calibri"/>
                <w:b w:val="0"/>
                <w:sz w:val="16"/>
              </w:rPr>
              <w:t>—</w:t>
            </w:r>
          </w:p>
        </w:tc>
      </w:tr>
      <w:tr>
        <w:tc>
          <w:tcPr>
            <w:tcW w:type="dxa" w:w="2835"/>
          </w:tcPr>
          <w:p>
            <w:pPr>
              <w:spacing w:after="40" w:before="40"/>
            </w:pPr>
            <w:r/>
            <w:r>
              <w:rPr>
                <w:rFonts w:ascii="Calibri" w:hAnsi="Calibri"/>
                <w:b w:val="0"/>
                <w:sz w:val="16"/>
              </w:rPr>
              <w:t>`cliente:bloquear_aprobar`</w:t>
            </w:r>
          </w:p>
        </w:tc>
        <w:tc>
          <w:tcPr>
            <w:tcW w:type="dxa" w:w="4082"/>
          </w:tcPr>
          <w:p>
            <w:pPr>
              <w:spacing w:after="40" w:before="40"/>
            </w:pPr>
            <w:r/>
            <w:r>
              <w:rPr>
                <w:rFonts w:ascii="Calibri" w:hAnsi="Calibri"/>
                <w:b w:val="0"/>
                <w:sz w:val="16"/>
              </w:rPr>
              <w:t>Aprobar el bloqueo de un cliente</w:t>
            </w:r>
          </w:p>
        </w:tc>
        <w:tc>
          <w:tcPr>
            <w:tcW w:type="dxa" w:w="1531"/>
          </w:tcPr>
          <w:p>
            <w:pPr>
              <w:spacing w:after="40" w:before="40"/>
              <w:jc w:val="center"/>
            </w:pPr>
            <w:r/>
            <w:r>
              <w:rPr>
                <w:rFonts w:ascii="Calibri" w:hAnsi="Calibri"/>
                <w:b w:val="0"/>
                <w:sz w:val="16"/>
              </w:rPr>
              <w:t>—</w:t>
            </w:r>
          </w:p>
        </w:tc>
        <w:tc>
          <w:tcPr>
            <w:tcW w:type="dxa" w:w="1644"/>
          </w:tcPr>
          <w:p>
            <w:pPr>
              <w:spacing w:after="40" w:before="40"/>
              <w:jc w:val="center"/>
            </w:pPr>
            <w:r/>
            <w:r>
              <w:rPr>
                <w:rFonts w:ascii="Calibri" w:hAnsi="Calibri"/>
                <w:b w:val="0"/>
                <w:sz w:val="16"/>
              </w:rPr>
              <w:t>—</w:t>
            </w:r>
          </w:p>
        </w:tc>
        <w:tc>
          <w:tcPr>
            <w:tcW w:type="dxa" w:w="1701"/>
          </w:tcPr>
          <w:p>
            <w:pPr>
              <w:spacing w:after="40" w:before="40"/>
              <w:jc w:val="center"/>
            </w:pPr>
            <w:r/>
            <w:r>
              <w:rPr>
                <w:rFonts w:ascii="Calibri" w:hAnsi="Calibri"/>
                <w:b w:val="0"/>
                <w:sz w:val="16"/>
              </w:rPr>
              <w:t>X</w:t>
            </w:r>
          </w:p>
        </w:tc>
        <w:tc>
          <w:tcPr>
            <w:tcW w:type="dxa" w:w="1531"/>
          </w:tcPr>
          <w:p>
            <w:pPr>
              <w:spacing w:after="40" w:before="40"/>
              <w:jc w:val="center"/>
            </w:pPr>
            <w:r/>
            <w:r>
              <w:rPr>
                <w:rFonts w:ascii="Calibri" w:hAnsi="Calibri"/>
                <w:b w:val="0"/>
                <w:sz w:val="16"/>
              </w:rPr>
              <w:t>—</w:t>
            </w:r>
          </w:p>
        </w:tc>
        <w:tc>
          <w:tcPr>
            <w:tcW w:type="dxa" w:w="1814"/>
          </w:tcPr>
          <w:p>
            <w:pPr>
              <w:spacing w:after="40" w:before="40"/>
              <w:jc w:val="center"/>
            </w:pPr>
            <w:r/>
            <w:r>
              <w:rPr>
                <w:rFonts w:ascii="Calibri" w:hAnsi="Calibri"/>
                <w:b w:val="0"/>
                <w:sz w:val="16"/>
              </w:rPr>
              <w:t>—</w:t>
            </w:r>
          </w:p>
        </w:tc>
      </w:tr>
      <w:tr>
        <w:tc>
          <w:tcPr>
            <w:tcW w:type="dxa" w:w="2835"/>
          </w:tcPr>
          <w:p>
            <w:pPr>
              <w:spacing w:after="40" w:before="40"/>
            </w:pPr>
            <w:r/>
            <w:r>
              <w:rPr>
                <w:rFonts w:ascii="Calibri" w:hAnsi="Calibri"/>
                <w:b w:val="0"/>
                <w:sz w:val="16"/>
              </w:rPr>
              <w:t>`kyc:revisar`</w:t>
            </w:r>
          </w:p>
        </w:tc>
        <w:tc>
          <w:tcPr>
            <w:tcW w:type="dxa" w:w="4082"/>
          </w:tcPr>
          <w:p>
            <w:pPr>
              <w:spacing w:after="40" w:before="40"/>
            </w:pPr>
            <w:r/>
            <w:r>
              <w:rPr>
                <w:rFonts w:ascii="Calibri" w:hAnsi="Calibri"/>
                <w:b w:val="0"/>
                <w:sz w:val="16"/>
              </w:rPr>
              <w:t>Revisar manualmente una solicitud de onboarding</w:t>
            </w:r>
          </w:p>
        </w:tc>
        <w:tc>
          <w:tcPr>
            <w:tcW w:type="dxa" w:w="1531"/>
          </w:tcPr>
          <w:p>
            <w:pPr>
              <w:spacing w:after="40" w:before="40"/>
              <w:jc w:val="center"/>
            </w:pPr>
            <w:r/>
            <w:r>
              <w:rPr>
                <w:rFonts w:ascii="Calibri" w:hAnsi="Calibri"/>
                <w:b w:val="0"/>
                <w:sz w:val="16"/>
              </w:rPr>
              <w:t>—</w:t>
            </w:r>
          </w:p>
        </w:tc>
        <w:tc>
          <w:tcPr>
            <w:tcW w:type="dxa" w:w="1644"/>
          </w:tcPr>
          <w:p>
            <w:pPr>
              <w:spacing w:after="40" w:before="40"/>
              <w:jc w:val="center"/>
            </w:pPr>
            <w:r/>
            <w:r>
              <w:rPr>
                <w:rFonts w:ascii="Calibri" w:hAnsi="Calibri"/>
                <w:b w:val="0"/>
                <w:sz w:val="16"/>
              </w:rPr>
              <w:t>—</w:t>
            </w:r>
          </w:p>
        </w:tc>
        <w:tc>
          <w:tcPr>
            <w:tcW w:type="dxa" w:w="1701"/>
          </w:tcPr>
          <w:p>
            <w:pPr>
              <w:spacing w:after="40" w:before="40"/>
              <w:jc w:val="center"/>
            </w:pPr>
            <w:r/>
            <w:r>
              <w:rPr>
                <w:rFonts w:ascii="Calibri" w:hAnsi="Calibri"/>
                <w:b w:val="0"/>
                <w:sz w:val="16"/>
              </w:rPr>
              <w:t>—</w:t>
            </w:r>
          </w:p>
        </w:tc>
        <w:tc>
          <w:tcPr>
            <w:tcW w:type="dxa" w:w="1531"/>
          </w:tcPr>
          <w:p>
            <w:pPr>
              <w:spacing w:after="40" w:before="40"/>
              <w:jc w:val="center"/>
            </w:pPr>
            <w:r/>
            <w:r>
              <w:rPr>
                <w:rFonts w:ascii="Calibri" w:hAnsi="Calibri"/>
                <w:b w:val="0"/>
                <w:sz w:val="16"/>
              </w:rPr>
              <w:t>—</w:t>
            </w:r>
          </w:p>
        </w:tc>
        <w:tc>
          <w:tcPr>
            <w:tcW w:type="dxa" w:w="1814"/>
          </w:tcPr>
          <w:p>
            <w:pPr>
              <w:spacing w:after="40" w:before="40"/>
              <w:jc w:val="center"/>
            </w:pPr>
            <w:r/>
            <w:r>
              <w:rPr>
                <w:rFonts w:ascii="Calibri" w:hAnsi="Calibri"/>
                <w:b w:val="0"/>
                <w:sz w:val="16"/>
              </w:rPr>
              <w:t>X</w:t>
            </w:r>
          </w:p>
        </w:tc>
      </w:tr>
      <w:tr>
        <w:tc>
          <w:tcPr>
            <w:tcW w:type="dxa" w:w="2835"/>
          </w:tcPr>
          <w:p>
            <w:pPr>
              <w:spacing w:after="40" w:before="40"/>
            </w:pPr>
            <w:r/>
            <w:r>
              <w:rPr>
                <w:rFonts w:ascii="Calibri" w:hAnsi="Calibri"/>
                <w:b w:val="0"/>
                <w:sz w:val="16"/>
              </w:rPr>
              <w:t>`kyc:marcar_sospechoso`</w:t>
            </w:r>
          </w:p>
        </w:tc>
        <w:tc>
          <w:tcPr>
            <w:tcW w:type="dxa" w:w="4082"/>
          </w:tcPr>
          <w:p>
            <w:pPr>
              <w:spacing w:after="40" w:before="40"/>
            </w:pPr>
            <w:r/>
            <w:r>
              <w:rPr>
                <w:rFonts w:ascii="Calibri" w:hAnsi="Calibri"/>
                <w:b w:val="0"/>
                <w:sz w:val="16"/>
              </w:rPr>
              <w:t>Marcar una operación como sospechosa</w:t>
            </w:r>
          </w:p>
        </w:tc>
        <w:tc>
          <w:tcPr>
            <w:tcW w:type="dxa" w:w="1531"/>
          </w:tcPr>
          <w:p>
            <w:pPr>
              <w:spacing w:after="40" w:before="40"/>
              <w:jc w:val="center"/>
            </w:pPr>
            <w:r/>
            <w:r>
              <w:rPr>
                <w:rFonts w:ascii="Calibri" w:hAnsi="Calibri"/>
                <w:b w:val="0"/>
                <w:sz w:val="16"/>
              </w:rPr>
              <w:t>—</w:t>
            </w:r>
          </w:p>
        </w:tc>
        <w:tc>
          <w:tcPr>
            <w:tcW w:type="dxa" w:w="1644"/>
          </w:tcPr>
          <w:p>
            <w:pPr>
              <w:spacing w:after="40" w:before="40"/>
              <w:jc w:val="center"/>
            </w:pPr>
            <w:r/>
            <w:r>
              <w:rPr>
                <w:rFonts w:ascii="Calibri" w:hAnsi="Calibri"/>
                <w:b w:val="0"/>
                <w:sz w:val="16"/>
              </w:rPr>
              <w:t>—</w:t>
            </w:r>
          </w:p>
        </w:tc>
        <w:tc>
          <w:tcPr>
            <w:tcW w:type="dxa" w:w="1701"/>
          </w:tcPr>
          <w:p>
            <w:pPr>
              <w:spacing w:after="40" w:before="40"/>
              <w:jc w:val="center"/>
            </w:pPr>
            <w:r/>
            <w:r>
              <w:rPr>
                <w:rFonts w:ascii="Calibri" w:hAnsi="Calibri"/>
                <w:b w:val="0"/>
                <w:sz w:val="16"/>
              </w:rPr>
              <w:t>—</w:t>
            </w:r>
          </w:p>
        </w:tc>
        <w:tc>
          <w:tcPr>
            <w:tcW w:type="dxa" w:w="1531"/>
          </w:tcPr>
          <w:p>
            <w:pPr>
              <w:spacing w:after="40" w:before="40"/>
              <w:jc w:val="center"/>
            </w:pPr>
            <w:r/>
            <w:r>
              <w:rPr>
                <w:rFonts w:ascii="Calibri" w:hAnsi="Calibri"/>
                <w:b w:val="0"/>
                <w:sz w:val="16"/>
              </w:rPr>
              <w:t>—</w:t>
            </w:r>
          </w:p>
        </w:tc>
        <w:tc>
          <w:tcPr>
            <w:tcW w:type="dxa" w:w="1814"/>
          </w:tcPr>
          <w:p>
            <w:pPr>
              <w:spacing w:after="40" w:before="40"/>
              <w:jc w:val="center"/>
            </w:pPr>
            <w:r/>
            <w:r>
              <w:rPr>
                <w:rFonts w:ascii="Calibri" w:hAnsi="Calibri"/>
                <w:b w:val="0"/>
                <w:sz w:val="16"/>
              </w:rPr>
              <w:t>X</w:t>
            </w:r>
          </w:p>
        </w:tc>
      </w:tr>
      <w:tr>
        <w:tc>
          <w:tcPr>
            <w:tcW w:type="dxa" w:w="2835"/>
          </w:tcPr>
          <w:p>
            <w:pPr>
              <w:spacing w:after="40" w:before="40"/>
            </w:pPr>
            <w:r/>
            <w:r>
              <w:rPr>
                <w:rFonts w:ascii="Calibri" w:hAnsi="Calibri"/>
                <w:b w:val="0"/>
                <w:sz w:val="16"/>
              </w:rPr>
              <w:t>`auditoria:leer`</w:t>
            </w:r>
          </w:p>
        </w:tc>
        <w:tc>
          <w:tcPr>
            <w:tcW w:type="dxa" w:w="4082"/>
          </w:tcPr>
          <w:p>
            <w:pPr>
              <w:spacing w:after="40" w:before="40"/>
            </w:pPr>
            <w:r/>
            <w:r>
              <w:rPr>
                <w:rFonts w:ascii="Calibri" w:hAnsi="Calibri"/>
                <w:b w:val="0"/>
                <w:sz w:val="16"/>
              </w:rPr>
              <w:t>Leer la pista de auditoría completa</w:t>
            </w:r>
          </w:p>
        </w:tc>
        <w:tc>
          <w:tcPr>
            <w:tcW w:type="dxa" w:w="1531"/>
          </w:tcPr>
          <w:p>
            <w:pPr>
              <w:spacing w:after="40" w:before="40"/>
              <w:jc w:val="center"/>
            </w:pPr>
            <w:r/>
            <w:r>
              <w:rPr>
                <w:rFonts w:ascii="Calibri" w:hAnsi="Calibri"/>
                <w:b w:val="0"/>
                <w:sz w:val="16"/>
              </w:rPr>
              <w:t>—</w:t>
            </w:r>
          </w:p>
        </w:tc>
        <w:tc>
          <w:tcPr>
            <w:tcW w:type="dxa" w:w="1644"/>
          </w:tcPr>
          <w:p>
            <w:pPr>
              <w:spacing w:after="40" w:before="40"/>
              <w:jc w:val="center"/>
            </w:pPr>
            <w:r/>
            <w:r>
              <w:rPr>
                <w:rFonts w:ascii="Calibri" w:hAnsi="Calibri"/>
                <w:b w:val="0"/>
                <w:sz w:val="16"/>
              </w:rPr>
              <w:t>—</w:t>
            </w:r>
          </w:p>
        </w:tc>
        <w:tc>
          <w:tcPr>
            <w:tcW w:type="dxa" w:w="1701"/>
          </w:tcPr>
          <w:p>
            <w:pPr>
              <w:spacing w:after="40" w:before="40"/>
              <w:jc w:val="center"/>
            </w:pPr>
            <w:r/>
            <w:r>
              <w:rPr>
                <w:rFonts w:ascii="Calibri" w:hAnsi="Calibri"/>
                <w:b w:val="0"/>
                <w:sz w:val="16"/>
              </w:rPr>
              <w:t>—</w:t>
            </w:r>
          </w:p>
        </w:tc>
        <w:tc>
          <w:tcPr>
            <w:tcW w:type="dxa" w:w="1531"/>
          </w:tcPr>
          <w:p>
            <w:pPr>
              <w:spacing w:after="40" w:before="40"/>
              <w:jc w:val="center"/>
            </w:pPr>
            <w:r/>
            <w:r>
              <w:rPr>
                <w:rFonts w:ascii="Calibri" w:hAnsi="Calibri"/>
                <w:b w:val="0"/>
                <w:sz w:val="16"/>
              </w:rPr>
              <w:t>X</w:t>
            </w:r>
          </w:p>
        </w:tc>
        <w:tc>
          <w:tcPr>
            <w:tcW w:type="dxa" w:w="1814"/>
          </w:tcPr>
          <w:p>
            <w:pPr>
              <w:spacing w:after="40" w:before="40"/>
              <w:jc w:val="center"/>
            </w:pPr>
            <w:r/>
            <w:r>
              <w:rPr>
                <w:rFonts w:ascii="Calibri" w:hAnsi="Calibri"/>
                <w:b w:val="0"/>
                <w:sz w:val="16"/>
              </w:rPr>
              <w:t>—</w:t>
            </w:r>
          </w:p>
        </w:tc>
      </w:tr>
    </w:tbl>
    <w:p>
      <w:pPr>
        <w:spacing w:before="220" w:after="120"/>
      </w:pPr>
      <w:r>
        <w:rPr>
          <w:rFonts w:ascii="Calibri" w:hAnsi="Calibri"/>
          <w:b/>
          <w:color w:val="064475"/>
          <w:sz w:val="24"/>
        </w:rPr>
        <w:t>3.3  Endpoints y quién accede a cada uno</w:t>
      </w:r>
    </w:p>
    <w:p>
      <w:pPr>
        <w:spacing w:after="160"/>
        <w:jc w:val="both"/>
      </w:pPr>
      <w:r>
        <w:rPr>
          <w:rFonts w:ascii="Calibri" w:hAnsi="Calibri"/>
          <w:b w:val="0"/>
          <w:sz w:val="20"/>
        </w:rPr>
        <w:t xml:space="preserve">Las filas marcadas con una historia futura corresponden a endpoints aún no implementados. Se incluyen porque </w:t>
      </w:r>
      <w:r>
        <w:rPr>
          <w:rFonts w:ascii="Calibri" w:hAnsi="Calibri"/>
          <w:b/>
          <w:sz w:val="20"/>
        </w:rPr>
        <w:t>el control de acceso se diseña antes de escribir el endpoint</w:t>
      </w:r>
      <w:r>
        <w:rPr>
          <w:rFonts w:ascii="Calibri" w:hAnsi="Calibri"/>
          <w:b w:val="0"/>
          <w:sz w:val="20"/>
        </w:rPr>
        <w:t>, no después.</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1134"/>
            <w:shd w:val="clear" w:color="auto" w:fill="064475"/>
          </w:tcPr>
          <w:p>
            <w:pPr>
              <w:spacing w:after="40" w:before="40"/>
            </w:pPr>
            <w:r/>
            <w:r>
              <w:rPr>
                <w:rFonts w:ascii="Calibri" w:hAnsi="Calibri"/>
                <w:b/>
                <w:color w:val="FFFFFF"/>
                <w:sz w:val="15"/>
              </w:rPr>
              <w:t>Método</w:t>
            </w:r>
          </w:p>
        </w:tc>
        <w:tc>
          <w:tcPr>
            <w:tcW w:type="dxa" w:w="3515"/>
            <w:shd w:val="clear" w:color="auto" w:fill="064475"/>
          </w:tcPr>
          <w:p>
            <w:pPr>
              <w:spacing w:after="40" w:before="40"/>
            </w:pPr>
            <w:r/>
            <w:r>
              <w:rPr>
                <w:rFonts w:ascii="Calibri" w:hAnsi="Calibri"/>
                <w:b/>
                <w:color w:val="FFFFFF"/>
                <w:sz w:val="15"/>
              </w:rPr>
              <w:t>Ruta</w:t>
            </w:r>
          </w:p>
        </w:tc>
        <w:tc>
          <w:tcPr>
            <w:tcW w:type="dxa" w:w="1587"/>
            <w:shd w:val="clear" w:color="auto" w:fill="064475"/>
          </w:tcPr>
          <w:p>
            <w:pPr>
              <w:spacing w:after="40" w:before="40"/>
            </w:pPr>
            <w:r/>
            <w:r>
              <w:rPr>
                <w:rFonts w:ascii="Calibri" w:hAnsi="Calibri"/>
                <w:b/>
                <w:color w:val="FFFFFF"/>
                <w:sz w:val="15"/>
              </w:rPr>
              <w:t>Servicio</w:t>
            </w:r>
          </w:p>
        </w:tc>
        <w:tc>
          <w:tcPr>
            <w:tcW w:type="dxa" w:w="2268"/>
            <w:shd w:val="clear" w:color="auto" w:fill="064475"/>
          </w:tcPr>
          <w:p>
            <w:pPr>
              <w:spacing w:after="40" w:before="40"/>
            </w:pPr>
            <w:r/>
            <w:r>
              <w:rPr>
                <w:rFonts w:ascii="Calibri" w:hAnsi="Calibri"/>
                <w:b/>
                <w:color w:val="FFFFFF"/>
                <w:sz w:val="15"/>
              </w:rPr>
              <w:t>Permiso exigido</w:t>
            </w:r>
          </w:p>
        </w:tc>
        <w:tc>
          <w:tcPr>
            <w:tcW w:type="dxa" w:w="1814"/>
            <w:shd w:val="clear" w:color="auto" w:fill="064475"/>
          </w:tcPr>
          <w:p>
            <w:pPr>
              <w:spacing w:after="40" w:before="40"/>
            </w:pPr>
            <w:r/>
            <w:r>
              <w:rPr>
                <w:rFonts w:ascii="Calibri" w:hAnsi="Calibri"/>
                <w:b/>
                <w:color w:val="FFFFFF"/>
                <w:sz w:val="15"/>
              </w:rPr>
              <w:t>Roles</w:t>
            </w:r>
          </w:p>
        </w:tc>
        <w:tc>
          <w:tcPr>
            <w:tcW w:type="dxa" w:w="1701"/>
            <w:shd w:val="clear" w:color="auto" w:fill="064475"/>
          </w:tcPr>
          <w:p>
            <w:pPr>
              <w:spacing w:after="40" w:before="40"/>
            </w:pPr>
            <w:r/>
            <w:r>
              <w:rPr>
                <w:rFonts w:ascii="Calibri" w:hAnsi="Calibri"/>
                <w:b/>
                <w:color w:val="FFFFFF"/>
                <w:sz w:val="15"/>
              </w:rPr>
              <w:t>Estado</w:t>
            </w:r>
          </w:p>
        </w:tc>
        <w:tc>
          <w:tcPr>
            <w:tcW w:type="dxa" w:w="3118"/>
            <w:shd w:val="clear" w:color="auto" w:fill="064475"/>
          </w:tcPr>
          <w:p>
            <w:pPr>
              <w:spacing w:after="40" w:before="40"/>
            </w:pPr>
            <w:r/>
            <w:r>
              <w:rPr>
                <w:rFonts w:ascii="Calibri" w:hAnsi="Calibri"/>
                <w:b/>
                <w:color w:val="FFFFFF"/>
                <w:sz w:val="15"/>
              </w:rPr>
              <w:t>Nota</w:t>
            </w:r>
          </w:p>
        </w:tc>
      </w:tr>
      <w:tr>
        <w:tc>
          <w:tcPr>
            <w:tcW w:type="dxa" w:w="1134"/>
          </w:tcPr>
          <w:p>
            <w:pPr>
              <w:spacing w:after="40" w:before="40"/>
              <w:jc w:val="center"/>
            </w:pPr>
            <w:r/>
            <w:r>
              <w:rPr>
                <w:rFonts w:ascii="Calibri" w:hAnsi="Calibri"/>
                <w:b w:val="0"/>
                <w:sz w:val="15"/>
              </w:rPr>
              <w:t>POST</w:t>
            </w:r>
          </w:p>
        </w:tc>
        <w:tc>
          <w:tcPr>
            <w:tcW w:type="dxa" w:w="3515"/>
          </w:tcPr>
          <w:p>
            <w:pPr>
              <w:spacing w:after="40" w:before="40"/>
            </w:pPr>
            <w:r/>
            <w:r>
              <w:rPr>
                <w:rFonts w:ascii="Calibri" w:hAnsi="Calibri"/>
                <w:b w:val="0"/>
                <w:sz w:val="15"/>
              </w:rPr>
              <w:t>`/api/v1/registro`</w:t>
            </w:r>
          </w:p>
        </w:tc>
        <w:tc>
          <w:tcPr>
            <w:tcW w:type="dxa" w:w="1587"/>
          </w:tcPr>
          <w:p>
            <w:pPr>
              <w:spacing w:after="40" w:before="40"/>
            </w:pPr>
            <w:r/>
            <w:r>
              <w:rPr>
                <w:rFonts w:ascii="Calibri" w:hAnsi="Calibri"/>
                <w:b w:val="0"/>
                <w:sz w:val="15"/>
              </w:rPr>
              <w:t>identity</w:t>
            </w:r>
          </w:p>
        </w:tc>
        <w:tc>
          <w:tcPr>
            <w:tcW w:type="dxa" w:w="2268"/>
          </w:tcPr>
          <w:p>
            <w:pPr>
              <w:spacing w:after="40" w:before="40"/>
            </w:pPr>
            <w:r/>
            <w:r>
              <w:rPr>
                <w:rFonts w:ascii="Calibri" w:hAnsi="Calibri"/>
                <w:b w:val="0"/>
                <w:sz w:val="15"/>
              </w:rPr>
              <w:t>`—`</w:t>
            </w:r>
          </w:p>
        </w:tc>
        <w:tc>
          <w:tcPr>
            <w:tcW w:type="dxa" w:w="1814"/>
          </w:tcPr>
          <w:p>
            <w:pPr>
              <w:spacing w:after="40" w:before="40"/>
            </w:pPr>
            <w:r/>
            <w:r>
              <w:rPr>
                <w:rFonts w:ascii="Calibri" w:hAnsi="Calibri"/>
                <w:b w:val="0"/>
                <w:sz w:val="15"/>
              </w:rPr>
              <w:t>público</w:t>
            </w:r>
          </w:p>
        </w:tc>
        <w:tc>
          <w:tcPr>
            <w:tcW w:type="dxa" w:w="1701"/>
          </w:tcPr>
          <w:p>
            <w:pPr>
              <w:spacing w:after="40" w:before="40"/>
              <w:jc w:val="center"/>
            </w:pPr>
            <w:r/>
            <w:r>
              <w:rPr>
                <w:rFonts w:ascii="Calibri" w:hAnsi="Calibri"/>
                <w:b w:val="0"/>
                <w:sz w:val="15"/>
              </w:rPr>
              <w:t>Implantado</w:t>
            </w:r>
          </w:p>
        </w:tc>
        <w:tc>
          <w:tcPr>
            <w:tcW w:type="dxa" w:w="3118"/>
          </w:tcPr>
          <w:p>
            <w:pPr>
              <w:spacing w:after="40" w:before="40"/>
            </w:pPr>
            <w:r/>
            <w:r>
              <w:rPr>
                <w:rFonts w:ascii="Calibri" w:hAnsi="Calibri"/>
                <w:b w:val="0"/>
                <w:sz w:val="15"/>
              </w:rPr>
              <w:t>Alta de usuario. Público por necesidad. Protegido por respuesta indistinguible (ADR-0008) y, cuando se implante, por límite de tasa.</w:t>
            </w:r>
          </w:p>
        </w:tc>
      </w:tr>
      <w:tr>
        <w:tc>
          <w:tcPr>
            <w:tcW w:type="dxa" w:w="1134"/>
          </w:tcPr>
          <w:p>
            <w:pPr>
              <w:spacing w:after="40" w:before="40"/>
              <w:jc w:val="center"/>
            </w:pPr>
            <w:r/>
            <w:r>
              <w:rPr>
                <w:rFonts w:ascii="Calibri" w:hAnsi="Calibri"/>
                <w:b w:val="0"/>
                <w:sz w:val="15"/>
              </w:rPr>
              <w:t>POST</w:t>
            </w:r>
          </w:p>
        </w:tc>
        <w:tc>
          <w:tcPr>
            <w:tcW w:type="dxa" w:w="3515"/>
          </w:tcPr>
          <w:p>
            <w:pPr>
              <w:spacing w:after="40" w:before="40"/>
            </w:pPr>
            <w:r/>
            <w:r>
              <w:rPr>
                <w:rFonts w:ascii="Calibri" w:hAnsi="Calibri"/>
                <w:b w:val="0"/>
                <w:sz w:val="15"/>
              </w:rPr>
              <w:t>`/api/v1/sesion`</w:t>
            </w:r>
          </w:p>
        </w:tc>
        <w:tc>
          <w:tcPr>
            <w:tcW w:type="dxa" w:w="1587"/>
          </w:tcPr>
          <w:p>
            <w:pPr>
              <w:spacing w:after="40" w:before="40"/>
            </w:pPr>
            <w:r/>
            <w:r>
              <w:rPr>
                <w:rFonts w:ascii="Calibri" w:hAnsi="Calibri"/>
                <w:b w:val="0"/>
                <w:sz w:val="15"/>
              </w:rPr>
              <w:t>identity</w:t>
            </w:r>
          </w:p>
        </w:tc>
        <w:tc>
          <w:tcPr>
            <w:tcW w:type="dxa" w:w="2268"/>
          </w:tcPr>
          <w:p>
            <w:pPr>
              <w:spacing w:after="40" w:before="40"/>
            </w:pPr>
            <w:r/>
            <w:r>
              <w:rPr>
                <w:rFonts w:ascii="Calibri" w:hAnsi="Calibri"/>
                <w:b w:val="0"/>
                <w:sz w:val="15"/>
              </w:rPr>
              <w:t>`—`</w:t>
            </w:r>
          </w:p>
        </w:tc>
        <w:tc>
          <w:tcPr>
            <w:tcW w:type="dxa" w:w="1814"/>
          </w:tcPr>
          <w:p>
            <w:pPr>
              <w:spacing w:after="40" w:before="40"/>
            </w:pPr>
            <w:r/>
            <w:r>
              <w:rPr>
                <w:rFonts w:ascii="Calibri" w:hAnsi="Calibri"/>
                <w:b w:val="0"/>
                <w:sz w:val="15"/>
              </w:rPr>
              <w:t>público</w:t>
            </w:r>
          </w:p>
        </w:tc>
        <w:tc>
          <w:tcPr>
            <w:tcW w:type="dxa" w:w="1701"/>
          </w:tcPr>
          <w:p>
            <w:pPr>
              <w:spacing w:after="40" w:before="40"/>
              <w:jc w:val="center"/>
            </w:pPr>
            <w:r/>
            <w:r>
              <w:rPr>
                <w:rFonts w:ascii="Calibri" w:hAnsi="Calibri"/>
                <w:b w:val="0"/>
                <w:sz w:val="15"/>
              </w:rPr>
              <w:t>Implantado</w:t>
            </w:r>
          </w:p>
        </w:tc>
        <w:tc>
          <w:tcPr>
            <w:tcW w:type="dxa" w:w="3118"/>
          </w:tcPr>
          <w:p>
            <w:pPr>
              <w:spacing w:after="40" w:before="40"/>
            </w:pPr>
            <w:r/>
            <w:r>
              <w:rPr>
                <w:rFonts w:ascii="Calibri" w:hAnsi="Calibri"/>
                <w:b/>
                <w:sz w:val="15"/>
              </w:rPr>
              <w:t>El endpoint más crítico del sistema hoy.</w:t>
            </w:r>
            <w:r>
              <w:rPr>
                <w:rFonts w:ascii="Calibri" w:hAnsi="Calibri"/>
                <w:b w:val="0"/>
                <w:sz w:val="15"/>
              </w:rPr>
              <w:t xml:space="preserve"> Puerta de entrada y blanco natural de fuerza bruta y credential stuffing.</w:t>
            </w:r>
          </w:p>
        </w:tc>
      </w:tr>
      <w:tr>
        <w:tc>
          <w:tcPr>
            <w:tcW w:type="dxa" w:w="1134"/>
          </w:tcPr>
          <w:p>
            <w:pPr>
              <w:spacing w:after="40" w:before="40"/>
              <w:jc w:val="center"/>
            </w:pPr>
            <w:r/>
            <w:r>
              <w:rPr>
                <w:rFonts w:ascii="Calibri" w:hAnsi="Calibri"/>
                <w:b w:val="0"/>
                <w:sz w:val="15"/>
              </w:rPr>
              <w:t>POST</w:t>
            </w:r>
          </w:p>
        </w:tc>
        <w:tc>
          <w:tcPr>
            <w:tcW w:type="dxa" w:w="3515"/>
          </w:tcPr>
          <w:p>
            <w:pPr>
              <w:spacing w:after="40" w:before="40"/>
            </w:pPr>
            <w:r/>
            <w:r>
              <w:rPr>
                <w:rFonts w:ascii="Calibri" w:hAnsi="Calibri"/>
                <w:b w:val="0"/>
                <w:sz w:val="15"/>
              </w:rPr>
              <w:t>`/api/v1/sesion/segundo-factor`</w:t>
            </w:r>
          </w:p>
        </w:tc>
        <w:tc>
          <w:tcPr>
            <w:tcW w:type="dxa" w:w="1587"/>
          </w:tcPr>
          <w:p>
            <w:pPr>
              <w:spacing w:after="40" w:before="40"/>
            </w:pPr>
            <w:r/>
            <w:r>
              <w:rPr>
                <w:rFonts w:ascii="Calibri" w:hAnsi="Calibri"/>
                <w:b w:val="0"/>
                <w:sz w:val="15"/>
              </w:rPr>
              <w:t>identity</w:t>
            </w:r>
          </w:p>
        </w:tc>
        <w:tc>
          <w:tcPr>
            <w:tcW w:type="dxa" w:w="2268"/>
          </w:tcPr>
          <w:p>
            <w:pPr>
              <w:spacing w:after="40" w:before="40"/>
            </w:pPr>
            <w:r/>
            <w:r>
              <w:rPr>
                <w:rFonts w:ascii="Calibri" w:hAnsi="Calibri"/>
                <w:b w:val="0"/>
                <w:sz w:val="15"/>
              </w:rPr>
              <w:t>`— (desafío válido)`</w:t>
            </w:r>
          </w:p>
        </w:tc>
        <w:tc>
          <w:tcPr>
            <w:tcW w:type="dxa" w:w="1814"/>
          </w:tcPr>
          <w:p>
            <w:pPr>
              <w:spacing w:after="40" w:before="40"/>
            </w:pPr>
            <w:r/>
            <w:r>
              <w:rPr>
                <w:rFonts w:ascii="Calibri" w:hAnsi="Calibri"/>
                <w:b w:val="0"/>
                <w:sz w:val="15"/>
              </w:rPr>
              <w:t>público</w:t>
            </w:r>
          </w:p>
        </w:tc>
        <w:tc>
          <w:tcPr>
            <w:tcW w:type="dxa" w:w="1701"/>
          </w:tcPr>
          <w:p>
            <w:pPr>
              <w:spacing w:after="40" w:before="40"/>
              <w:jc w:val="center"/>
            </w:pPr>
            <w:r/>
            <w:r>
              <w:rPr>
                <w:rFonts w:ascii="Calibri" w:hAnsi="Calibri"/>
                <w:b w:val="0"/>
                <w:sz w:val="15"/>
              </w:rPr>
              <w:t>Implantado</w:t>
            </w:r>
          </w:p>
        </w:tc>
        <w:tc>
          <w:tcPr>
            <w:tcW w:type="dxa" w:w="3118"/>
          </w:tcPr>
          <w:p>
            <w:pPr>
              <w:spacing w:after="40" w:before="40"/>
            </w:pPr>
            <w:r/>
            <w:r>
              <w:rPr>
                <w:rFonts w:ascii="Calibri" w:hAnsi="Calibri"/>
                <w:b w:val="0"/>
                <w:sz w:val="15"/>
              </w:rPr>
              <w:t>Requiere un desafío vigente y no consumido. No es accesible directamente.</w:t>
            </w:r>
          </w:p>
        </w:tc>
      </w:tr>
      <w:tr>
        <w:tc>
          <w:tcPr>
            <w:tcW w:type="dxa" w:w="1134"/>
          </w:tcPr>
          <w:p>
            <w:pPr>
              <w:spacing w:after="40" w:before="40"/>
              <w:jc w:val="center"/>
            </w:pPr>
            <w:r/>
            <w:r>
              <w:rPr>
                <w:rFonts w:ascii="Calibri" w:hAnsi="Calibri"/>
                <w:b w:val="0"/>
                <w:sz w:val="15"/>
              </w:rPr>
              <w:t>POST</w:t>
            </w:r>
          </w:p>
        </w:tc>
        <w:tc>
          <w:tcPr>
            <w:tcW w:type="dxa" w:w="3515"/>
          </w:tcPr>
          <w:p>
            <w:pPr>
              <w:spacing w:after="40" w:before="40"/>
            </w:pPr>
            <w:r/>
            <w:r>
              <w:rPr>
                <w:rFonts w:ascii="Calibri" w:hAnsi="Calibri"/>
                <w:b w:val="0"/>
                <w:sz w:val="15"/>
              </w:rPr>
              <w:t>`/api/v1/sesion/renovacion`</w:t>
            </w:r>
          </w:p>
        </w:tc>
        <w:tc>
          <w:tcPr>
            <w:tcW w:type="dxa" w:w="1587"/>
          </w:tcPr>
          <w:p>
            <w:pPr>
              <w:spacing w:after="40" w:before="40"/>
            </w:pPr>
            <w:r/>
            <w:r>
              <w:rPr>
                <w:rFonts w:ascii="Calibri" w:hAnsi="Calibri"/>
                <w:b w:val="0"/>
                <w:sz w:val="15"/>
              </w:rPr>
              <w:t>identity</w:t>
            </w:r>
          </w:p>
        </w:tc>
        <w:tc>
          <w:tcPr>
            <w:tcW w:type="dxa" w:w="2268"/>
          </w:tcPr>
          <w:p>
            <w:pPr>
              <w:spacing w:after="40" w:before="40"/>
            </w:pPr>
            <w:r/>
            <w:r>
              <w:rPr>
                <w:rFonts w:ascii="Calibri" w:hAnsi="Calibri"/>
                <w:b w:val="0"/>
                <w:sz w:val="15"/>
              </w:rPr>
              <w:t>`— (cookie válida)`</w:t>
            </w:r>
          </w:p>
        </w:tc>
        <w:tc>
          <w:tcPr>
            <w:tcW w:type="dxa" w:w="1814"/>
          </w:tcPr>
          <w:p>
            <w:pPr>
              <w:spacing w:after="40" w:before="40"/>
            </w:pPr>
            <w:r/>
            <w:r>
              <w:rPr>
                <w:rFonts w:ascii="Calibri" w:hAnsi="Calibri"/>
                <w:b w:val="0"/>
                <w:sz w:val="15"/>
              </w:rPr>
              <w:t>público</w:t>
            </w:r>
          </w:p>
        </w:tc>
        <w:tc>
          <w:tcPr>
            <w:tcW w:type="dxa" w:w="1701"/>
          </w:tcPr>
          <w:p>
            <w:pPr>
              <w:spacing w:after="40" w:before="40"/>
              <w:jc w:val="center"/>
            </w:pPr>
            <w:r/>
            <w:r>
              <w:rPr>
                <w:rFonts w:ascii="Calibri" w:hAnsi="Calibri"/>
                <w:b w:val="0"/>
                <w:sz w:val="15"/>
              </w:rPr>
              <w:t>Implantado</w:t>
            </w:r>
          </w:p>
        </w:tc>
        <w:tc>
          <w:tcPr>
            <w:tcW w:type="dxa" w:w="3118"/>
          </w:tcPr>
          <w:p>
            <w:pPr>
              <w:spacing w:after="40" w:before="40"/>
            </w:pPr>
            <w:r/>
            <w:r>
              <w:rPr>
                <w:rFonts w:ascii="Calibri" w:hAnsi="Calibri"/>
                <w:b w:val="0"/>
                <w:sz w:val="15"/>
              </w:rPr>
              <w:t>Requiere la cookie HttpOnly. Detecta reutilización.</w:t>
            </w:r>
          </w:p>
        </w:tc>
      </w:tr>
      <w:tr>
        <w:tc>
          <w:tcPr>
            <w:tcW w:type="dxa" w:w="1134"/>
          </w:tcPr>
          <w:p>
            <w:pPr>
              <w:spacing w:after="40" w:before="40"/>
              <w:jc w:val="center"/>
            </w:pPr>
            <w:r/>
            <w:r>
              <w:rPr>
                <w:rFonts w:ascii="Calibri" w:hAnsi="Calibri"/>
                <w:b w:val="0"/>
                <w:sz w:val="15"/>
              </w:rPr>
              <w:t>GET</w:t>
            </w:r>
          </w:p>
        </w:tc>
        <w:tc>
          <w:tcPr>
            <w:tcW w:type="dxa" w:w="3515"/>
          </w:tcPr>
          <w:p>
            <w:pPr>
              <w:spacing w:after="40" w:before="40"/>
            </w:pPr>
            <w:r/>
            <w:r>
              <w:rPr>
                <w:rFonts w:ascii="Calibri" w:hAnsi="Calibri"/>
                <w:b w:val="0"/>
                <w:sz w:val="15"/>
              </w:rPr>
              <w:t>`/api/v1/usuarios/{id}/resumen`</w:t>
            </w:r>
          </w:p>
        </w:tc>
        <w:tc>
          <w:tcPr>
            <w:tcW w:type="dxa" w:w="1587"/>
          </w:tcPr>
          <w:p>
            <w:pPr>
              <w:spacing w:after="40" w:before="40"/>
            </w:pPr>
            <w:r/>
            <w:r>
              <w:rPr>
                <w:rFonts w:ascii="Calibri" w:hAnsi="Calibri"/>
                <w:b w:val="0"/>
                <w:sz w:val="15"/>
              </w:rPr>
              <w:t>identity</w:t>
            </w:r>
          </w:p>
        </w:tc>
        <w:tc>
          <w:tcPr>
            <w:tcW w:type="dxa" w:w="2268"/>
          </w:tcPr>
          <w:p>
            <w:pPr>
              <w:spacing w:after="40" w:before="40"/>
            </w:pPr>
            <w:r/>
            <w:r>
              <w:rPr>
                <w:rFonts w:ascii="Calibri" w:hAnsi="Calibri"/>
                <w:b w:val="0"/>
                <w:sz w:val="15"/>
              </w:rPr>
              <w:t>`cuenta:leer`</w:t>
            </w:r>
          </w:p>
        </w:tc>
        <w:tc>
          <w:tcPr>
            <w:tcW w:type="dxa" w:w="1814"/>
          </w:tcPr>
          <w:p>
            <w:pPr>
              <w:spacing w:after="40" w:before="40"/>
            </w:pPr>
            <w:r/>
            <w:r>
              <w:rPr>
                <w:rFonts w:ascii="Calibri" w:hAnsi="Calibri"/>
                <w:b w:val="0"/>
                <w:sz w:val="15"/>
              </w:rPr>
              <w:t>CLIENTE</w:t>
            </w:r>
          </w:p>
        </w:tc>
        <w:tc>
          <w:tcPr>
            <w:tcW w:type="dxa" w:w="1701"/>
          </w:tcPr>
          <w:p>
            <w:pPr>
              <w:spacing w:after="40" w:before="40"/>
              <w:jc w:val="center"/>
            </w:pPr>
            <w:r/>
            <w:r>
              <w:rPr>
                <w:rFonts w:ascii="Calibri" w:hAnsi="Calibri"/>
                <w:b w:val="0"/>
                <w:sz w:val="15"/>
              </w:rPr>
              <w:t>Implantado</w:t>
            </w:r>
          </w:p>
        </w:tc>
        <w:tc>
          <w:tcPr>
            <w:tcW w:type="dxa" w:w="3118"/>
          </w:tcPr>
          <w:p>
            <w:pPr>
              <w:spacing w:after="40" w:before="40"/>
            </w:pPr>
            <w:r/>
            <w:r>
              <w:rPr>
                <w:rFonts w:ascii="Calibri" w:hAnsi="Calibri"/>
                <w:b/>
                <w:sz w:val="15"/>
              </w:rPr>
              <w:t>Autorización por recurso</w:t>
            </w:r>
            <w:r>
              <w:rPr>
                <w:rFonts w:ascii="Calibri" w:hAnsi="Calibri"/>
                <w:b w:val="0"/>
                <w:sz w:val="15"/>
              </w:rPr>
              <w:t>: el `{id}` debe coincidir con el `sub` del token.</w:t>
            </w:r>
          </w:p>
        </w:tc>
      </w:tr>
      <w:tr>
        <w:tc>
          <w:tcPr>
            <w:tcW w:type="dxa" w:w="1134"/>
          </w:tcPr>
          <w:p>
            <w:pPr>
              <w:spacing w:after="40" w:before="40"/>
              <w:jc w:val="center"/>
            </w:pPr>
            <w:r/>
            <w:r>
              <w:rPr>
                <w:rFonts w:ascii="Calibri" w:hAnsi="Calibri"/>
                <w:b w:val="0"/>
                <w:sz w:val="15"/>
              </w:rPr>
              <w:t>POST</w:t>
            </w:r>
          </w:p>
        </w:tc>
        <w:tc>
          <w:tcPr>
            <w:tcW w:type="dxa" w:w="3515"/>
          </w:tcPr>
          <w:p>
            <w:pPr>
              <w:spacing w:after="40" w:before="40"/>
            </w:pPr>
            <w:r/>
            <w:r>
              <w:rPr>
                <w:rFonts w:ascii="Calibri" w:hAnsi="Calibri"/>
                <w:b w:val="0"/>
                <w:sz w:val="15"/>
              </w:rPr>
              <w:t>`/api/v1/solicitudes/{id}/documentos/url-de-subida`</w:t>
            </w:r>
          </w:p>
        </w:tc>
        <w:tc>
          <w:tcPr>
            <w:tcW w:type="dxa" w:w="1587"/>
          </w:tcPr>
          <w:p>
            <w:pPr>
              <w:spacing w:after="40" w:before="40"/>
            </w:pPr>
            <w:r/>
            <w:r>
              <w:rPr>
                <w:rFonts w:ascii="Calibri" w:hAnsi="Calibri"/>
                <w:b w:val="0"/>
                <w:sz w:val="15"/>
              </w:rPr>
              <w:t>identity</w:t>
            </w:r>
          </w:p>
        </w:tc>
        <w:tc>
          <w:tcPr>
            <w:tcW w:type="dxa" w:w="2268"/>
          </w:tcPr>
          <w:p>
            <w:pPr>
              <w:spacing w:after="40" w:before="40"/>
            </w:pPr>
            <w:r/>
            <w:r>
              <w:rPr>
                <w:rFonts w:ascii="Calibri" w:hAnsi="Calibri"/>
                <w:b w:val="0"/>
                <w:sz w:val="15"/>
              </w:rPr>
              <w:t>`—`</w:t>
            </w:r>
          </w:p>
        </w:tc>
        <w:tc>
          <w:tcPr>
            <w:tcW w:type="dxa" w:w="1814"/>
          </w:tcPr>
          <w:p>
            <w:pPr>
              <w:spacing w:after="40" w:before="40"/>
            </w:pPr>
            <w:r/>
            <w:r>
              <w:rPr>
                <w:rFonts w:ascii="Calibri" w:hAnsi="Calibri"/>
                <w:b w:val="0"/>
                <w:sz w:val="15"/>
              </w:rPr>
              <w:t>CLIENTE</w:t>
            </w:r>
          </w:p>
        </w:tc>
        <w:tc>
          <w:tcPr>
            <w:tcW w:type="dxa" w:w="1701"/>
          </w:tcPr>
          <w:p>
            <w:pPr>
              <w:spacing w:after="40" w:before="40"/>
              <w:jc w:val="center"/>
            </w:pPr>
            <w:r/>
            <w:r>
              <w:rPr>
                <w:rFonts w:ascii="Calibri" w:hAnsi="Calibri"/>
                <w:b w:val="0"/>
                <w:sz w:val="15"/>
              </w:rPr>
              <w:t>Implantado</w:t>
            </w:r>
          </w:p>
        </w:tc>
        <w:tc>
          <w:tcPr>
            <w:tcW w:type="dxa" w:w="3118"/>
          </w:tcPr>
          <w:p>
            <w:pPr>
              <w:spacing w:after="40" w:before="40"/>
            </w:pPr>
            <w:r/>
            <w:r>
              <w:rPr>
                <w:rFonts w:ascii="Calibri" w:hAnsi="Calibri"/>
                <w:b w:val="0"/>
                <w:sz w:val="15"/>
              </w:rPr>
              <w:t>Devuelve una URL pre-firmada de MinIO con vigencia de 5 minutos.</w:t>
            </w:r>
          </w:p>
        </w:tc>
      </w:tr>
      <w:tr>
        <w:tc>
          <w:tcPr>
            <w:tcW w:type="dxa" w:w="1134"/>
          </w:tcPr>
          <w:p>
            <w:pPr>
              <w:spacing w:after="40" w:before="40"/>
              <w:jc w:val="center"/>
            </w:pPr>
            <w:r/>
            <w:r>
              <w:rPr>
                <w:rFonts w:ascii="Calibri" w:hAnsi="Calibri"/>
                <w:b w:val="0"/>
                <w:sz w:val="15"/>
              </w:rPr>
              <w:t>GET</w:t>
            </w:r>
          </w:p>
        </w:tc>
        <w:tc>
          <w:tcPr>
            <w:tcW w:type="dxa" w:w="3515"/>
          </w:tcPr>
          <w:p>
            <w:pPr>
              <w:spacing w:after="40" w:before="40"/>
            </w:pPr>
            <w:r/>
            <w:r>
              <w:rPr>
                <w:rFonts w:ascii="Calibri" w:hAnsi="Calibri"/>
                <w:b w:val="0"/>
                <w:sz w:val="15"/>
              </w:rPr>
              <w:t>`/api/v1/cuentas/titular/{usuarioId}`</w:t>
            </w:r>
          </w:p>
        </w:tc>
        <w:tc>
          <w:tcPr>
            <w:tcW w:type="dxa" w:w="1587"/>
          </w:tcPr>
          <w:p>
            <w:pPr>
              <w:spacing w:after="40" w:before="40"/>
            </w:pPr>
            <w:r/>
            <w:r>
              <w:rPr>
                <w:rFonts w:ascii="Calibri" w:hAnsi="Calibri"/>
                <w:b w:val="0"/>
                <w:sz w:val="15"/>
              </w:rPr>
              <w:t>core-banking</w:t>
            </w:r>
          </w:p>
        </w:tc>
        <w:tc>
          <w:tcPr>
            <w:tcW w:type="dxa" w:w="2268"/>
          </w:tcPr>
          <w:p>
            <w:pPr>
              <w:spacing w:after="40" w:before="40"/>
            </w:pPr>
            <w:r/>
            <w:r>
              <w:rPr>
                <w:rFonts w:ascii="Calibri" w:hAnsi="Calibri"/>
                <w:b w:val="0"/>
                <w:sz w:val="15"/>
              </w:rPr>
              <w:t>`cuenta:leer`</w:t>
            </w:r>
          </w:p>
        </w:tc>
        <w:tc>
          <w:tcPr>
            <w:tcW w:type="dxa" w:w="1814"/>
          </w:tcPr>
          <w:p>
            <w:pPr>
              <w:spacing w:after="40" w:before="40"/>
            </w:pPr>
            <w:r/>
            <w:r>
              <w:rPr>
                <w:rFonts w:ascii="Calibri" w:hAnsi="Calibri"/>
                <w:b w:val="0"/>
                <w:sz w:val="15"/>
              </w:rPr>
              <w:t>CLIENTE</w:t>
            </w:r>
          </w:p>
        </w:tc>
        <w:tc>
          <w:tcPr>
            <w:tcW w:type="dxa" w:w="1701"/>
          </w:tcPr>
          <w:p>
            <w:pPr>
              <w:spacing w:after="40" w:before="40"/>
              <w:jc w:val="center"/>
            </w:pPr>
            <w:r/>
            <w:r>
              <w:rPr>
                <w:rFonts w:ascii="Calibri" w:hAnsi="Calibri"/>
                <w:b w:val="0"/>
                <w:sz w:val="15"/>
              </w:rPr>
              <w:t>Implantado</w:t>
            </w:r>
          </w:p>
        </w:tc>
        <w:tc>
          <w:tcPr>
            <w:tcW w:type="dxa" w:w="3118"/>
          </w:tcPr>
          <w:p>
            <w:pPr>
              <w:spacing w:after="40" w:before="40"/>
            </w:pPr>
            <w:r/>
            <w:r>
              <w:rPr>
                <w:rFonts w:ascii="Calibri" w:hAnsi="Calibri"/>
                <w:b w:val="0"/>
                <w:sz w:val="15"/>
              </w:rPr>
              <w:t>Autorización por recurso: solo las cuentas del propio titular.</w:t>
            </w:r>
          </w:p>
        </w:tc>
      </w:tr>
      <w:tr>
        <w:tc>
          <w:tcPr>
            <w:tcW w:type="dxa" w:w="1134"/>
          </w:tcPr>
          <w:p>
            <w:pPr>
              <w:spacing w:after="40" w:before="40"/>
              <w:jc w:val="center"/>
            </w:pPr>
            <w:r/>
            <w:r>
              <w:rPr>
                <w:rFonts w:ascii="Calibri" w:hAnsi="Calibri"/>
                <w:b w:val="0"/>
                <w:sz w:val="15"/>
              </w:rPr>
              <w:t>POST</w:t>
            </w:r>
          </w:p>
        </w:tc>
        <w:tc>
          <w:tcPr>
            <w:tcW w:type="dxa" w:w="3515"/>
          </w:tcPr>
          <w:p>
            <w:pPr>
              <w:spacing w:after="40" w:before="40"/>
            </w:pPr>
            <w:r/>
            <w:r>
              <w:rPr>
                <w:rFonts w:ascii="Calibri" w:hAnsi="Calibri"/>
                <w:b w:val="0"/>
                <w:sz w:val="15"/>
              </w:rPr>
              <w:t>`/api/v1/kyc/verify-match`</w:t>
            </w:r>
          </w:p>
        </w:tc>
        <w:tc>
          <w:tcPr>
            <w:tcW w:type="dxa" w:w="1587"/>
          </w:tcPr>
          <w:p>
            <w:pPr>
              <w:spacing w:after="40" w:before="40"/>
            </w:pPr>
            <w:r/>
            <w:r>
              <w:rPr>
                <w:rFonts w:ascii="Calibri" w:hAnsi="Calibri"/>
                <w:b w:val="0"/>
                <w:sz w:val="15"/>
              </w:rPr>
              <w:t>kyc</w:t>
            </w:r>
          </w:p>
        </w:tc>
        <w:tc>
          <w:tcPr>
            <w:tcW w:type="dxa" w:w="2268"/>
          </w:tcPr>
          <w:p>
            <w:pPr>
              <w:spacing w:after="40" w:before="40"/>
            </w:pPr>
            <w:r/>
            <w:r>
              <w:rPr>
                <w:rFonts w:ascii="Calibri" w:hAnsi="Calibri"/>
                <w:b w:val="0"/>
                <w:sz w:val="15"/>
              </w:rPr>
              <w:t>`—`</w:t>
            </w:r>
          </w:p>
        </w:tc>
        <w:tc>
          <w:tcPr>
            <w:tcW w:type="dxa" w:w="1814"/>
          </w:tcPr>
          <w:p>
            <w:pPr>
              <w:spacing w:after="40" w:before="40"/>
            </w:pPr>
            <w:r/>
            <w:r>
              <w:rPr>
                <w:rFonts w:ascii="Calibri" w:hAnsi="Calibri"/>
                <w:b w:val="0"/>
                <w:sz w:val="15"/>
              </w:rPr>
              <w:t>interno</w:t>
            </w:r>
          </w:p>
        </w:tc>
        <w:tc>
          <w:tcPr>
            <w:tcW w:type="dxa" w:w="1701"/>
          </w:tcPr>
          <w:p>
            <w:pPr>
              <w:spacing w:after="40" w:before="40"/>
              <w:jc w:val="center"/>
            </w:pPr>
            <w:r/>
            <w:r>
              <w:rPr>
                <w:rFonts w:ascii="Calibri" w:hAnsi="Calibri"/>
                <w:b w:val="0"/>
                <w:sz w:val="15"/>
              </w:rPr>
              <w:t>Implantado</w:t>
            </w:r>
          </w:p>
        </w:tc>
        <w:tc>
          <w:tcPr>
            <w:tcW w:type="dxa" w:w="3118"/>
          </w:tcPr>
          <w:p>
            <w:pPr>
              <w:spacing w:after="40" w:before="40"/>
            </w:pPr>
            <w:r/>
            <w:r>
              <w:rPr>
                <w:rFonts w:ascii="Calibri" w:hAnsi="Calibri"/>
                <w:b w:val="0"/>
                <w:sz w:val="15"/>
              </w:rPr>
              <w:t>Cotejo facial. No se expone al cliente: lo llama `identity`.</w:t>
            </w:r>
          </w:p>
        </w:tc>
      </w:tr>
      <w:tr>
        <w:tc>
          <w:tcPr>
            <w:tcW w:type="dxa" w:w="1134"/>
          </w:tcPr>
          <w:p>
            <w:pPr>
              <w:spacing w:after="40" w:before="40"/>
              <w:jc w:val="center"/>
            </w:pPr>
            <w:r/>
            <w:r>
              <w:rPr>
                <w:rFonts w:ascii="Calibri" w:hAnsi="Calibri"/>
                <w:b w:val="0"/>
                <w:sz w:val="15"/>
              </w:rPr>
              <w:t>POST</w:t>
            </w:r>
          </w:p>
        </w:tc>
        <w:tc>
          <w:tcPr>
            <w:tcW w:type="dxa" w:w="3515"/>
          </w:tcPr>
          <w:p>
            <w:pPr>
              <w:spacing w:after="40" w:before="40"/>
            </w:pPr>
            <w:r/>
            <w:r>
              <w:rPr>
                <w:rFonts w:ascii="Calibri" w:hAnsi="Calibri"/>
                <w:b w:val="0"/>
                <w:sz w:val="15"/>
              </w:rPr>
              <w:t>`/api/v1/transferencias`</w:t>
            </w:r>
          </w:p>
        </w:tc>
        <w:tc>
          <w:tcPr>
            <w:tcW w:type="dxa" w:w="1587"/>
          </w:tcPr>
          <w:p>
            <w:pPr>
              <w:spacing w:after="40" w:before="40"/>
            </w:pPr>
            <w:r/>
            <w:r>
              <w:rPr>
                <w:rFonts w:ascii="Calibri" w:hAnsi="Calibri"/>
                <w:b w:val="0"/>
                <w:sz w:val="15"/>
              </w:rPr>
              <w:t>core-banking</w:t>
            </w:r>
          </w:p>
        </w:tc>
        <w:tc>
          <w:tcPr>
            <w:tcW w:type="dxa" w:w="2268"/>
          </w:tcPr>
          <w:p>
            <w:pPr>
              <w:spacing w:after="40" w:before="40"/>
            </w:pPr>
            <w:r/>
            <w:r>
              <w:rPr>
                <w:rFonts w:ascii="Calibri" w:hAnsi="Calibri"/>
                <w:b w:val="0"/>
                <w:sz w:val="15"/>
              </w:rPr>
              <w:t>`transferencia:iniciar`</w:t>
            </w:r>
          </w:p>
        </w:tc>
        <w:tc>
          <w:tcPr>
            <w:tcW w:type="dxa" w:w="1814"/>
          </w:tcPr>
          <w:p>
            <w:pPr>
              <w:spacing w:after="40" w:before="40"/>
            </w:pPr>
            <w:r/>
            <w:r>
              <w:rPr>
                <w:rFonts w:ascii="Calibri" w:hAnsi="Calibri"/>
                <w:b w:val="0"/>
                <w:sz w:val="15"/>
              </w:rPr>
              <w:t>CLIENTE</w:t>
            </w:r>
          </w:p>
        </w:tc>
        <w:tc>
          <w:tcPr>
            <w:tcW w:type="dxa" w:w="1701"/>
          </w:tcPr>
          <w:p>
            <w:pPr>
              <w:spacing w:after="40" w:before="40"/>
              <w:jc w:val="center"/>
            </w:pPr>
            <w:r/>
            <w:r>
              <w:rPr>
                <w:rFonts w:ascii="Calibri" w:hAnsi="Calibri"/>
                <w:b w:val="0"/>
                <w:sz w:val="15"/>
              </w:rPr>
              <w:t>HU-07 · Sprint 4</w:t>
            </w:r>
          </w:p>
        </w:tc>
        <w:tc>
          <w:tcPr>
            <w:tcW w:type="dxa" w:w="3118"/>
          </w:tcPr>
          <w:p>
            <w:pPr>
              <w:spacing w:after="40" w:before="40"/>
            </w:pPr>
            <w:r/>
            <w:r>
              <w:rPr>
                <w:rFonts w:ascii="Calibri" w:hAnsi="Calibri"/>
                <w:b/>
                <w:sz w:val="15"/>
              </w:rPr>
              <w:t>Será el endpoint más crítico cuando exista.</w:t>
            </w:r>
            <w:r>
              <w:rPr>
                <w:rFonts w:ascii="Calibri" w:hAnsi="Calibri"/>
                <w:b w:val="0"/>
                <w:sz w:val="15"/>
              </w:rPr>
              <w:t xml:space="preserve"> Exigirá `Idempotency-Key` obligatoria.</w:t>
            </w:r>
          </w:p>
        </w:tc>
      </w:tr>
      <w:tr>
        <w:tc>
          <w:tcPr>
            <w:tcW w:type="dxa" w:w="1134"/>
          </w:tcPr>
          <w:p>
            <w:pPr>
              <w:spacing w:after="40" w:before="40"/>
              <w:jc w:val="center"/>
            </w:pPr>
            <w:r/>
            <w:r>
              <w:rPr>
                <w:rFonts w:ascii="Calibri" w:hAnsi="Calibri"/>
                <w:b w:val="0"/>
                <w:sz w:val="15"/>
              </w:rPr>
              <w:t>POST</w:t>
            </w:r>
          </w:p>
        </w:tc>
        <w:tc>
          <w:tcPr>
            <w:tcW w:type="dxa" w:w="3515"/>
          </w:tcPr>
          <w:p>
            <w:pPr>
              <w:spacing w:after="40" w:before="40"/>
            </w:pPr>
            <w:r/>
            <w:r>
              <w:rPr>
                <w:rFonts w:ascii="Calibri" w:hAnsi="Calibri"/>
                <w:b w:val="0"/>
                <w:sz w:val="15"/>
              </w:rPr>
              <w:t>`/api/v1/transferencias/{id}/aprobar`</w:t>
            </w:r>
          </w:p>
        </w:tc>
        <w:tc>
          <w:tcPr>
            <w:tcW w:type="dxa" w:w="1587"/>
          </w:tcPr>
          <w:p>
            <w:pPr>
              <w:spacing w:after="40" w:before="40"/>
            </w:pPr>
            <w:r/>
            <w:r>
              <w:rPr>
                <w:rFonts w:ascii="Calibri" w:hAnsi="Calibri"/>
                <w:b w:val="0"/>
                <w:sz w:val="15"/>
              </w:rPr>
              <w:t>core-banking</w:t>
            </w:r>
          </w:p>
        </w:tc>
        <w:tc>
          <w:tcPr>
            <w:tcW w:type="dxa" w:w="2268"/>
          </w:tcPr>
          <w:p>
            <w:pPr>
              <w:spacing w:after="40" w:before="40"/>
            </w:pPr>
            <w:r/>
            <w:r>
              <w:rPr>
                <w:rFonts w:ascii="Calibri" w:hAnsi="Calibri"/>
                <w:b w:val="0"/>
                <w:sz w:val="15"/>
              </w:rPr>
              <w:t>`transferencia:aprobar`</w:t>
            </w:r>
          </w:p>
        </w:tc>
        <w:tc>
          <w:tcPr>
            <w:tcW w:type="dxa" w:w="1814"/>
          </w:tcPr>
          <w:p>
            <w:pPr>
              <w:spacing w:after="40" w:before="40"/>
            </w:pPr>
            <w:r/>
            <w:r>
              <w:rPr>
                <w:rFonts w:ascii="Calibri" w:hAnsi="Calibri"/>
                <w:b w:val="0"/>
                <w:sz w:val="15"/>
              </w:rPr>
              <w:t>SUPERVISOR</w:t>
            </w:r>
          </w:p>
        </w:tc>
        <w:tc>
          <w:tcPr>
            <w:tcW w:type="dxa" w:w="1701"/>
          </w:tcPr>
          <w:p>
            <w:pPr>
              <w:spacing w:after="40" w:before="40"/>
              <w:jc w:val="center"/>
            </w:pPr>
            <w:r/>
            <w:r>
              <w:rPr>
                <w:rFonts w:ascii="Calibri" w:hAnsi="Calibri"/>
                <w:b w:val="0"/>
                <w:sz w:val="15"/>
              </w:rPr>
              <w:t>HU-07 · Sprint 4</w:t>
            </w:r>
          </w:p>
        </w:tc>
        <w:tc>
          <w:tcPr>
            <w:tcW w:type="dxa" w:w="3118"/>
          </w:tcPr>
          <w:p>
            <w:pPr>
              <w:spacing w:after="40" w:before="40"/>
            </w:pPr>
            <w:r/>
            <w:r>
              <w:rPr>
                <w:rFonts w:ascii="Calibri" w:hAnsi="Calibri"/>
                <w:b w:val="0"/>
                <w:sz w:val="15"/>
              </w:rPr>
              <w:t>Segregación de funciones: quien inició no puede aprobar.</w:t>
            </w:r>
          </w:p>
        </w:tc>
      </w:tr>
      <w:tr>
        <w:tc>
          <w:tcPr>
            <w:tcW w:type="dxa" w:w="1134"/>
          </w:tcPr>
          <w:p>
            <w:pPr>
              <w:spacing w:after="40" w:before="40"/>
              <w:jc w:val="center"/>
            </w:pPr>
            <w:r/>
            <w:r>
              <w:rPr>
                <w:rFonts w:ascii="Calibri" w:hAnsi="Calibri"/>
                <w:b w:val="0"/>
                <w:sz w:val="15"/>
              </w:rPr>
              <w:t>GET</w:t>
            </w:r>
          </w:p>
        </w:tc>
        <w:tc>
          <w:tcPr>
            <w:tcW w:type="dxa" w:w="3515"/>
          </w:tcPr>
          <w:p>
            <w:pPr>
              <w:spacing w:after="40" w:before="40"/>
            </w:pPr>
            <w:r/>
            <w:r>
              <w:rPr>
                <w:rFonts w:ascii="Calibri" w:hAnsi="Calibri"/>
                <w:b w:val="0"/>
                <w:sz w:val="15"/>
              </w:rPr>
              <w:t>`/api/v1/tarjetas/{id}/pan`</w:t>
            </w:r>
          </w:p>
        </w:tc>
        <w:tc>
          <w:tcPr>
            <w:tcW w:type="dxa" w:w="1587"/>
          </w:tcPr>
          <w:p>
            <w:pPr>
              <w:spacing w:after="40" w:before="40"/>
            </w:pPr>
            <w:r/>
            <w:r>
              <w:rPr>
                <w:rFonts w:ascii="Calibri" w:hAnsi="Calibri"/>
                <w:b w:val="0"/>
                <w:sz w:val="15"/>
              </w:rPr>
              <w:t>core-banking</w:t>
            </w:r>
          </w:p>
        </w:tc>
        <w:tc>
          <w:tcPr>
            <w:tcW w:type="dxa" w:w="2268"/>
          </w:tcPr>
          <w:p>
            <w:pPr>
              <w:spacing w:after="40" w:before="40"/>
            </w:pPr>
            <w:r/>
            <w:r>
              <w:rPr>
                <w:rFonts w:ascii="Calibri" w:hAnsi="Calibri"/>
                <w:b w:val="0"/>
                <w:sz w:val="15"/>
              </w:rPr>
              <w:t>`tarjeta:revelar_pan`</w:t>
            </w:r>
          </w:p>
        </w:tc>
        <w:tc>
          <w:tcPr>
            <w:tcW w:type="dxa" w:w="1814"/>
          </w:tcPr>
          <w:p>
            <w:pPr>
              <w:spacing w:after="40" w:before="40"/>
            </w:pPr>
            <w:r/>
            <w:r>
              <w:rPr>
                <w:rFonts w:ascii="Calibri" w:hAnsi="Calibri"/>
                <w:b w:val="0"/>
                <w:sz w:val="15"/>
              </w:rPr>
              <w:t>CLIENTE</w:t>
            </w:r>
          </w:p>
        </w:tc>
        <w:tc>
          <w:tcPr>
            <w:tcW w:type="dxa" w:w="1701"/>
          </w:tcPr>
          <w:p>
            <w:pPr>
              <w:spacing w:after="40" w:before="40"/>
              <w:jc w:val="center"/>
            </w:pPr>
            <w:r/>
            <w:r>
              <w:rPr>
                <w:rFonts w:ascii="Calibri" w:hAnsi="Calibri"/>
                <w:b w:val="0"/>
                <w:sz w:val="15"/>
              </w:rPr>
              <w:t>HU-09 · Sprint 5</w:t>
            </w:r>
          </w:p>
        </w:tc>
        <w:tc>
          <w:tcPr>
            <w:tcW w:type="dxa" w:w="3118"/>
          </w:tcPr>
          <w:p>
            <w:pPr>
              <w:spacing w:after="40" w:before="40"/>
            </w:pPr>
            <w:r/>
            <w:r>
              <w:rPr>
                <w:rFonts w:ascii="Calibri" w:hAnsi="Calibri"/>
                <w:b w:val="0"/>
                <w:sz w:val="15"/>
              </w:rPr>
              <w:t>Exigirá reautenticación con segundo factor.</w:t>
            </w:r>
          </w:p>
        </w:tc>
      </w:tr>
      <w:tr>
        <w:tc>
          <w:tcPr>
            <w:tcW w:type="dxa" w:w="1134"/>
          </w:tcPr>
          <w:p>
            <w:pPr>
              <w:spacing w:after="40" w:before="40"/>
              <w:jc w:val="center"/>
            </w:pPr>
            <w:r/>
            <w:r>
              <w:rPr>
                <w:rFonts w:ascii="Calibri" w:hAnsi="Calibri"/>
                <w:b w:val="0"/>
                <w:sz w:val="15"/>
              </w:rPr>
              <w:t>POST</w:t>
            </w:r>
          </w:p>
        </w:tc>
        <w:tc>
          <w:tcPr>
            <w:tcW w:type="dxa" w:w="3515"/>
          </w:tcPr>
          <w:p>
            <w:pPr>
              <w:spacing w:after="40" w:before="40"/>
            </w:pPr>
            <w:r/>
            <w:r>
              <w:rPr>
                <w:rFonts w:ascii="Calibri" w:hAnsi="Calibri"/>
                <w:b w:val="0"/>
                <w:sz w:val="15"/>
              </w:rPr>
              <w:t>`/api/v1/clientes/{id}/bloqueo`</w:t>
            </w:r>
          </w:p>
        </w:tc>
        <w:tc>
          <w:tcPr>
            <w:tcW w:type="dxa" w:w="1587"/>
          </w:tcPr>
          <w:p>
            <w:pPr>
              <w:spacing w:after="40" w:before="40"/>
            </w:pPr>
            <w:r/>
            <w:r>
              <w:rPr>
                <w:rFonts w:ascii="Calibri" w:hAnsi="Calibri"/>
                <w:b w:val="0"/>
                <w:sz w:val="15"/>
              </w:rPr>
              <w:t>identity</w:t>
            </w:r>
          </w:p>
        </w:tc>
        <w:tc>
          <w:tcPr>
            <w:tcW w:type="dxa" w:w="2268"/>
          </w:tcPr>
          <w:p>
            <w:pPr>
              <w:spacing w:after="40" w:before="40"/>
            </w:pPr>
            <w:r/>
            <w:r>
              <w:rPr>
                <w:rFonts w:ascii="Calibri" w:hAnsi="Calibri"/>
                <w:b w:val="0"/>
                <w:sz w:val="15"/>
              </w:rPr>
              <w:t>`cliente:bloquear_iniciar`</w:t>
            </w:r>
          </w:p>
        </w:tc>
        <w:tc>
          <w:tcPr>
            <w:tcW w:type="dxa" w:w="1814"/>
          </w:tcPr>
          <w:p>
            <w:pPr>
              <w:spacing w:after="40" w:before="40"/>
            </w:pPr>
            <w:r/>
            <w:r>
              <w:rPr>
                <w:rFonts w:ascii="Calibri" w:hAnsi="Calibri"/>
                <w:b w:val="0"/>
                <w:sz w:val="15"/>
              </w:rPr>
              <w:t>OPERADOR</w:t>
            </w:r>
          </w:p>
        </w:tc>
        <w:tc>
          <w:tcPr>
            <w:tcW w:type="dxa" w:w="1701"/>
          </w:tcPr>
          <w:p>
            <w:pPr>
              <w:spacing w:after="40" w:before="40"/>
              <w:jc w:val="center"/>
            </w:pPr>
            <w:r/>
            <w:r>
              <w:rPr>
                <w:rFonts w:ascii="Calibri" w:hAnsi="Calibri"/>
                <w:b w:val="0"/>
                <w:sz w:val="15"/>
              </w:rPr>
              <w:t>Sprint 7</w:t>
            </w:r>
          </w:p>
        </w:tc>
        <w:tc>
          <w:tcPr>
            <w:tcW w:type="dxa" w:w="3118"/>
          </w:tcPr>
          <w:p>
            <w:pPr>
              <w:spacing w:after="40" w:before="40"/>
            </w:pPr>
            <w:r/>
            <w:r>
              <w:rPr>
                <w:rFonts w:ascii="Calibri" w:hAnsi="Calibri"/>
                <w:b w:val="0"/>
                <w:sz w:val="15"/>
              </w:rPr>
              <w:t>Inicia el bloqueo; no lo completa.</w:t>
            </w:r>
          </w:p>
        </w:tc>
      </w:tr>
      <w:tr>
        <w:tc>
          <w:tcPr>
            <w:tcW w:type="dxa" w:w="1134"/>
          </w:tcPr>
          <w:p>
            <w:pPr>
              <w:spacing w:after="40" w:before="40"/>
              <w:jc w:val="center"/>
            </w:pPr>
            <w:r/>
            <w:r>
              <w:rPr>
                <w:rFonts w:ascii="Calibri" w:hAnsi="Calibri"/>
                <w:b w:val="0"/>
                <w:sz w:val="15"/>
              </w:rPr>
              <w:t>GET</w:t>
            </w:r>
          </w:p>
        </w:tc>
        <w:tc>
          <w:tcPr>
            <w:tcW w:type="dxa" w:w="3515"/>
          </w:tcPr>
          <w:p>
            <w:pPr>
              <w:spacing w:after="40" w:before="40"/>
            </w:pPr>
            <w:r/>
            <w:r>
              <w:rPr>
                <w:rFonts w:ascii="Calibri" w:hAnsi="Calibri"/>
                <w:b w:val="0"/>
                <w:sz w:val="15"/>
              </w:rPr>
              <w:t>`/api/v1/auditoria`</w:t>
            </w:r>
          </w:p>
        </w:tc>
        <w:tc>
          <w:tcPr>
            <w:tcW w:type="dxa" w:w="1587"/>
          </w:tcPr>
          <w:p>
            <w:pPr>
              <w:spacing w:after="40" w:before="40"/>
            </w:pPr>
            <w:r/>
            <w:r>
              <w:rPr>
                <w:rFonts w:ascii="Calibri" w:hAnsi="Calibri"/>
                <w:b w:val="0"/>
                <w:sz w:val="15"/>
              </w:rPr>
              <w:t>identity</w:t>
            </w:r>
          </w:p>
        </w:tc>
        <w:tc>
          <w:tcPr>
            <w:tcW w:type="dxa" w:w="2268"/>
          </w:tcPr>
          <w:p>
            <w:pPr>
              <w:spacing w:after="40" w:before="40"/>
            </w:pPr>
            <w:r/>
            <w:r>
              <w:rPr>
                <w:rFonts w:ascii="Calibri" w:hAnsi="Calibri"/>
                <w:b w:val="0"/>
                <w:sz w:val="15"/>
              </w:rPr>
              <w:t>`auditoria:leer`</w:t>
            </w:r>
          </w:p>
        </w:tc>
        <w:tc>
          <w:tcPr>
            <w:tcW w:type="dxa" w:w="1814"/>
          </w:tcPr>
          <w:p>
            <w:pPr>
              <w:spacing w:after="40" w:before="40"/>
            </w:pPr>
            <w:r/>
            <w:r>
              <w:rPr>
                <w:rFonts w:ascii="Calibri" w:hAnsi="Calibri"/>
                <w:b w:val="0"/>
                <w:sz w:val="15"/>
              </w:rPr>
              <w:t>AUDITOR</w:t>
            </w:r>
          </w:p>
        </w:tc>
        <w:tc>
          <w:tcPr>
            <w:tcW w:type="dxa" w:w="1701"/>
          </w:tcPr>
          <w:p>
            <w:pPr>
              <w:spacing w:after="40" w:before="40"/>
              <w:jc w:val="center"/>
            </w:pPr>
            <w:r/>
            <w:r>
              <w:rPr>
                <w:rFonts w:ascii="Calibri" w:hAnsi="Calibri"/>
                <w:b w:val="0"/>
                <w:sz w:val="15"/>
              </w:rPr>
              <w:t>Sprint 7</w:t>
            </w:r>
          </w:p>
        </w:tc>
        <w:tc>
          <w:tcPr>
            <w:tcW w:type="dxa" w:w="3118"/>
          </w:tcPr>
          <w:p>
            <w:pPr>
              <w:spacing w:after="40" w:before="40"/>
            </w:pPr>
            <w:r/>
            <w:r>
              <w:rPr>
                <w:rFonts w:ascii="Calibri" w:hAnsi="Calibri"/>
                <w:b w:val="0"/>
                <w:sz w:val="15"/>
              </w:rPr>
              <w:t>Lectura de la pista completa. Solo lectura por diseño.</w:t>
            </w:r>
          </w:p>
        </w:tc>
      </w:tr>
    </w:tbl>
    <w:tbl>
      <w:tblPr>
        <w:tblStyle w:val="TableGrid"/>
        <w:tblW w:type="auto" w:w="0"/>
        <w:tblLook w:firstColumn="1" w:firstRow="1" w:lastColumn="0" w:lastRow="0" w:noHBand="0" w:noVBand="1" w:val="04A0"/>
      </w:tblPr>
      <w:tblGrid>
        <w:gridCol w:w="15138"/>
      </w:tblGrid>
      <w:tr>
        <w:tc>
          <w:tcPr>
            <w:tcW w:type="dxa" w:w="15137"/>
            <w:shd w:val="clear" w:color="auto" w:fill="DCE6F1"/>
          </w:tcPr>
          <w:p>
            <w:pPr>
              <w:spacing w:after="40" w:before="40"/>
            </w:pPr>
            <w:r/>
            <w:r>
              <w:rPr>
                <w:rFonts w:ascii="Calibri" w:hAnsi="Calibri"/>
                <w:b/>
                <w:sz w:val="19"/>
              </w:rPr>
              <w:t>EL PERMISO NO BASTA: HACE FALTA AUTORIZACIÓN POR RECURSO</w:t>
            </w:r>
          </w:p>
          <w:p>
            <w:pPr>
              <w:spacing w:after="40"/>
            </w:pPr>
            <w:r>
              <w:rPr>
                <w:rFonts w:ascii="Calibri" w:hAnsi="Calibri"/>
                <w:b w:val="0"/>
                <w:sz w:val="19"/>
              </w:rPr>
              <w:t xml:space="preserve">Que un cliente tenga el permiso `cuenta:leer` no significa que pueda leer *cualquier* cuenta, sino únicamente las suyas. Por eso los endpoints por titular comparan el identificador que llega en la ruta con el campo `sub` del token. Confundir ambas cosas —tener el permiso y poder ejercerlo sobre un recurso ajeno— es la vulnerabilidad </w:t>
            </w:r>
            <w:r>
              <w:rPr>
                <w:rFonts w:ascii="Calibri" w:hAnsi="Calibri"/>
                <w:b/>
                <w:sz w:val="19"/>
              </w:rPr>
              <w:t>A01</w:t>
            </w:r>
            <w:r>
              <w:rPr>
                <w:rFonts w:ascii="Calibri" w:hAnsi="Calibri"/>
                <w:b w:val="0"/>
                <w:sz w:val="19"/>
              </w:rPr>
              <w:t xml:space="preserve"> de OWASP, y es de las más frecuentes en aplicaciones reales.</w:t>
            </w:r>
          </w:p>
        </w:tc>
      </w:tr>
    </w:tbl>
    <w:p>
      <w:pPr>
        <w:spacing w:after="160"/>
        <w:jc w:val="both"/>
      </w:pPr>
    </w:p>
    <w:p>
      <w:r>
        <w:br w:type="page"/>
      </w:r>
    </w:p>
    <w:p>
      <w:pPr>
        <w:spacing w:before="360" w:after="120"/>
        <w:pBdr>
          <w:bottom w:val="single" w:sz="12" w:space="4" w:color="064475"/>
        </w:pBdr>
      </w:pPr>
      <w:r>
        <w:rPr>
          <w:rFonts w:ascii="Calibri" w:hAnsi="Calibri"/>
          <w:b/>
          <w:color w:val="064475"/>
          <w:sz w:val="30"/>
        </w:rPr>
        <w:t>4.  Encargo 3 · Mitigación OWASP Top 10</w:t>
      </w:r>
    </w:p>
    <w:p>
      <w:pPr>
        <w:spacing w:after="160"/>
        <w:jc w:val="both"/>
      </w:pPr>
      <w:r>
        <w:rPr>
          <w:rFonts w:ascii="Calibri" w:hAnsi="Calibri"/>
          <w:b w:val="0"/>
          <w:sz w:val="20"/>
        </w:rPr>
        <w:t xml:space="preserve">El taller pregunta específicamente por </w:t>
      </w:r>
      <w:r>
        <w:rPr>
          <w:rFonts w:ascii="Calibri" w:hAnsi="Calibri"/>
          <w:b/>
          <w:sz w:val="20"/>
        </w:rPr>
        <w:t>inyección SQL</w:t>
      </w:r>
      <w:r>
        <w:rPr>
          <w:rFonts w:ascii="Calibri" w:hAnsi="Calibri"/>
          <w:b w:val="0"/>
          <w:sz w:val="20"/>
        </w:rPr>
        <w:t xml:space="preserve"> y </w:t>
      </w:r>
      <w:r>
        <w:rPr>
          <w:rFonts w:ascii="Calibri" w:hAnsi="Calibri"/>
          <w:b/>
          <w:sz w:val="20"/>
        </w:rPr>
        <w:t>XSS</w:t>
      </w:r>
      <w:r>
        <w:rPr>
          <w:rFonts w:ascii="Calibri" w:hAnsi="Calibri"/>
          <w:b w:val="0"/>
          <w:sz w:val="20"/>
        </w:rPr>
        <w:t xml:space="preserve">, que en el Top 10 de 2021 son la categoría </w:t>
      </w:r>
      <w:r>
        <w:rPr>
          <w:rFonts w:ascii="Calibri" w:hAnsi="Calibri"/>
          <w:b/>
          <w:sz w:val="20"/>
        </w:rPr>
        <w:t>A03</w:t>
      </w:r>
      <w:r>
        <w:rPr>
          <w:rFonts w:ascii="Calibri" w:hAnsi="Calibri"/>
          <w:b w:val="0"/>
          <w:sz w:val="20"/>
        </w:rPr>
        <w:t>. Se responde esa con detalle y se cubren las diez categorías, porque un informe que solo mira dos da una falsa sensación de cobertura.</w:t>
      </w:r>
    </w:p>
    <w:tbl>
      <w:tblPr>
        <w:tblStyle w:val="TableGrid"/>
        <w:tblW w:type="auto" w:w="0"/>
        <w:tblLook w:firstColumn="1" w:firstRow="1" w:lastColumn="0" w:lastRow="0" w:noHBand="0" w:noVBand="1" w:val="04A0"/>
      </w:tblPr>
      <w:tblGrid>
        <w:gridCol w:w="3028"/>
        <w:gridCol w:w="3028"/>
        <w:gridCol w:w="3028"/>
        <w:gridCol w:w="3028"/>
        <w:gridCol w:w="3028"/>
      </w:tblGrid>
      <w:tr>
        <w:tc>
          <w:tcPr>
            <w:tcW w:type="dxa" w:w="907"/>
            <w:shd w:val="clear" w:color="auto" w:fill="064475"/>
          </w:tcPr>
          <w:p>
            <w:pPr>
              <w:spacing w:after="40" w:before="40"/>
            </w:pPr>
            <w:r/>
            <w:r>
              <w:rPr>
                <w:rFonts w:ascii="Calibri" w:hAnsi="Calibri"/>
                <w:b/>
                <w:color w:val="FFFFFF"/>
                <w:sz w:val="16"/>
              </w:rPr>
              <w:t>Cat.</w:t>
            </w:r>
          </w:p>
        </w:tc>
        <w:tc>
          <w:tcPr>
            <w:tcW w:type="dxa" w:w="2608"/>
            <w:shd w:val="clear" w:color="auto" w:fill="064475"/>
          </w:tcPr>
          <w:p>
            <w:pPr>
              <w:spacing w:after="40" w:before="40"/>
            </w:pPr>
            <w:r/>
            <w:r>
              <w:rPr>
                <w:rFonts w:ascii="Calibri" w:hAnsi="Calibri"/>
                <w:b/>
                <w:color w:val="FFFFFF"/>
                <w:sz w:val="16"/>
              </w:rPr>
              <w:t>Categoría</w:t>
            </w:r>
          </w:p>
        </w:tc>
        <w:tc>
          <w:tcPr>
            <w:tcW w:type="dxa" w:w="1361"/>
            <w:shd w:val="clear" w:color="auto" w:fill="064475"/>
          </w:tcPr>
          <w:p>
            <w:pPr>
              <w:spacing w:after="40" w:before="40"/>
            </w:pPr>
            <w:r/>
            <w:r>
              <w:rPr>
                <w:rFonts w:ascii="Calibri" w:hAnsi="Calibri"/>
                <w:b/>
                <w:color w:val="FFFFFF"/>
                <w:sz w:val="16"/>
              </w:rPr>
              <w:t>Estado</w:t>
            </w:r>
          </w:p>
        </w:tc>
        <w:tc>
          <w:tcPr>
            <w:tcW w:type="dxa" w:w="7143"/>
            <w:shd w:val="clear" w:color="auto" w:fill="064475"/>
          </w:tcPr>
          <w:p>
            <w:pPr>
              <w:spacing w:after="40" w:before="40"/>
            </w:pPr>
            <w:r/>
            <w:r>
              <w:rPr>
                <w:rFonts w:ascii="Calibri" w:hAnsi="Calibri"/>
                <w:b/>
                <w:color w:val="FFFFFF"/>
                <w:sz w:val="16"/>
              </w:rPr>
              <w:t>Qué controles hay y qué falta</w:t>
            </w:r>
          </w:p>
        </w:tc>
        <w:tc>
          <w:tcPr>
            <w:tcW w:type="dxa" w:w="3118"/>
            <w:shd w:val="clear" w:color="auto" w:fill="064475"/>
          </w:tcPr>
          <w:p>
            <w:pPr>
              <w:spacing w:after="40" w:before="40"/>
            </w:pPr>
            <w:r/>
            <w:r>
              <w:rPr>
                <w:rFonts w:ascii="Calibri" w:hAnsi="Calibri"/>
                <w:b/>
                <w:color w:val="FFFFFF"/>
                <w:sz w:val="16"/>
              </w:rPr>
              <w:t>Evidencia</w:t>
            </w:r>
          </w:p>
        </w:tc>
      </w:tr>
      <w:tr>
        <w:tc>
          <w:tcPr>
            <w:tcW w:type="dxa" w:w="907"/>
          </w:tcPr>
          <w:p>
            <w:pPr>
              <w:spacing w:after="40" w:before="40"/>
              <w:jc w:val="center"/>
            </w:pPr>
            <w:r/>
            <w:r>
              <w:rPr>
                <w:rFonts w:ascii="Calibri" w:hAnsi="Calibri"/>
                <w:b w:val="0"/>
                <w:sz w:val="16"/>
              </w:rPr>
              <w:t>A01</w:t>
            </w:r>
          </w:p>
        </w:tc>
        <w:tc>
          <w:tcPr>
            <w:tcW w:type="dxa" w:w="2608"/>
          </w:tcPr>
          <w:p>
            <w:pPr>
              <w:spacing w:after="40" w:before="40"/>
            </w:pPr>
            <w:r/>
            <w:r>
              <w:rPr>
                <w:rFonts w:ascii="Calibri" w:hAnsi="Calibri"/>
                <w:b/>
                <w:sz w:val="16"/>
              </w:rPr>
              <w:t>Pérdida de control de acceso</w:t>
            </w:r>
          </w:p>
        </w:tc>
        <w:tc>
          <w:tcPr>
            <w:tcW w:type="dxa" w:w="1361"/>
            <w:shd w:val="clear" w:color="auto" w:fill="FCE5CD"/>
          </w:tcPr>
          <w:p>
            <w:pPr>
              <w:spacing w:after="40" w:before="40"/>
              <w:jc w:val="center"/>
            </w:pPr>
            <w:r/>
            <w:r>
              <w:rPr>
                <w:rFonts w:ascii="Calibri" w:hAnsi="Calibri"/>
                <w:b w:val="0"/>
                <w:sz w:val="16"/>
              </w:rPr>
              <w:t>PARCIAL</w:t>
            </w:r>
          </w:p>
        </w:tc>
        <w:tc>
          <w:tcPr>
            <w:tcW w:type="dxa" w:w="7143"/>
          </w:tcPr>
          <w:p>
            <w:pPr>
              <w:spacing w:after="40" w:before="40"/>
            </w:pPr>
            <w:r/>
            <w:r>
              <w:rPr>
                <w:rFonts w:ascii="Calibri" w:hAnsi="Calibri"/>
                <w:b/>
                <w:sz w:val="16"/>
              </w:rPr>
              <w:t>Lo que hay.</w:t>
            </w:r>
            <w:r>
              <w:rPr>
                <w:rFonts w:ascii="Calibri" w:hAnsi="Calibri"/>
                <w:b w:val="0"/>
                <w:sz w:val="16"/>
              </w:rPr>
              <w:t xml:space="preserve"> El `sub` del JWT es la única fuente de identidad; los endpoints por titular comparan el `{usuarioId}` de la ruta con el del token. Los permisos se consultan en la base en cada petición, nunca se leen del token. No existe rol de superadministrador.</w:t>
            </w:r>
          </w:p>
          <w:p>
            <w:pPr>
              <w:spacing w:after="40"/>
            </w:pPr>
            <w:r>
              <w:rPr>
                <w:rFonts w:ascii="Calibri" w:hAnsi="Calibri"/>
                <w:b/>
                <w:sz w:val="16"/>
              </w:rPr>
              <w:t>Lo que falta.</w:t>
            </w:r>
            <w:r>
              <w:rPr>
                <w:rFonts w:ascii="Calibri" w:hAnsi="Calibri"/>
                <w:b w:val="0"/>
                <w:sz w:val="16"/>
              </w:rPr>
              <w:t xml:space="preserve"> La validación del JWT está en cada servicio y no centralizada en el gateway (`AYNI-122`). Mientras tanto, un servicio nuevo podría olvidarse de validar.</w:t>
            </w:r>
          </w:p>
        </w:tc>
        <w:tc>
          <w:tcPr>
            <w:tcW w:type="dxa" w:w="3118"/>
          </w:tcPr>
          <w:p>
            <w:pPr>
              <w:spacing w:after="40" w:before="40"/>
            </w:pPr>
            <w:r/>
            <w:r>
              <w:rPr>
                <w:rFonts w:ascii="Calibri" w:hAnsi="Calibri"/>
                <w:b w:val="0"/>
                <w:sz w:val="16"/>
              </w:rPr>
              <w:t>`services/…/EmisorDeTokensJwt.java · V1__catalogo_de_roles_y_permisos.sql`</w:t>
            </w:r>
          </w:p>
        </w:tc>
      </w:tr>
      <w:tr>
        <w:tc>
          <w:tcPr>
            <w:tcW w:type="dxa" w:w="907"/>
          </w:tcPr>
          <w:p>
            <w:pPr>
              <w:spacing w:after="40" w:before="40"/>
              <w:jc w:val="center"/>
            </w:pPr>
            <w:r/>
            <w:r>
              <w:rPr>
                <w:rFonts w:ascii="Calibri" w:hAnsi="Calibri"/>
                <w:b w:val="0"/>
                <w:sz w:val="16"/>
              </w:rPr>
              <w:t>A02</w:t>
            </w:r>
          </w:p>
        </w:tc>
        <w:tc>
          <w:tcPr>
            <w:tcW w:type="dxa" w:w="2608"/>
          </w:tcPr>
          <w:p>
            <w:pPr>
              <w:spacing w:after="40" w:before="40"/>
            </w:pPr>
            <w:r/>
            <w:r>
              <w:rPr>
                <w:rFonts w:ascii="Calibri" w:hAnsi="Calibri"/>
                <w:b/>
                <w:sz w:val="16"/>
              </w:rPr>
              <w:t>Fallos criptográficos</w:t>
            </w:r>
          </w:p>
        </w:tc>
        <w:tc>
          <w:tcPr>
            <w:tcW w:type="dxa" w:w="1361"/>
            <w:shd w:val="clear" w:color="auto" w:fill="D9EAD3"/>
          </w:tcPr>
          <w:p>
            <w:pPr>
              <w:spacing w:after="40" w:before="40"/>
              <w:jc w:val="center"/>
            </w:pPr>
            <w:r/>
            <w:r>
              <w:rPr>
                <w:rFonts w:ascii="Calibri" w:hAnsi="Calibri"/>
                <w:b w:val="0"/>
                <w:sz w:val="16"/>
              </w:rPr>
              <w:t>MITIGADO</w:t>
            </w:r>
          </w:p>
        </w:tc>
        <w:tc>
          <w:tcPr>
            <w:tcW w:type="dxa" w:w="7143"/>
          </w:tcPr>
          <w:p>
            <w:pPr>
              <w:spacing w:after="40" w:before="40"/>
            </w:pPr>
            <w:r/>
            <w:r>
              <w:rPr>
                <w:rFonts w:ascii="Calibri" w:hAnsi="Calibri"/>
                <w:b/>
                <w:sz w:val="16"/>
              </w:rPr>
              <w:t>Contraseñas con Argon2id</w:t>
            </w:r>
            <w:r>
              <w:rPr>
                <w:rFonts w:ascii="Calibri" w:hAnsi="Calibri"/>
                <w:b w:val="0"/>
                <w:sz w:val="16"/>
              </w:rPr>
              <w:t>, el algoritmo recomendado por OWASP, con los parámetros que esa misma guía propone; una restricción CHECK en la base impide guardar algo que no empiece por `$argon2`.</w:t>
            </w:r>
          </w:p>
          <w:p>
            <w:pPr>
              <w:spacing w:after="40"/>
            </w:pPr>
            <w:r>
              <w:rPr>
                <w:rFonts w:ascii="Calibri" w:hAnsi="Calibri"/>
                <w:b/>
                <w:sz w:val="16"/>
              </w:rPr>
              <w:t>Número de documento y secreto TOTP cifrados con AES-256-GCM.</w:t>
            </w:r>
            <w:r>
              <w:rPr>
                <w:rFonts w:ascii="Calibri" w:hAnsi="Calibri"/>
                <w:b w:val="0"/>
                <w:sz w:val="16"/>
              </w:rPr>
              <w:t xml:space="preserve"> El documento se guarda cifrado y se conservan solo los cuatro últimos dígitos en claro para poder mostrarlos sin descifrar.</w:t>
            </w:r>
          </w:p>
          <w:p>
            <w:pPr>
              <w:spacing w:after="40"/>
            </w:pPr>
            <w:r>
              <w:rPr>
                <w:rFonts w:ascii="Calibri" w:hAnsi="Calibri"/>
                <w:b/>
                <w:sz w:val="16"/>
              </w:rPr>
              <w:t>Tokens de renovación como huella SHA-256</w:t>
            </w:r>
            <w:r>
              <w:rPr>
                <w:rFonts w:ascii="Calibri" w:hAnsi="Calibri"/>
                <w:b w:val="0"/>
                <w:sz w:val="16"/>
              </w:rPr>
              <w:t>: el valor en claro solo existe en el navegador.</w:t>
            </w:r>
          </w:p>
          <w:p>
            <w:pPr>
              <w:spacing w:after="40"/>
            </w:pPr>
            <w:r>
              <w:rPr>
                <w:rFonts w:ascii="Calibri" w:hAnsi="Calibri"/>
                <w:b/>
                <w:sz w:val="16"/>
              </w:rPr>
              <w:t>Firma del JWT con clave de 256 bits</w:t>
            </w:r>
            <w:r>
              <w:rPr>
                <w:rFonts w:ascii="Calibri" w:hAnsi="Calibri"/>
                <w:b w:val="0"/>
                <w:sz w:val="16"/>
              </w:rPr>
              <w:t>, verificada en el arranque.</w:t>
            </w:r>
          </w:p>
        </w:tc>
        <w:tc>
          <w:tcPr>
            <w:tcW w:type="dxa" w:w="3118"/>
          </w:tcPr>
          <w:p>
            <w:pPr>
              <w:spacing w:after="40" w:before="40"/>
            </w:pPr>
            <w:r/>
            <w:r>
              <w:rPr>
                <w:rFonts w:ascii="Calibri" w:hAnsi="Calibri"/>
                <w:b w:val="0"/>
                <w:sz w:val="16"/>
              </w:rPr>
              <w:t>`V2__usuario_persona_y_solicitud_de_onboarding.sql · V4__inicio_de_sesion_y_segundo_factor.sql`</w:t>
            </w:r>
          </w:p>
        </w:tc>
      </w:tr>
      <w:tr>
        <w:tc>
          <w:tcPr>
            <w:tcW w:type="dxa" w:w="907"/>
          </w:tcPr>
          <w:p>
            <w:pPr>
              <w:spacing w:after="40" w:before="40"/>
              <w:jc w:val="center"/>
            </w:pPr>
            <w:r/>
            <w:r>
              <w:rPr>
                <w:rFonts w:ascii="Calibri" w:hAnsi="Calibri"/>
                <w:b w:val="0"/>
                <w:sz w:val="16"/>
              </w:rPr>
              <w:t>A03</w:t>
            </w:r>
          </w:p>
        </w:tc>
        <w:tc>
          <w:tcPr>
            <w:tcW w:type="dxa" w:w="2608"/>
          </w:tcPr>
          <w:p>
            <w:pPr>
              <w:spacing w:after="40" w:before="40"/>
            </w:pPr>
            <w:r/>
            <w:r>
              <w:rPr>
                <w:rFonts w:ascii="Calibri" w:hAnsi="Calibri"/>
                <w:b/>
                <w:sz w:val="16"/>
              </w:rPr>
              <w:t>Inyección (SQL / XSS)</w:t>
            </w:r>
          </w:p>
        </w:tc>
        <w:tc>
          <w:tcPr>
            <w:tcW w:type="dxa" w:w="1361"/>
            <w:shd w:val="clear" w:color="auto" w:fill="D9EAD3"/>
          </w:tcPr>
          <w:p>
            <w:pPr>
              <w:spacing w:after="40" w:before="40"/>
              <w:jc w:val="center"/>
            </w:pPr>
            <w:r/>
            <w:r>
              <w:rPr>
                <w:rFonts w:ascii="Calibri" w:hAnsi="Calibri"/>
                <w:b w:val="0"/>
                <w:sz w:val="16"/>
              </w:rPr>
              <w:t>MITIGADO</w:t>
            </w:r>
          </w:p>
        </w:tc>
        <w:tc>
          <w:tcPr>
            <w:tcW w:type="dxa" w:w="7143"/>
          </w:tcPr>
          <w:p>
            <w:pPr>
              <w:spacing w:after="40" w:before="40"/>
            </w:pPr>
            <w:r/>
            <w:r>
              <w:rPr>
                <w:rFonts w:ascii="Calibri" w:hAnsi="Calibri"/>
                <w:b/>
                <w:sz w:val="16"/>
              </w:rPr>
              <w:t>SQL.</w:t>
            </w:r>
            <w:r>
              <w:rPr>
                <w:rFonts w:ascii="Calibri" w:hAnsi="Calibri"/>
                <w:b w:val="0"/>
                <w:sz w:val="16"/>
              </w:rPr>
              <w:t xml:space="preserve"> Todo el acceso a datos pasa por Spring Data JPA, que genera </w:t>
            </w:r>
            <w:r>
              <w:rPr>
                <w:rFonts w:ascii="Calibri" w:hAnsi="Calibri"/>
                <w:b/>
                <w:sz w:val="16"/>
              </w:rPr>
              <w:t>sentencias preparadas</w:t>
            </w:r>
            <w:r>
              <w:rPr>
                <w:rFonts w:ascii="Calibri" w:hAnsi="Calibri"/>
                <w:b w:val="0"/>
                <w:sz w:val="16"/>
              </w:rPr>
              <w:t xml:space="preserve">: los valores viajan como parámetros vinculados y nunca se concatenan. La auditoría del repositorio encontró </w:t>
            </w:r>
            <w:r>
              <w:rPr>
                <w:rFonts w:ascii="Calibri" w:hAnsi="Calibri"/>
                <w:b/>
                <w:sz w:val="16"/>
              </w:rPr>
              <w:t>exactamente dos consultas nativas</w:t>
            </w:r>
            <w:r>
              <w:rPr>
                <w:rFonts w:ascii="Calibri" w:hAnsi="Calibri"/>
                <w:b w:val="0"/>
                <w:sz w:val="16"/>
              </w:rPr>
              <w:t>, y las dos son seguras: `SELECT nextval('core.secuencia_cuenta')` no recibe ninguna entrada, y `treaVigente` usa `:producto` con `@Param`. Además la base valida con restricciones CHECK y expresiones regulares.</w:t>
            </w:r>
          </w:p>
          <w:p>
            <w:pPr>
              <w:spacing w:after="40"/>
            </w:pPr>
            <w:r>
              <w:rPr>
                <w:rFonts w:ascii="Calibri" w:hAnsi="Calibri"/>
                <w:b/>
                <w:sz w:val="16"/>
              </w:rPr>
              <w:t>XSS.</w:t>
            </w:r>
            <w:r>
              <w:rPr>
                <w:rFonts w:ascii="Calibri" w:hAnsi="Calibri"/>
                <w:b w:val="0"/>
                <w:sz w:val="16"/>
              </w:rPr>
              <w:t xml:space="preserve"> React </w:t>
            </w:r>
            <w:r>
              <w:rPr>
                <w:rFonts w:ascii="Calibri" w:hAnsi="Calibri"/>
                <w:b/>
                <w:sz w:val="16"/>
              </w:rPr>
              <w:t>escapa por defecto</w:t>
            </w:r>
            <w:r>
              <w:rPr>
                <w:rFonts w:ascii="Calibri" w:hAnsi="Calibri"/>
                <w:b w:val="0"/>
                <w:sz w:val="16"/>
              </w:rPr>
              <w:t xml:space="preserve"> todo lo que se interpola en JSX. La auditoría del frontend encontró </w:t>
            </w:r>
            <w:r>
              <w:rPr>
                <w:rFonts w:ascii="Calibri" w:hAnsi="Calibri"/>
                <w:b/>
                <w:sz w:val="16"/>
              </w:rPr>
              <w:t>cero usos de `dangerouslySetInnerHTML`, `innerHTML` y `eval`</w:t>
            </w:r>
            <w:r>
              <w:rPr>
                <w:rFonts w:ascii="Calibri" w:hAnsi="Calibri"/>
                <w:b w:val="0"/>
                <w:sz w:val="16"/>
              </w:rPr>
              <w:t>, que son las tres formas de saltarse ese escapado.</w:t>
            </w:r>
          </w:p>
        </w:tc>
        <w:tc>
          <w:tcPr>
            <w:tcW w:type="dxa" w:w="3118"/>
          </w:tcPr>
          <w:p>
            <w:pPr>
              <w:spacing w:after="40" w:before="40"/>
            </w:pPr>
            <w:r/>
            <w:r>
              <w:rPr>
                <w:rFonts w:ascii="Calibri" w:hAnsi="Calibri"/>
                <w:b w:val="0"/>
                <w:sz w:val="16"/>
              </w:rPr>
              <w:t>`RepositoriosDeCore.java · web/ayni-web/src/`</w:t>
            </w:r>
          </w:p>
        </w:tc>
      </w:tr>
      <w:tr>
        <w:tc>
          <w:tcPr>
            <w:tcW w:type="dxa" w:w="907"/>
          </w:tcPr>
          <w:p>
            <w:pPr>
              <w:spacing w:after="40" w:before="40"/>
              <w:jc w:val="center"/>
            </w:pPr>
            <w:r/>
            <w:r>
              <w:rPr>
                <w:rFonts w:ascii="Calibri" w:hAnsi="Calibri"/>
                <w:b w:val="0"/>
                <w:sz w:val="16"/>
              </w:rPr>
              <w:t>A04</w:t>
            </w:r>
          </w:p>
        </w:tc>
        <w:tc>
          <w:tcPr>
            <w:tcW w:type="dxa" w:w="2608"/>
          </w:tcPr>
          <w:p>
            <w:pPr>
              <w:spacing w:after="40" w:before="40"/>
            </w:pPr>
            <w:r/>
            <w:r>
              <w:rPr>
                <w:rFonts w:ascii="Calibri" w:hAnsi="Calibri"/>
                <w:b/>
                <w:sz w:val="16"/>
              </w:rPr>
              <w:t>Diseño inseguro</w:t>
            </w:r>
          </w:p>
        </w:tc>
        <w:tc>
          <w:tcPr>
            <w:tcW w:type="dxa" w:w="1361"/>
            <w:shd w:val="clear" w:color="auto" w:fill="D9EAD3"/>
          </w:tcPr>
          <w:p>
            <w:pPr>
              <w:spacing w:after="40" w:before="40"/>
              <w:jc w:val="center"/>
            </w:pPr>
            <w:r/>
            <w:r>
              <w:rPr>
                <w:rFonts w:ascii="Calibri" w:hAnsi="Calibri"/>
                <w:b w:val="0"/>
                <w:sz w:val="16"/>
              </w:rPr>
              <w:t>MITIGADO</w:t>
            </w:r>
          </w:p>
        </w:tc>
        <w:tc>
          <w:tcPr>
            <w:tcW w:type="dxa" w:w="7143"/>
          </w:tcPr>
          <w:p>
            <w:pPr>
              <w:spacing w:after="40" w:before="40"/>
            </w:pPr>
            <w:r/>
            <w:r>
              <w:rPr>
                <w:rFonts w:ascii="Calibri" w:hAnsi="Calibri"/>
                <w:b w:val="0"/>
                <w:sz w:val="16"/>
              </w:rPr>
              <w:t xml:space="preserve">Los invariantes del dominio son controles de seguridad: </w:t>
            </w:r>
            <w:r>
              <w:rPr>
                <w:rFonts w:ascii="Calibri" w:hAnsi="Calibri"/>
                <w:b/>
                <w:sz w:val="16"/>
              </w:rPr>
              <w:t>el saldo no se almacena</w:t>
            </w:r>
            <w:r>
              <w:rPr>
                <w:rFonts w:ascii="Calibri" w:hAnsi="Calibri"/>
                <w:b w:val="0"/>
                <w:sz w:val="16"/>
              </w:rPr>
              <w:t xml:space="preserve"> (es la suma de asientos, así que no se puede alterar sin dejar rastro), </w:t>
            </w:r>
            <w:r>
              <w:rPr>
                <w:rFonts w:ascii="Calibri" w:hAnsi="Calibri"/>
                <w:b/>
                <w:sz w:val="16"/>
              </w:rPr>
              <w:t>un asiento no se edita, se compensa</w:t>
            </w:r>
            <w:r>
              <w:rPr>
                <w:rFonts w:ascii="Calibri" w:hAnsi="Calibri"/>
                <w:b w:val="0"/>
                <w:sz w:val="16"/>
              </w:rPr>
              <w:t xml:space="preserve">, y </w:t>
            </w:r>
            <w:r>
              <w:rPr>
                <w:rFonts w:ascii="Calibri" w:hAnsi="Calibri"/>
                <w:b/>
                <w:sz w:val="16"/>
              </w:rPr>
              <w:t>toda operación monetaria es idempotente</w:t>
            </w:r>
            <w:r>
              <w:rPr>
                <w:rFonts w:ascii="Calibri" w:hAnsi="Calibri"/>
                <w:b w:val="0"/>
                <w:sz w:val="16"/>
              </w:rPr>
              <w:t>. La segregación de funciones está en el modelo de roles: no existe superadministrador y quien inicia no aprueba.</w:t>
            </w:r>
          </w:p>
        </w:tc>
        <w:tc>
          <w:tcPr>
            <w:tcW w:type="dxa" w:w="3118"/>
          </w:tcPr>
          <w:p>
            <w:pPr>
              <w:spacing w:after="40" w:before="40"/>
            </w:pPr>
            <w:r/>
            <w:r>
              <w:rPr>
                <w:rFonts w:ascii="Calibri" w:hAnsi="Calibri"/>
                <w:b w:val="0"/>
                <w:sz w:val="16"/>
              </w:rPr>
              <w:t>`ADR-0011 · ADR-0003 · V2__cuenta_asientos_y_outbox.sql`</w:t>
            </w:r>
          </w:p>
        </w:tc>
      </w:tr>
      <w:tr>
        <w:tc>
          <w:tcPr>
            <w:tcW w:type="dxa" w:w="907"/>
          </w:tcPr>
          <w:p>
            <w:pPr>
              <w:spacing w:after="40" w:before="40"/>
              <w:jc w:val="center"/>
            </w:pPr>
            <w:r/>
            <w:r>
              <w:rPr>
                <w:rFonts w:ascii="Calibri" w:hAnsi="Calibri"/>
                <w:b w:val="0"/>
                <w:sz w:val="16"/>
              </w:rPr>
              <w:t>A05</w:t>
            </w:r>
          </w:p>
        </w:tc>
        <w:tc>
          <w:tcPr>
            <w:tcW w:type="dxa" w:w="2608"/>
          </w:tcPr>
          <w:p>
            <w:pPr>
              <w:spacing w:after="40" w:before="40"/>
            </w:pPr>
            <w:r/>
            <w:r>
              <w:rPr>
                <w:rFonts w:ascii="Calibri" w:hAnsi="Calibri"/>
                <w:b/>
                <w:sz w:val="16"/>
              </w:rPr>
              <w:t>Configuración de seguridad incorrecta</w:t>
            </w:r>
          </w:p>
        </w:tc>
        <w:tc>
          <w:tcPr>
            <w:tcW w:type="dxa" w:w="1361"/>
            <w:shd w:val="clear" w:color="auto" w:fill="FCE5CD"/>
          </w:tcPr>
          <w:p>
            <w:pPr>
              <w:spacing w:after="40" w:before="40"/>
              <w:jc w:val="center"/>
            </w:pPr>
            <w:r/>
            <w:r>
              <w:rPr>
                <w:rFonts w:ascii="Calibri" w:hAnsi="Calibri"/>
                <w:b w:val="0"/>
                <w:sz w:val="16"/>
              </w:rPr>
              <w:t>PARCIAL</w:t>
            </w:r>
          </w:p>
        </w:tc>
        <w:tc>
          <w:tcPr>
            <w:tcW w:type="dxa" w:w="7143"/>
          </w:tcPr>
          <w:p>
            <w:pPr>
              <w:spacing w:after="40" w:before="40"/>
            </w:pPr>
            <w:r/>
            <w:r>
              <w:rPr>
                <w:rFonts w:ascii="Calibri" w:hAnsi="Calibri"/>
                <w:b/>
                <w:sz w:val="16"/>
              </w:rPr>
              <w:t>Lo que hay.</w:t>
            </w:r>
            <w:r>
              <w:rPr>
                <w:rFonts w:ascii="Calibri" w:hAnsi="Calibri"/>
                <w:b w:val="0"/>
                <w:sz w:val="16"/>
              </w:rPr>
              <w:t xml:space="preserve"> Solo el gateway y la web publican puerto; los demás contenedores viven en la red privada. CORS con </w:t>
            </w:r>
            <w:r>
              <w:rPr>
                <w:rFonts w:ascii="Calibri" w:hAnsi="Calibri"/>
                <w:b/>
                <w:sz w:val="16"/>
              </w:rPr>
              <w:t>lista explícita de orígenes</w:t>
            </w:r>
            <w:r>
              <w:rPr>
                <w:rFonts w:ascii="Calibri" w:hAnsi="Calibri"/>
                <w:b w:val="0"/>
                <w:sz w:val="16"/>
              </w:rPr>
              <w:t>, nunca comodín. `poweredByHeader: false` oculta la versión del framework. Los secretos van por variables de entorno y Gitleaks los busca en cada Pull Request.</w:t>
            </w:r>
          </w:p>
          <w:p>
            <w:pPr>
              <w:spacing w:after="40"/>
            </w:pPr>
            <w:r>
              <w:rPr>
                <w:rFonts w:ascii="Calibri" w:hAnsi="Calibri"/>
                <w:b/>
                <w:sz w:val="16"/>
              </w:rPr>
              <w:t>Lo que falta.</w:t>
            </w:r>
            <w:r>
              <w:rPr>
                <w:rFonts w:ascii="Calibri" w:hAnsi="Calibri"/>
                <w:b w:val="0"/>
                <w:sz w:val="16"/>
              </w:rPr>
              <w:t xml:space="preserve"> No hay </w:t>
            </w:r>
            <w:r>
              <w:rPr>
                <w:rFonts w:ascii="Calibri" w:hAnsi="Calibri"/>
                <w:b/>
                <w:sz w:val="16"/>
              </w:rPr>
              <w:t>cabeceras de seguridad</w:t>
            </w:r>
            <w:r>
              <w:rPr>
                <w:rFonts w:ascii="Calibri" w:hAnsi="Calibri"/>
                <w:b w:val="0"/>
                <w:sz w:val="16"/>
              </w:rPr>
              <w:t xml:space="preserve"> en la web: faltan `Content-Security-Policy`, `X-Frame-Options`, `Strict-Transport-Security` y `X-Content-Type-Options`. Y el usuario de base de datos es </w:t>
            </w:r>
            <w:r>
              <w:rPr>
                <w:rFonts w:ascii="Calibri" w:hAnsi="Calibri"/>
                <w:b/>
                <w:sz w:val="16"/>
              </w:rPr>
              <w:t>SUPERUSER</w:t>
            </w:r>
            <w:r>
              <w:rPr>
                <w:rFonts w:ascii="Calibri" w:hAnsi="Calibri"/>
                <w:b w:val="0"/>
                <w:sz w:val="16"/>
              </w:rPr>
              <w:t>, hallazgo del taller de la semana 6 (`AYNI-152`).</w:t>
            </w:r>
          </w:p>
        </w:tc>
        <w:tc>
          <w:tcPr>
            <w:tcW w:type="dxa" w:w="3118"/>
          </w:tcPr>
          <w:p>
            <w:pPr>
              <w:spacing w:after="40" w:before="40"/>
            </w:pPr>
            <w:r/>
            <w:r>
              <w:rPr>
                <w:rFonts w:ascii="Calibri" w:hAnsi="Calibri"/>
                <w:b w:val="0"/>
                <w:sz w:val="16"/>
              </w:rPr>
              <w:t>`gateway/application.yml · next.config.ts`</w:t>
            </w:r>
          </w:p>
        </w:tc>
      </w:tr>
      <w:tr>
        <w:tc>
          <w:tcPr>
            <w:tcW w:type="dxa" w:w="907"/>
          </w:tcPr>
          <w:p>
            <w:pPr>
              <w:spacing w:after="40" w:before="40"/>
              <w:jc w:val="center"/>
            </w:pPr>
            <w:r/>
            <w:r>
              <w:rPr>
                <w:rFonts w:ascii="Calibri" w:hAnsi="Calibri"/>
                <w:b w:val="0"/>
                <w:sz w:val="16"/>
              </w:rPr>
              <w:t>A06</w:t>
            </w:r>
          </w:p>
        </w:tc>
        <w:tc>
          <w:tcPr>
            <w:tcW w:type="dxa" w:w="2608"/>
          </w:tcPr>
          <w:p>
            <w:pPr>
              <w:spacing w:after="40" w:before="40"/>
            </w:pPr>
            <w:r/>
            <w:r>
              <w:rPr>
                <w:rFonts w:ascii="Calibri" w:hAnsi="Calibri"/>
                <w:b/>
                <w:sz w:val="16"/>
              </w:rPr>
              <w:t>Componentes vulnerables y desactualizados</w:t>
            </w:r>
          </w:p>
        </w:tc>
        <w:tc>
          <w:tcPr>
            <w:tcW w:type="dxa" w:w="1361"/>
            <w:shd w:val="clear" w:color="auto" w:fill="D9EAD3"/>
          </w:tcPr>
          <w:p>
            <w:pPr>
              <w:spacing w:after="40" w:before="40"/>
              <w:jc w:val="center"/>
            </w:pPr>
            <w:r/>
            <w:r>
              <w:rPr>
                <w:rFonts w:ascii="Calibri" w:hAnsi="Calibri"/>
                <w:b w:val="0"/>
                <w:sz w:val="16"/>
              </w:rPr>
              <w:t>MITIGADO</w:t>
            </w:r>
          </w:p>
        </w:tc>
        <w:tc>
          <w:tcPr>
            <w:tcW w:type="dxa" w:w="7143"/>
          </w:tcPr>
          <w:p>
            <w:pPr>
              <w:spacing w:after="40" w:before="40"/>
            </w:pPr>
            <w:r/>
            <w:r>
              <w:rPr>
                <w:rFonts w:ascii="Calibri" w:hAnsi="Calibri"/>
                <w:b/>
                <w:sz w:val="16"/>
              </w:rPr>
              <w:t>Trivy</w:t>
            </w:r>
            <w:r>
              <w:rPr>
                <w:rFonts w:ascii="Calibri" w:hAnsi="Calibri"/>
                <w:b w:val="0"/>
                <w:sz w:val="16"/>
              </w:rPr>
              <w:t xml:space="preserve"> escanea las seis imágenes en cada Pull Request y </w:t>
            </w:r>
            <w:r>
              <w:rPr>
                <w:rFonts w:ascii="Calibri" w:hAnsi="Calibri"/>
                <w:b/>
                <w:sz w:val="16"/>
              </w:rPr>
              <w:t>bloquea la fusión</w:t>
            </w:r>
            <w:r>
              <w:rPr>
                <w:rFonts w:ascii="Calibri" w:hAnsi="Calibri"/>
                <w:b w:val="0"/>
                <w:sz w:val="16"/>
              </w:rPr>
              <w:t xml:space="preserve"> ante cualquier vulnerabilidad ALTA o CRÍTICA. Las excepciones se declaran una a una en `.trivyignore.yaml` </w:t>
            </w:r>
            <w:r>
              <w:rPr>
                <w:rFonts w:ascii="Calibri" w:hAnsi="Calibri"/>
                <w:b/>
                <w:sz w:val="16"/>
              </w:rPr>
              <w:t>con justificación y fecha de caducidad</w:t>
            </w:r>
            <w:r>
              <w:rPr>
                <w:rFonts w:ascii="Calibri" w:hAnsi="Calibri"/>
                <w:b w:val="0"/>
                <w:sz w:val="16"/>
              </w:rPr>
              <w:t>, de modo que no se quedan olvidadas.</w:t>
            </w:r>
          </w:p>
        </w:tc>
        <w:tc>
          <w:tcPr>
            <w:tcW w:type="dxa" w:w="3118"/>
          </w:tcPr>
          <w:p>
            <w:pPr>
              <w:spacing w:after="40" w:before="40"/>
            </w:pPr>
            <w:r/>
            <w:r>
              <w:rPr>
                <w:rFonts w:ascii="Calibri" w:hAnsi="Calibri"/>
                <w:b w:val="0"/>
                <w:sz w:val="16"/>
              </w:rPr>
              <w:t>`.github/workflows/ci.yml · .trivyignore.yaml`</w:t>
            </w:r>
          </w:p>
        </w:tc>
      </w:tr>
      <w:tr>
        <w:tc>
          <w:tcPr>
            <w:tcW w:type="dxa" w:w="907"/>
          </w:tcPr>
          <w:p>
            <w:pPr>
              <w:spacing w:after="40" w:before="40"/>
              <w:jc w:val="center"/>
            </w:pPr>
            <w:r/>
            <w:r>
              <w:rPr>
                <w:rFonts w:ascii="Calibri" w:hAnsi="Calibri"/>
                <w:b w:val="0"/>
                <w:sz w:val="16"/>
              </w:rPr>
              <w:t>A07</w:t>
            </w:r>
          </w:p>
        </w:tc>
        <w:tc>
          <w:tcPr>
            <w:tcW w:type="dxa" w:w="2608"/>
          </w:tcPr>
          <w:p>
            <w:pPr>
              <w:spacing w:after="40" w:before="40"/>
            </w:pPr>
            <w:r/>
            <w:r>
              <w:rPr>
                <w:rFonts w:ascii="Calibri" w:hAnsi="Calibri"/>
                <w:b/>
                <w:sz w:val="16"/>
              </w:rPr>
              <w:t>Fallos de identificación y autenticación</w:t>
            </w:r>
          </w:p>
        </w:tc>
        <w:tc>
          <w:tcPr>
            <w:tcW w:type="dxa" w:w="1361"/>
            <w:shd w:val="clear" w:color="auto" w:fill="D9EAD3"/>
          </w:tcPr>
          <w:p>
            <w:pPr>
              <w:spacing w:after="40" w:before="40"/>
              <w:jc w:val="center"/>
            </w:pPr>
            <w:r/>
            <w:r>
              <w:rPr>
                <w:rFonts w:ascii="Calibri" w:hAnsi="Calibri"/>
                <w:b w:val="0"/>
                <w:sz w:val="16"/>
              </w:rPr>
              <w:t>MITIGADO</w:t>
            </w:r>
          </w:p>
        </w:tc>
        <w:tc>
          <w:tcPr>
            <w:tcW w:type="dxa" w:w="7143"/>
          </w:tcPr>
          <w:p>
            <w:pPr>
              <w:spacing w:after="40" w:before="40"/>
            </w:pPr>
            <w:r/>
            <w:r>
              <w:rPr>
                <w:rFonts w:ascii="Calibri" w:hAnsi="Calibri"/>
                <w:b/>
                <w:sz w:val="16"/>
              </w:rPr>
              <w:t>Segundo factor TOTP obligatorio.</w:t>
            </w:r>
            <w:r>
              <w:rPr>
                <w:rFonts w:ascii="Calibri" w:hAnsi="Calibri"/>
                <w:b w:val="0"/>
                <w:sz w:val="16"/>
              </w:rPr>
              <w:t xml:space="preserve"> </w:t>
            </w:r>
            <w:r>
              <w:rPr>
                <w:rFonts w:ascii="Calibri" w:hAnsi="Calibri"/>
                <w:b/>
                <w:sz w:val="16"/>
              </w:rPr>
              <w:t>Bloqueo progresivo</w:t>
            </w:r>
            <w:r>
              <w:rPr>
                <w:rFonts w:ascii="Calibri" w:hAnsi="Calibri"/>
                <w:b w:val="0"/>
                <w:sz w:val="16"/>
              </w:rPr>
              <w:t xml:space="preserve"> tras fallos repetidos, con techo de una hora para que no se pueda dejar fuera al titular. </w:t>
            </w:r>
            <w:r>
              <w:rPr>
                <w:rFonts w:ascii="Calibri" w:hAnsi="Calibri"/>
                <w:b/>
                <w:sz w:val="16"/>
              </w:rPr>
              <w:t>Respuesta indistinguible</w:t>
            </w:r>
            <w:r>
              <w:rPr>
                <w:rFonts w:ascii="Calibri" w:hAnsi="Calibri"/>
                <w:b w:val="0"/>
                <w:sz w:val="16"/>
              </w:rPr>
              <w:t xml:space="preserve"> ante correo inexistente. </w:t>
            </w:r>
            <w:r>
              <w:rPr>
                <w:rFonts w:ascii="Calibri" w:hAnsi="Calibri"/>
                <w:b/>
                <w:sz w:val="16"/>
              </w:rPr>
              <w:t>Rotación de sesión con detección de reutilización</w:t>
            </w:r>
            <w:r>
              <w:rPr>
                <w:rFonts w:ascii="Calibri" w:hAnsi="Calibri"/>
                <w:b w:val="0"/>
                <w:sz w:val="16"/>
              </w:rPr>
              <w:t>: si un token ya consumido vuelve a llegar, cae la familia entera. Política de contraseña validada en cliente y servidor.</w:t>
            </w:r>
          </w:p>
        </w:tc>
        <w:tc>
          <w:tcPr>
            <w:tcW w:type="dxa" w:w="3118"/>
          </w:tcPr>
          <w:p>
            <w:pPr>
              <w:spacing w:after="40" w:before="40"/>
            </w:pPr>
            <w:r/>
            <w:r>
              <w:rPr>
                <w:rFonts w:ascii="Calibri" w:hAnsi="Calibri"/>
                <w:b w:val="0"/>
                <w:sz w:val="16"/>
              </w:rPr>
              <w:t>`V4__inicio_de_sesion_y_segundo_factor.sql · ADR-0008 · ADR-0010`</w:t>
            </w:r>
          </w:p>
        </w:tc>
      </w:tr>
      <w:tr>
        <w:tc>
          <w:tcPr>
            <w:tcW w:type="dxa" w:w="907"/>
          </w:tcPr>
          <w:p>
            <w:pPr>
              <w:spacing w:after="40" w:before="40"/>
              <w:jc w:val="center"/>
            </w:pPr>
            <w:r/>
            <w:r>
              <w:rPr>
                <w:rFonts w:ascii="Calibri" w:hAnsi="Calibri"/>
                <w:b w:val="0"/>
                <w:sz w:val="16"/>
              </w:rPr>
              <w:t>A08</w:t>
            </w:r>
          </w:p>
        </w:tc>
        <w:tc>
          <w:tcPr>
            <w:tcW w:type="dxa" w:w="2608"/>
          </w:tcPr>
          <w:p>
            <w:pPr>
              <w:spacing w:after="40" w:before="40"/>
            </w:pPr>
            <w:r/>
            <w:r>
              <w:rPr>
                <w:rFonts w:ascii="Calibri" w:hAnsi="Calibri"/>
                <w:b/>
                <w:sz w:val="16"/>
              </w:rPr>
              <w:t>Fallos de integridad del software y los datos</w:t>
            </w:r>
          </w:p>
        </w:tc>
        <w:tc>
          <w:tcPr>
            <w:tcW w:type="dxa" w:w="1361"/>
            <w:shd w:val="clear" w:color="auto" w:fill="D9EAD3"/>
          </w:tcPr>
          <w:p>
            <w:pPr>
              <w:spacing w:after="40" w:before="40"/>
              <w:jc w:val="center"/>
            </w:pPr>
            <w:r/>
            <w:r>
              <w:rPr>
                <w:rFonts w:ascii="Calibri" w:hAnsi="Calibri"/>
                <w:b w:val="0"/>
                <w:sz w:val="16"/>
              </w:rPr>
              <w:t>MITIGADO</w:t>
            </w:r>
          </w:p>
        </w:tc>
        <w:tc>
          <w:tcPr>
            <w:tcW w:type="dxa" w:w="7143"/>
          </w:tcPr>
          <w:p>
            <w:pPr>
              <w:spacing w:after="40" w:before="40"/>
            </w:pPr>
            <w:r/>
            <w:r>
              <w:rPr>
                <w:rFonts w:ascii="Calibri" w:hAnsi="Calibri"/>
                <w:b/>
                <w:sz w:val="16"/>
              </w:rPr>
              <w:t>Los documentos KYC llevan hash SHA-256</w:t>
            </w:r>
            <w:r>
              <w:rPr>
                <w:rFonts w:ascii="Calibri" w:hAnsi="Calibri"/>
                <w:b w:val="0"/>
                <w:sz w:val="16"/>
              </w:rPr>
              <w:t xml:space="preserve">, lo que permite detectar si el objeto se alteró en el almacenamiento después de subirse. El </w:t>
            </w:r>
            <w:r>
              <w:rPr>
                <w:rFonts w:ascii="Calibri" w:hAnsi="Calibri"/>
                <w:b/>
                <w:sz w:val="16"/>
              </w:rPr>
              <w:t>patrón Outbox</w:t>
            </w:r>
            <w:r>
              <w:rPr>
                <w:rFonts w:ascii="Calibri" w:hAnsi="Calibri"/>
                <w:b w:val="0"/>
                <w:sz w:val="16"/>
              </w:rPr>
              <w:t xml:space="preserve"> garantiza que el evento y el hecho que lo origina se escriben en la misma transacción. </w:t>
            </w:r>
            <w:r>
              <w:rPr>
                <w:rFonts w:ascii="Calibri" w:hAnsi="Calibri"/>
                <w:b/>
                <w:sz w:val="16"/>
              </w:rPr>
              <w:t>ArchUnit rompe la compilación</w:t>
            </w:r>
            <w:r>
              <w:rPr>
                <w:rFonts w:ascii="Calibri" w:hAnsi="Calibri"/>
                <w:b w:val="0"/>
                <w:sz w:val="16"/>
              </w:rPr>
              <w:t xml:space="preserve"> si el paquete de dominio importa framework.</w:t>
            </w:r>
          </w:p>
        </w:tc>
        <w:tc>
          <w:tcPr>
            <w:tcW w:type="dxa" w:w="3118"/>
          </w:tcPr>
          <w:p>
            <w:pPr>
              <w:spacing w:after="40" w:before="40"/>
            </w:pPr>
            <w:r/>
            <w:r>
              <w:rPr>
                <w:rFonts w:ascii="Calibri" w:hAnsi="Calibri"/>
                <w:b w:val="0"/>
                <w:sz w:val="16"/>
              </w:rPr>
              <w:t>`V5__documentos_kyc.sql · ADR-0003 · ADR-0002`</w:t>
            </w:r>
          </w:p>
        </w:tc>
      </w:tr>
      <w:tr>
        <w:tc>
          <w:tcPr>
            <w:tcW w:type="dxa" w:w="907"/>
          </w:tcPr>
          <w:p>
            <w:pPr>
              <w:spacing w:after="40" w:before="40"/>
              <w:jc w:val="center"/>
            </w:pPr>
            <w:r/>
            <w:r>
              <w:rPr>
                <w:rFonts w:ascii="Calibri" w:hAnsi="Calibri"/>
                <w:b w:val="0"/>
                <w:sz w:val="16"/>
              </w:rPr>
              <w:t>A09</w:t>
            </w:r>
          </w:p>
        </w:tc>
        <w:tc>
          <w:tcPr>
            <w:tcW w:type="dxa" w:w="2608"/>
          </w:tcPr>
          <w:p>
            <w:pPr>
              <w:spacing w:after="40" w:before="40"/>
            </w:pPr>
            <w:r/>
            <w:r>
              <w:rPr>
                <w:rFonts w:ascii="Calibri" w:hAnsi="Calibri"/>
                <w:b/>
                <w:sz w:val="16"/>
              </w:rPr>
              <w:t>Fallos de registro y monitorización</w:t>
            </w:r>
          </w:p>
        </w:tc>
        <w:tc>
          <w:tcPr>
            <w:tcW w:type="dxa" w:w="1361"/>
            <w:shd w:val="clear" w:color="auto" w:fill="FCE5CD"/>
          </w:tcPr>
          <w:p>
            <w:pPr>
              <w:spacing w:after="40" w:before="40"/>
              <w:jc w:val="center"/>
            </w:pPr>
            <w:r/>
            <w:r>
              <w:rPr>
                <w:rFonts w:ascii="Calibri" w:hAnsi="Calibri"/>
                <w:b w:val="0"/>
                <w:sz w:val="16"/>
              </w:rPr>
              <w:t>PARCIAL</w:t>
            </w:r>
          </w:p>
        </w:tc>
        <w:tc>
          <w:tcPr>
            <w:tcW w:type="dxa" w:w="7143"/>
          </w:tcPr>
          <w:p>
            <w:pPr>
              <w:spacing w:after="40" w:before="40"/>
            </w:pPr>
            <w:r/>
            <w:r>
              <w:rPr>
                <w:rFonts w:ascii="Calibri" w:hAnsi="Calibri"/>
                <w:b/>
                <w:sz w:val="16"/>
              </w:rPr>
              <w:t>Lo que hay.</w:t>
            </w:r>
            <w:r>
              <w:rPr>
                <w:rFonts w:ascii="Calibri" w:hAnsi="Calibri"/>
                <w:b w:val="0"/>
                <w:sz w:val="16"/>
              </w:rPr>
              <w:t xml:space="preserve"> `identity.evento_auditoria` registra siete tipos de evento con IP y agente de usuario, incluida la reutilización de token. Prometheus, Grafana y Loki están desplegados.</w:t>
            </w:r>
          </w:p>
          <w:p>
            <w:pPr>
              <w:spacing w:after="40"/>
            </w:pPr>
            <w:r>
              <w:rPr>
                <w:rFonts w:ascii="Calibri" w:hAnsi="Calibri"/>
                <w:b/>
                <w:sz w:val="16"/>
              </w:rPr>
              <w:t>Lo que falta.</w:t>
            </w:r>
            <w:r>
              <w:rPr>
                <w:rFonts w:ascii="Calibri" w:hAnsi="Calibri"/>
                <w:b w:val="0"/>
                <w:sz w:val="16"/>
              </w:rPr>
              <w:t xml:space="preserve"> Los registros </w:t>
            </w:r>
            <w:r>
              <w:rPr>
                <w:rFonts w:ascii="Calibri" w:hAnsi="Calibri"/>
                <w:b/>
                <w:sz w:val="16"/>
              </w:rPr>
              <w:t>no son JSON estructurado</w:t>
            </w:r>
            <w:r>
              <w:rPr>
                <w:rFonts w:ascii="Calibri" w:hAnsi="Calibri"/>
                <w:b w:val="0"/>
                <w:sz w:val="16"/>
              </w:rPr>
              <w:t xml:space="preserve"> y </w:t>
            </w:r>
            <w:r>
              <w:rPr>
                <w:rFonts w:ascii="Calibri" w:hAnsi="Calibri"/>
                <w:b/>
                <w:sz w:val="16"/>
              </w:rPr>
              <w:t>no hay correlation ID</w:t>
            </w:r>
            <w:r>
              <w:rPr>
                <w:rFonts w:ascii="Calibri" w:hAnsi="Calibri"/>
                <w:b w:val="0"/>
                <w:sz w:val="16"/>
              </w:rPr>
              <w:t>, así que no se puede seguir una petición a través de los cinco servicios. Es exactamente el encargo de trazabilidad de la próxima semana.</w:t>
            </w:r>
          </w:p>
        </w:tc>
        <w:tc>
          <w:tcPr>
            <w:tcW w:type="dxa" w:w="3118"/>
          </w:tcPr>
          <w:p>
            <w:pPr>
              <w:spacing w:after="40" w:before="40"/>
            </w:pPr>
            <w:r/>
            <w:r>
              <w:rPr>
                <w:rFonts w:ascii="Calibri" w:hAnsi="Calibri"/>
                <w:b w:val="0"/>
                <w:sz w:val="16"/>
              </w:rPr>
              <w:t>`V4__inicio_de_sesion_y_segundo_factor.sql · infra/docker/`</w:t>
            </w:r>
          </w:p>
        </w:tc>
      </w:tr>
      <w:tr>
        <w:tc>
          <w:tcPr>
            <w:tcW w:type="dxa" w:w="907"/>
          </w:tcPr>
          <w:p>
            <w:pPr>
              <w:spacing w:after="40" w:before="40"/>
              <w:jc w:val="center"/>
            </w:pPr>
            <w:r/>
            <w:r>
              <w:rPr>
                <w:rFonts w:ascii="Calibri" w:hAnsi="Calibri"/>
                <w:b w:val="0"/>
                <w:sz w:val="16"/>
              </w:rPr>
              <w:t>A10</w:t>
            </w:r>
          </w:p>
        </w:tc>
        <w:tc>
          <w:tcPr>
            <w:tcW w:type="dxa" w:w="2608"/>
          </w:tcPr>
          <w:p>
            <w:pPr>
              <w:spacing w:after="40" w:before="40"/>
            </w:pPr>
            <w:r/>
            <w:r>
              <w:rPr>
                <w:rFonts w:ascii="Calibri" w:hAnsi="Calibri"/>
                <w:b/>
                <w:sz w:val="16"/>
              </w:rPr>
              <w:t>Falsificación de peticiones del lado del servidor (SSRF)</w:t>
            </w:r>
          </w:p>
        </w:tc>
        <w:tc>
          <w:tcPr>
            <w:tcW w:type="dxa" w:w="1361"/>
            <w:shd w:val="clear" w:color="auto" w:fill="D9EAD3"/>
          </w:tcPr>
          <w:p>
            <w:pPr>
              <w:spacing w:after="40" w:before="40"/>
              <w:jc w:val="center"/>
            </w:pPr>
            <w:r/>
            <w:r>
              <w:rPr>
                <w:rFonts w:ascii="Calibri" w:hAnsi="Calibri"/>
                <w:b w:val="0"/>
                <w:sz w:val="16"/>
              </w:rPr>
              <w:t>MITIGADO</w:t>
            </w:r>
          </w:p>
        </w:tc>
        <w:tc>
          <w:tcPr>
            <w:tcW w:type="dxa" w:w="7143"/>
          </w:tcPr>
          <w:p>
            <w:pPr>
              <w:spacing w:after="40" w:before="40"/>
            </w:pPr>
            <w:r/>
            <w:r>
              <w:rPr>
                <w:rFonts w:ascii="Calibri" w:hAnsi="Calibri"/>
                <w:b w:val="0"/>
                <w:sz w:val="16"/>
              </w:rPr>
              <w:t xml:space="preserve">Las únicas llamadas salientes van a destinos </w:t>
            </w:r>
            <w:r>
              <w:rPr>
                <w:rFonts w:ascii="Calibri" w:hAnsi="Calibri"/>
                <w:b/>
                <w:sz w:val="16"/>
              </w:rPr>
              <w:t>fijos y configurados</w:t>
            </w:r>
            <w:r>
              <w:rPr>
                <w:rFonts w:ascii="Calibri" w:hAnsi="Calibri"/>
                <w:b w:val="0"/>
                <w:sz w:val="16"/>
              </w:rPr>
              <w:t xml:space="preserve">: el servicio de KYC y MinIO, ambos por nombre de servicio dentro de la red privada. </w:t>
            </w:r>
            <w:r>
              <w:rPr>
                <w:rFonts w:ascii="Calibri" w:hAnsi="Calibri"/>
                <w:b/>
                <w:sz w:val="16"/>
              </w:rPr>
              <w:t>Ninguna toma una URL de la entrada del usuario.</w:t>
            </w:r>
            <w:r>
              <w:rPr>
                <w:rFonts w:ascii="Calibri" w:hAnsi="Calibri"/>
                <w:b w:val="0"/>
                <w:sz w:val="16"/>
              </w:rPr>
              <w:t xml:space="preserve"> Las URL pre-firmadas las genera el servidor, no las recibe.</w:t>
            </w:r>
          </w:p>
        </w:tc>
        <w:tc>
          <w:tcPr>
            <w:tcW w:type="dxa" w:w="3118"/>
          </w:tcPr>
          <w:p>
            <w:pPr>
              <w:spacing w:after="40" w:before="40"/>
            </w:pPr>
            <w:r/>
            <w:r>
              <w:rPr>
                <w:rFonts w:ascii="Calibri" w:hAnsi="Calibri"/>
                <w:b w:val="0"/>
                <w:sz w:val="16"/>
              </w:rPr>
              <w:t>`ConfiguracionDelClienteKyc.java · MinioAlmacenDeDocumentos.java`</w:t>
            </w:r>
          </w:p>
        </w:tc>
      </w:tr>
    </w:tbl>
    <w:p>
      <w:pPr>
        <w:spacing w:before="220" w:after="120"/>
      </w:pPr>
      <w:r>
        <w:rPr>
          <w:rFonts w:ascii="Calibri" w:hAnsi="Calibri"/>
          <w:b/>
          <w:color w:val="064475"/>
          <w:sz w:val="24"/>
        </w:rPr>
        <w:t>4.1  Detalle de A03 · Inyección, que es lo que el taller pregunta</w:t>
      </w:r>
    </w:p>
    <w:p>
      <w:pPr>
        <w:spacing w:after="160"/>
        <w:jc w:val="both"/>
      </w:pPr>
      <w:r>
        <w:rPr>
          <w:rFonts w:ascii="Calibri" w:hAnsi="Calibri"/>
          <w:b/>
          <w:sz w:val="20"/>
        </w:rPr>
        <w:t>Inyección SQL.</w:t>
      </w:r>
      <w:r>
        <w:rPr>
          <w:rFonts w:ascii="Calibri" w:hAnsi="Calibri"/>
          <w:b w:val="0"/>
          <w:sz w:val="20"/>
        </w:rPr>
        <w:t xml:space="preserve"> Todo el acceso a datos pasa por Spring Data JPA, que genera </w:t>
      </w:r>
      <w:r>
        <w:rPr>
          <w:rFonts w:ascii="Calibri" w:hAnsi="Calibri"/>
          <w:b/>
          <w:sz w:val="20"/>
        </w:rPr>
        <w:t>sentencias preparadas</w:t>
      </w:r>
      <w:r>
        <w:rPr>
          <w:rFonts w:ascii="Calibri" w:hAnsi="Calibri"/>
          <w:b w:val="0"/>
          <w:sz w:val="20"/>
        </w:rPr>
        <w:t xml:space="preserve">: los valores del usuario viajan como parámetros vinculados y nunca se concatenan dentro del texto de la consulta, de modo que el motor no puede interpretarlos como instrucciones. Para no quedarnos en la afirmación general, se auditó el repositorio buscando consultas nativas, que son donde podría colarse una concatenación: </w:t>
      </w:r>
      <w:r>
        <w:rPr>
          <w:rFonts w:ascii="Calibri" w:hAnsi="Calibri"/>
          <w:b/>
          <w:sz w:val="20"/>
        </w:rPr>
        <w:t>hay exactamente dos, y ambas son seguras</w:t>
      </w:r>
      <w:r>
        <w:rPr>
          <w:rFonts w:ascii="Calibri" w:hAnsi="Calibri"/>
          <w:b w:val="0"/>
          <w:sz w:val="20"/>
        </w:rPr>
        <w:t>. La primera, `SELECT nextval('core.secuencia_cuenta')`, no recibe ninguna entrada del usuario. La segunda, `treaVigente`, usa el parámetro con nombre `:producto` anotado con `@Param`, que Hibernate traduce a un parámetro vinculado. A esto se suma la defensa en profundidad de la propia base: restricciones `CHECK` con expresiones regulares en `numero`, `cci`, `celular` y `contrasena_hash`.</w:t>
      </w:r>
    </w:p>
    <w:p>
      <w:pPr>
        <w:spacing w:after="160"/>
        <w:jc w:val="both"/>
      </w:pPr>
      <w:r>
        <w:rPr>
          <w:rFonts w:ascii="Calibri" w:hAnsi="Calibri"/>
          <w:b/>
          <w:sz w:val="20"/>
        </w:rPr>
        <w:t>Cross-Site Scripting (XSS).</w:t>
      </w:r>
      <w:r>
        <w:rPr>
          <w:rFonts w:ascii="Calibri" w:hAnsi="Calibri"/>
          <w:b w:val="0"/>
          <w:sz w:val="20"/>
        </w:rPr>
        <w:t xml:space="preserve"> React </w:t>
      </w:r>
      <w:r>
        <w:rPr>
          <w:rFonts w:ascii="Calibri" w:hAnsi="Calibri"/>
          <w:b/>
          <w:sz w:val="20"/>
        </w:rPr>
        <w:t>escapa por defecto</w:t>
      </w:r>
      <w:r>
        <w:rPr>
          <w:rFonts w:ascii="Calibri" w:hAnsi="Calibri"/>
          <w:b w:val="0"/>
          <w:sz w:val="20"/>
        </w:rPr>
        <w:t xml:space="preserve"> todo valor interpolado en JSX: si el nombre de un usuario contiene `&lt;script&gt;`, se muestra como texto literal, no se ejecuta. La única forma de saltarse ese escapado es usar `dangerouslySetInnerHTML`, manipular `innerHTML` directamente o llamar a `eval`. Se auditó el código del frontend buscando las tres: </w:t>
      </w:r>
      <w:r>
        <w:rPr>
          <w:rFonts w:ascii="Calibri" w:hAnsi="Calibri"/>
          <w:b/>
          <w:sz w:val="20"/>
        </w:rPr>
        <w:t>cero apariciones</w:t>
      </w:r>
      <w:r>
        <w:rPr>
          <w:rFonts w:ascii="Calibri" w:hAnsi="Calibri"/>
          <w:b w:val="0"/>
          <w:sz w:val="20"/>
        </w:rPr>
        <w:t>. Además el token de acceso se guarda en memoria y no en `localStorage` —lo que está en `localStorage` lo lee cualquier script inyectado— y el token de renovación viaja en una cookie `HttpOnly`, que JavaScript no puede leer ni aunque existiera un XSS.</w:t>
      </w:r>
    </w:p>
    <w:p>
      <w:pPr>
        <w:spacing w:after="160"/>
        <w:jc w:val="both"/>
      </w:pPr>
      <w:r>
        <w:rPr>
          <w:rFonts w:ascii="Calibri" w:hAnsi="Calibri"/>
          <w:b/>
          <w:sz w:val="20"/>
        </w:rPr>
        <w:t>Lo que falta en esta categoría.</w:t>
      </w:r>
      <w:r>
        <w:rPr>
          <w:rFonts w:ascii="Calibri" w:hAnsi="Calibri"/>
          <w:b w:val="0"/>
          <w:sz w:val="20"/>
        </w:rPr>
        <w:t xml:space="preserve"> No hay cabecera `Content-Security-Policy` en la aplicación web. El escapado de React cubre el caso habitual, pero una CSP es la segunda línea que limita el daño si algún día se introduce un punto de inyección. Queda propuesta junto con el resto de cabeceras de seguridad en el apartado 5.4.</w:t>
      </w:r>
    </w:p>
    <w:p>
      <w:r>
        <w:br w:type="page"/>
      </w:r>
    </w:p>
    <w:p>
      <w:pPr>
        <w:spacing w:before="360" w:after="120"/>
        <w:pBdr>
          <w:bottom w:val="single" w:sz="12" w:space="4" w:color="064475"/>
        </w:pBdr>
      </w:pPr>
      <w:r>
        <w:rPr>
          <w:rFonts w:ascii="Calibri" w:hAnsi="Calibri"/>
          <w:b/>
          <w:color w:val="064475"/>
          <w:sz w:val="30"/>
        </w:rPr>
        <w:t>5.  Encargos para la próxima semana</w:t>
      </w:r>
    </w:p>
    <w:p>
      <w:pPr>
        <w:spacing w:before="220" w:after="120"/>
      </w:pPr>
      <w:r>
        <w:rPr>
          <w:rFonts w:ascii="Calibri" w:hAnsi="Calibri"/>
          <w:b/>
          <w:color w:val="064475"/>
          <w:sz w:val="24"/>
        </w:rPr>
        <w:t>5.1  Configuración del backend: CORS</w:t>
      </w:r>
    </w:p>
    <w:p>
      <w:pPr>
        <w:spacing w:after="160"/>
        <w:jc w:val="both"/>
      </w:pPr>
      <w:r>
        <w:rPr>
          <w:rFonts w:ascii="Calibri" w:hAnsi="Calibri"/>
          <w:b w:val="0"/>
          <w:sz w:val="20"/>
        </w:rPr>
        <w:t xml:space="preserve">La configuración vive en el gateway, que es </w:t>
      </w:r>
      <w:r>
        <w:rPr>
          <w:rFonts w:ascii="Calibri" w:hAnsi="Calibri"/>
          <w:b/>
          <w:sz w:val="20"/>
        </w:rPr>
        <w:t>el único componente con puerto publicado</w:t>
      </w:r>
      <w:r>
        <w:rPr>
          <w:rFonts w:ascii="Calibri" w:hAnsi="Calibri"/>
          <w:b w:val="0"/>
          <w:sz w:val="20"/>
        </w:rPr>
        <w:t xml:space="preserve"> junto con la aplicación web. Los otros nueve contenedores están en la red privada del compose, y eso no es una comodidad de desarrollo: es lo que garantiza que el CORS y la validación del token </w:t>
      </w:r>
      <w:r>
        <w:rPr>
          <w:rFonts w:ascii="Calibri" w:hAnsi="Calibri"/>
          <w:b/>
          <w:sz w:val="20"/>
        </w:rPr>
        <w:t>no se puedan esquivar</w:t>
      </w:r>
      <w:r>
        <w:rPr>
          <w:rFonts w:ascii="Calibri" w:hAnsi="Calibri"/>
          <w:b w:val="0"/>
          <w:sz w:val="20"/>
        </w:rPr>
        <w:t xml:space="preserve"> llamando directamente al servicio de detrás.</w:t>
      </w:r>
    </w:p>
    <w:tbl>
      <w:tblPr>
        <w:tblStyle w:val="TableGrid"/>
        <w:tblW w:type="auto" w:w="0"/>
        <w:tblLook w:firstColumn="1" w:firstRow="1" w:lastColumn="0" w:lastRow="0" w:noHBand="0" w:noVBand="1" w:val="04A0"/>
      </w:tblPr>
      <w:tblGrid>
        <w:gridCol w:w="5046"/>
        <w:gridCol w:w="5046"/>
        <w:gridCol w:w="5046"/>
      </w:tblGrid>
      <w:tr>
        <w:tc>
          <w:tcPr>
            <w:tcW w:type="dxa" w:w="2608"/>
            <w:shd w:val="clear" w:color="auto" w:fill="064475"/>
          </w:tcPr>
          <w:p>
            <w:pPr>
              <w:spacing w:after="40" w:before="40"/>
            </w:pPr>
            <w:r/>
            <w:r>
              <w:rPr>
                <w:rFonts w:ascii="Calibri" w:hAnsi="Calibri"/>
                <w:b/>
                <w:color w:val="FFFFFF"/>
                <w:sz w:val="17"/>
              </w:rPr>
              <w:t>Parámetro</w:t>
            </w:r>
          </w:p>
        </w:tc>
        <w:tc>
          <w:tcPr>
            <w:tcW w:type="dxa" w:w="4195"/>
            <w:shd w:val="clear" w:color="auto" w:fill="064475"/>
          </w:tcPr>
          <w:p>
            <w:pPr>
              <w:spacing w:after="40" w:before="40"/>
            </w:pPr>
            <w:r/>
            <w:r>
              <w:rPr>
                <w:rFonts w:ascii="Calibri" w:hAnsi="Calibri"/>
                <w:b/>
                <w:color w:val="FFFFFF"/>
                <w:sz w:val="17"/>
              </w:rPr>
              <w:t>Valor actual</w:t>
            </w:r>
          </w:p>
        </w:tc>
        <w:tc>
          <w:tcPr>
            <w:tcW w:type="dxa" w:w="8334"/>
            <w:shd w:val="clear" w:color="auto" w:fill="064475"/>
          </w:tcPr>
          <w:p>
            <w:pPr>
              <w:spacing w:after="40" w:before="40"/>
            </w:pPr>
            <w:r/>
            <w:r>
              <w:rPr>
                <w:rFonts w:ascii="Calibri" w:hAnsi="Calibri"/>
                <w:b/>
                <w:color w:val="FFFFFF"/>
                <w:sz w:val="17"/>
              </w:rPr>
              <w:t>Por qué</w:t>
            </w:r>
          </w:p>
        </w:tc>
      </w:tr>
      <w:tr>
        <w:tc>
          <w:tcPr>
            <w:tcW w:type="dxa" w:w="2608"/>
          </w:tcPr>
          <w:p>
            <w:pPr>
              <w:spacing w:after="40" w:before="40"/>
            </w:pPr>
            <w:r/>
            <w:r>
              <w:rPr>
                <w:rFonts w:ascii="Calibri" w:hAnsi="Calibri"/>
                <w:b w:val="0"/>
                <w:sz w:val="17"/>
              </w:rPr>
              <w:t>`allowedOrigins`</w:t>
            </w:r>
          </w:p>
        </w:tc>
        <w:tc>
          <w:tcPr>
            <w:tcW w:type="dxa" w:w="4195"/>
          </w:tcPr>
          <w:p>
            <w:pPr>
              <w:spacing w:after="40" w:before="40"/>
            </w:pPr>
            <w:r/>
            <w:r>
              <w:rPr>
                <w:rFonts w:ascii="Calibri" w:hAnsi="Calibri"/>
                <w:b w:val="0"/>
                <w:sz w:val="17"/>
              </w:rPr>
              <w:t>http://localhost:3000, http://localhost:3500</w:t>
            </w:r>
          </w:p>
        </w:tc>
        <w:tc>
          <w:tcPr>
            <w:tcW w:type="dxa" w:w="8334"/>
          </w:tcPr>
          <w:p>
            <w:pPr>
              <w:spacing w:after="40" w:before="40"/>
            </w:pPr>
            <w:r/>
            <w:r>
              <w:rPr>
                <w:rFonts w:ascii="Calibri" w:hAnsi="Calibri"/>
                <w:b/>
                <w:sz w:val="17"/>
              </w:rPr>
              <w:t>Lista explícita, nunca `*`.</w:t>
            </w:r>
            <w:r>
              <w:rPr>
                <w:rFonts w:ascii="Calibri" w:hAnsi="Calibri"/>
                <w:b w:val="0"/>
                <w:sz w:val="17"/>
              </w:rPr>
              <w:t xml:space="preserve"> Con comodín el navegador prohíbe enviar credenciales, y nuestro token de renovación viaja en cookie. En staging y producción se sustituye por el dominio real mediante la variable `AYNI_ORIGENES_PERMITIDOS`.</w:t>
            </w:r>
          </w:p>
        </w:tc>
      </w:tr>
      <w:tr>
        <w:tc>
          <w:tcPr>
            <w:tcW w:type="dxa" w:w="2608"/>
          </w:tcPr>
          <w:p>
            <w:pPr>
              <w:spacing w:after="40" w:before="40"/>
            </w:pPr>
            <w:r/>
            <w:r>
              <w:rPr>
                <w:rFonts w:ascii="Calibri" w:hAnsi="Calibri"/>
                <w:b w:val="0"/>
                <w:sz w:val="17"/>
              </w:rPr>
              <w:t>`allowedMethods`</w:t>
            </w:r>
          </w:p>
        </w:tc>
        <w:tc>
          <w:tcPr>
            <w:tcW w:type="dxa" w:w="4195"/>
          </w:tcPr>
          <w:p>
            <w:pPr>
              <w:spacing w:after="40" w:before="40"/>
            </w:pPr>
            <w:r/>
            <w:r>
              <w:rPr>
                <w:rFonts w:ascii="Calibri" w:hAnsi="Calibri"/>
                <w:b w:val="0"/>
                <w:sz w:val="17"/>
              </w:rPr>
              <w:t>GET, POST, PUT, PATCH, DELETE, OPTIONS</w:t>
            </w:r>
          </w:p>
        </w:tc>
        <w:tc>
          <w:tcPr>
            <w:tcW w:type="dxa" w:w="8334"/>
          </w:tcPr>
          <w:p>
            <w:pPr>
              <w:spacing w:after="40" w:before="40"/>
            </w:pPr>
            <w:r/>
            <w:r>
              <w:rPr>
                <w:rFonts w:ascii="Calibri" w:hAnsi="Calibri"/>
                <w:b w:val="0"/>
                <w:sz w:val="17"/>
              </w:rPr>
              <w:t>`OPTIONS` es imprescindible: es la petición de comprobación previa que el navegador envía antes de una petición con credenciales.</w:t>
            </w:r>
          </w:p>
        </w:tc>
      </w:tr>
      <w:tr>
        <w:tc>
          <w:tcPr>
            <w:tcW w:type="dxa" w:w="2608"/>
          </w:tcPr>
          <w:p>
            <w:pPr>
              <w:spacing w:after="40" w:before="40"/>
            </w:pPr>
            <w:r/>
            <w:r>
              <w:rPr>
                <w:rFonts w:ascii="Calibri" w:hAnsi="Calibri"/>
                <w:b w:val="0"/>
                <w:sz w:val="17"/>
              </w:rPr>
              <w:t>`allowedHeaders`</w:t>
            </w:r>
          </w:p>
        </w:tc>
        <w:tc>
          <w:tcPr>
            <w:tcW w:type="dxa" w:w="4195"/>
          </w:tcPr>
          <w:p>
            <w:pPr>
              <w:spacing w:after="40" w:before="40"/>
            </w:pPr>
            <w:r/>
            <w:r>
              <w:rPr>
                <w:rFonts w:ascii="Calibri" w:hAnsi="Calibri"/>
                <w:b w:val="0"/>
                <w:sz w:val="17"/>
              </w:rPr>
              <w:t>*</w:t>
            </w:r>
          </w:p>
        </w:tc>
        <w:tc>
          <w:tcPr>
            <w:tcW w:type="dxa" w:w="8334"/>
          </w:tcPr>
          <w:p>
            <w:pPr>
              <w:spacing w:after="40" w:before="40"/>
            </w:pPr>
            <w:r/>
            <w:r>
              <w:rPr>
                <w:rFonts w:ascii="Calibri" w:hAnsi="Calibri"/>
                <w:b/>
                <w:sz w:val="17"/>
              </w:rPr>
              <w:t>Es lo más laxo de la configuración actual.</w:t>
            </w:r>
            <w:r>
              <w:rPr>
                <w:rFonts w:ascii="Calibri" w:hAnsi="Calibri"/>
                <w:b w:val="0"/>
                <w:sz w:val="17"/>
              </w:rPr>
              <w:t xml:space="preserve"> Acotarlo a `Authorization`, `Content-Type` e `Idempotency-Key` es una mejora pendiente.</w:t>
            </w:r>
          </w:p>
        </w:tc>
      </w:tr>
      <w:tr>
        <w:tc>
          <w:tcPr>
            <w:tcW w:type="dxa" w:w="2608"/>
          </w:tcPr>
          <w:p>
            <w:pPr>
              <w:spacing w:after="40" w:before="40"/>
            </w:pPr>
            <w:r/>
            <w:r>
              <w:rPr>
                <w:rFonts w:ascii="Calibri" w:hAnsi="Calibri"/>
                <w:b w:val="0"/>
                <w:sz w:val="17"/>
              </w:rPr>
              <w:t>`allowCredentials`</w:t>
            </w:r>
          </w:p>
        </w:tc>
        <w:tc>
          <w:tcPr>
            <w:tcW w:type="dxa" w:w="4195"/>
          </w:tcPr>
          <w:p>
            <w:pPr>
              <w:spacing w:after="40" w:before="40"/>
            </w:pPr>
            <w:r/>
            <w:r>
              <w:rPr>
                <w:rFonts w:ascii="Calibri" w:hAnsi="Calibri"/>
                <w:b w:val="0"/>
                <w:sz w:val="17"/>
              </w:rPr>
              <w:t>true</w:t>
            </w:r>
          </w:p>
        </w:tc>
        <w:tc>
          <w:tcPr>
            <w:tcW w:type="dxa" w:w="8334"/>
          </w:tcPr>
          <w:p>
            <w:pPr>
              <w:spacing w:after="40" w:before="40"/>
            </w:pPr>
            <w:r/>
            <w:r>
              <w:rPr>
                <w:rFonts w:ascii="Calibri" w:hAnsi="Calibri"/>
                <w:b w:val="0"/>
                <w:sz w:val="17"/>
              </w:rPr>
              <w:t>Necesario para que el navegador envíe la cookie HttpOnly de renovación. Es justamente lo que obliga a que los orígenes sean explícitos.</w:t>
            </w:r>
          </w:p>
        </w:tc>
      </w:tr>
      <w:tr>
        <w:tc>
          <w:tcPr>
            <w:tcW w:type="dxa" w:w="2608"/>
          </w:tcPr>
          <w:p>
            <w:pPr>
              <w:spacing w:after="40" w:before="40"/>
            </w:pPr>
            <w:r/>
            <w:r>
              <w:rPr>
                <w:rFonts w:ascii="Calibri" w:hAnsi="Calibri"/>
                <w:b w:val="0"/>
                <w:sz w:val="17"/>
              </w:rPr>
              <w:t>`maxAge`</w:t>
            </w:r>
          </w:p>
        </w:tc>
        <w:tc>
          <w:tcPr>
            <w:tcW w:type="dxa" w:w="4195"/>
          </w:tcPr>
          <w:p>
            <w:pPr>
              <w:spacing w:after="40" w:before="40"/>
            </w:pPr>
            <w:r/>
            <w:r>
              <w:rPr>
                <w:rFonts w:ascii="Calibri" w:hAnsi="Calibri"/>
                <w:b w:val="0"/>
                <w:sz w:val="17"/>
              </w:rPr>
              <w:t>3600 segundos</w:t>
            </w:r>
          </w:p>
        </w:tc>
        <w:tc>
          <w:tcPr>
            <w:tcW w:type="dxa" w:w="8334"/>
          </w:tcPr>
          <w:p>
            <w:pPr>
              <w:spacing w:after="40" w:before="40"/>
            </w:pPr>
            <w:r/>
            <w:r>
              <w:rPr>
                <w:rFonts w:ascii="Calibri" w:hAnsi="Calibri"/>
                <w:b w:val="0"/>
                <w:sz w:val="17"/>
              </w:rPr>
              <w:t>El navegador cachea la comprobación previa una hora, lo que evita una petición `OPTIONS` antes de cada llamada.</w:t>
            </w:r>
          </w:p>
        </w:tc>
      </w:tr>
    </w:tbl>
    <w:p>
      <w:pPr>
        <w:spacing w:after="160"/>
        <w:jc w:val="both"/>
      </w:pPr>
      <w:r>
        <w:rPr>
          <w:rFonts w:ascii="Calibri" w:hAnsi="Calibri"/>
          <w:b/>
          <w:sz w:val="20"/>
        </w:rPr>
        <w:t>Respuesta directa a la pregunta:</w:t>
      </w:r>
      <w:r>
        <w:rPr>
          <w:rFonts w:ascii="Calibri" w:hAnsi="Calibri"/>
          <w:b w:val="0"/>
          <w:sz w:val="20"/>
        </w:rPr>
        <w:t xml:space="preserve"> los dominios exactos permitidos hoy son `http://localhost:3000` y `http://localhost:3500`, que son los de desarrollo. En staging y producción se sustituyen por el dominio real mediante la variable de entorno `AYNI_ORIGENES_PERMITIDOS`, sin tocar el código. </w:t>
      </w:r>
      <w:r>
        <w:rPr>
          <w:rFonts w:ascii="Calibri" w:hAnsi="Calibri"/>
          <w:b/>
          <w:sz w:val="20"/>
        </w:rPr>
        <w:t>Lo que hay que mejorar:</w:t>
      </w:r>
      <w:r>
        <w:rPr>
          <w:rFonts w:ascii="Calibri" w:hAnsi="Calibri"/>
          <w:b w:val="0"/>
          <w:sz w:val="20"/>
        </w:rPr>
        <w:t xml:space="preserve"> `allowedHeaders` está en `*` y debería acotarse a `Authorization`, `Content-Type` e `Idempotency-Key`, que son las tres que se usan de verdad.</w:t>
      </w:r>
    </w:p>
    <w:p>
      <w:pPr>
        <w:spacing w:before="220" w:after="120"/>
      </w:pPr>
      <w:r>
        <w:rPr>
          <w:rFonts w:ascii="Calibri" w:hAnsi="Calibri"/>
          <w:b/>
          <w:color w:val="064475"/>
          <w:sz w:val="24"/>
        </w:rPr>
        <w:t>5.2  Trazabilidad: qué se registra y en qué formato</w:t>
      </w:r>
    </w:p>
    <w:p>
      <w:pPr>
        <w:spacing w:after="160"/>
        <w:jc w:val="both"/>
      </w:pPr>
      <w:r>
        <w:rPr>
          <w:rFonts w:ascii="Calibri" w:hAnsi="Calibri"/>
          <w:b w:val="0"/>
          <w:sz w:val="20"/>
        </w:rPr>
        <w:t xml:space="preserve">Hoy existe la auditoría </w:t>
      </w:r>
      <w:r>
        <w:rPr>
          <w:rFonts w:ascii="Calibri" w:hAnsi="Calibri"/>
          <w:b/>
          <w:sz w:val="20"/>
        </w:rPr>
        <w:t>de negocio</w:t>
      </w:r>
      <w:r>
        <w:rPr>
          <w:rFonts w:ascii="Calibri" w:hAnsi="Calibri"/>
          <w:b w:val="0"/>
          <w:sz w:val="20"/>
        </w:rPr>
        <w:t xml:space="preserve"> —la tabla `identity.evento_auditoria`, con siete tipos de evento, dirección IP y agente de usuario— pero los registros técnicos son texto plano sin identificador de correlación. Este es el plan.</w:t>
      </w:r>
    </w:p>
    <w:tbl>
      <w:tblPr>
        <w:tblStyle w:val="TableGrid"/>
        <w:tblW w:type="auto" w:w="0"/>
        <w:tblLook w:firstColumn="1" w:firstRow="1" w:lastColumn="0" w:lastRow="0" w:noHBand="0" w:noVBand="1" w:val="04A0"/>
      </w:tblPr>
      <w:tblGrid>
        <w:gridCol w:w="5046"/>
        <w:gridCol w:w="5046"/>
        <w:gridCol w:w="5046"/>
      </w:tblGrid>
      <w:tr>
        <w:tc>
          <w:tcPr>
            <w:tcW w:type="dxa" w:w="2608"/>
            <w:shd w:val="clear" w:color="auto" w:fill="064475"/>
          </w:tcPr>
          <w:p>
            <w:pPr>
              <w:spacing w:after="40" w:before="40"/>
            </w:pPr>
            <w:r/>
            <w:r>
              <w:rPr>
                <w:rFonts w:ascii="Calibri" w:hAnsi="Calibri"/>
                <w:b/>
                <w:color w:val="FFFFFF"/>
                <w:sz w:val="17"/>
              </w:rPr>
              <w:t>Campo</w:t>
            </w:r>
          </w:p>
        </w:tc>
        <w:tc>
          <w:tcPr>
            <w:tcW w:type="dxa" w:w="4195"/>
            <w:shd w:val="clear" w:color="auto" w:fill="064475"/>
          </w:tcPr>
          <w:p>
            <w:pPr>
              <w:spacing w:after="40" w:before="40"/>
            </w:pPr>
            <w:r/>
            <w:r>
              <w:rPr>
                <w:rFonts w:ascii="Calibri" w:hAnsi="Calibri"/>
                <w:b/>
                <w:color w:val="FFFFFF"/>
                <w:sz w:val="17"/>
              </w:rPr>
              <w:t>Valor</w:t>
            </w:r>
          </w:p>
        </w:tc>
        <w:tc>
          <w:tcPr>
            <w:tcW w:type="dxa" w:w="8334"/>
            <w:shd w:val="clear" w:color="auto" w:fill="064475"/>
          </w:tcPr>
          <w:p>
            <w:pPr>
              <w:spacing w:after="40" w:before="40"/>
            </w:pPr>
            <w:r/>
            <w:r>
              <w:rPr>
                <w:rFonts w:ascii="Calibri" w:hAnsi="Calibri"/>
                <w:b/>
                <w:color w:val="FFFFFF"/>
                <w:sz w:val="17"/>
              </w:rPr>
              <w:t>Por qué</w:t>
            </w:r>
          </w:p>
        </w:tc>
      </w:tr>
      <w:tr>
        <w:tc>
          <w:tcPr>
            <w:tcW w:type="dxa" w:w="2608"/>
          </w:tcPr>
          <w:p>
            <w:pPr>
              <w:spacing w:after="40" w:before="40"/>
            </w:pPr>
            <w:r/>
            <w:r>
              <w:rPr>
                <w:rFonts w:ascii="Calibri" w:hAnsi="Calibri"/>
                <w:b w:val="0"/>
                <w:sz w:val="17"/>
              </w:rPr>
              <w:t>`Formato`</w:t>
            </w:r>
          </w:p>
        </w:tc>
        <w:tc>
          <w:tcPr>
            <w:tcW w:type="dxa" w:w="4195"/>
          </w:tcPr>
          <w:p>
            <w:pPr>
              <w:spacing w:after="40" w:before="40"/>
            </w:pPr>
            <w:r/>
            <w:r>
              <w:rPr>
                <w:rFonts w:ascii="Calibri" w:hAnsi="Calibri"/>
                <w:b w:val="0"/>
                <w:sz w:val="17"/>
              </w:rPr>
              <w:t>JSON estructurado (Logstash encoder para Logback)</w:t>
            </w:r>
          </w:p>
        </w:tc>
        <w:tc>
          <w:tcPr>
            <w:tcW w:type="dxa" w:w="8334"/>
          </w:tcPr>
          <w:p>
            <w:pPr>
              <w:spacing w:after="40" w:before="40"/>
            </w:pPr>
            <w:r/>
            <w:r>
              <w:rPr>
                <w:rFonts w:ascii="Calibri" w:hAnsi="Calibri"/>
                <w:b w:val="0"/>
                <w:sz w:val="17"/>
              </w:rPr>
              <w:t>Un registro en texto plano hay que analizarlo con expresiones regulares para consultarlo. En JSON, Loki indexa los campos y se puede filtrar por cualquiera de ellos directamente.</w:t>
            </w:r>
          </w:p>
        </w:tc>
      </w:tr>
      <w:tr>
        <w:tc>
          <w:tcPr>
            <w:tcW w:type="dxa" w:w="2608"/>
          </w:tcPr>
          <w:p>
            <w:pPr>
              <w:spacing w:after="40" w:before="40"/>
            </w:pPr>
            <w:r/>
            <w:r>
              <w:rPr>
                <w:rFonts w:ascii="Calibri" w:hAnsi="Calibri"/>
                <w:b w:val="0"/>
                <w:sz w:val="17"/>
              </w:rPr>
              <w:t>`correlationId`</w:t>
            </w:r>
          </w:p>
        </w:tc>
        <w:tc>
          <w:tcPr>
            <w:tcW w:type="dxa" w:w="4195"/>
          </w:tcPr>
          <w:p>
            <w:pPr>
              <w:spacing w:after="40" w:before="40"/>
            </w:pPr>
            <w:r/>
            <w:r>
              <w:rPr>
                <w:rFonts w:ascii="Calibri" w:hAnsi="Calibri"/>
                <w:b w:val="0"/>
                <w:sz w:val="17"/>
              </w:rPr>
              <w:t>UUID generado en el navegador, propagado en cabecera `X-Correlation-Id`</w:t>
            </w:r>
          </w:p>
        </w:tc>
        <w:tc>
          <w:tcPr>
            <w:tcW w:type="dxa" w:w="8334"/>
          </w:tcPr>
          <w:p>
            <w:pPr>
              <w:spacing w:after="40" w:before="40"/>
            </w:pPr>
            <w:r/>
            <w:r>
              <w:rPr>
                <w:rFonts w:ascii="Calibri" w:hAnsi="Calibri"/>
                <w:b/>
                <w:sz w:val="17"/>
              </w:rPr>
              <w:t>Es el campo que lo justifica todo.</w:t>
            </w:r>
            <w:r>
              <w:rPr>
                <w:rFonts w:ascii="Calibri" w:hAnsi="Calibri"/>
                <w:b w:val="0"/>
                <w:sz w:val="17"/>
              </w:rPr>
              <w:t xml:space="preserve"> Una sola petición del usuario atraviesa gateway, identity, RabbitMQ y core-banking. Sin un identificador común no se puede reconstruir qué pasó; con él, una sola consulta en Loki devuelve el recorrido completo.</w:t>
            </w:r>
          </w:p>
        </w:tc>
      </w:tr>
      <w:tr>
        <w:tc>
          <w:tcPr>
            <w:tcW w:type="dxa" w:w="2608"/>
          </w:tcPr>
          <w:p>
            <w:pPr>
              <w:spacing w:after="40" w:before="40"/>
            </w:pPr>
            <w:r/>
            <w:r>
              <w:rPr>
                <w:rFonts w:ascii="Calibri" w:hAnsi="Calibri"/>
                <w:b w:val="0"/>
                <w:sz w:val="17"/>
              </w:rPr>
              <w:t>`usuarioId`</w:t>
            </w:r>
          </w:p>
        </w:tc>
        <w:tc>
          <w:tcPr>
            <w:tcW w:type="dxa" w:w="4195"/>
          </w:tcPr>
          <w:p>
            <w:pPr>
              <w:spacing w:after="40" w:before="40"/>
            </w:pPr>
            <w:r/>
            <w:r>
              <w:rPr>
                <w:rFonts w:ascii="Calibri" w:hAnsi="Calibri"/>
                <w:b w:val="0"/>
                <w:sz w:val="17"/>
              </w:rPr>
              <w:t>El `sub` del JWT</w:t>
            </w:r>
          </w:p>
        </w:tc>
        <w:tc>
          <w:tcPr>
            <w:tcW w:type="dxa" w:w="8334"/>
          </w:tcPr>
          <w:p>
            <w:pPr>
              <w:spacing w:after="40" w:before="40"/>
            </w:pPr>
            <w:r/>
            <w:r>
              <w:rPr>
                <w:rFonts w:ascii="Calibri" w:hAnsi="Calibri"/>
                <w:b w:val="0"/>
                <w:sz w:val="17"/>
              </w:rPr>
              <w:t>Permite responder a «qué hizo este usuario» sin cruzar registros a mano.</w:t>
            </w:r>
          </w:p>
        </w:tc>
      </w:tr>
      <w:tr>
        <w:tc>
          <w:tcPr>
            <w:tcW w:type="dxa" w:w="2608"/>
          </w:tcPr>
          <w:p>
            <w:pPr>
              <w:spacing w:after="40" w:before="40"/>
            </w:pPr>
            <w:r/>
            <w:r>
              <w:rPr>
                <w:rFonts w:ascii="Calibri" w:hAnsi="Calibri"/>
                <w:b w:val="0"/>
                <w:sz w:val="17"/>
              </w:rPr>
              <w:t>`servicio · version`</w:t>
            </w:r>
          </w:p>
        </w:tc>
        <w:tc>
          <w:tcPr>
            <w:tcW w:type="dxa" w:w="4195"/>
          </w:tcPr>
          <w:p>
            <w:pPr>
              <w:spacing w:after="40" w:before="40"/>
            </w:pPr>
            <w:r/>
            <w:r>
              <w:rPr>
                <w:rFonts w:ascii="Calibri" w:hAnsi="Calibri"/>
                <w:b w:val="0"/>
                <w:sz w:val="17"/>
              </w:rPr>
              <w:t>Nombre y versión desplegada</w:t>
            </w:r>
          </w:p>
        </w:tc>
        <w:tc>
          <w:tcPr>
            <w:tcW w:type="dxa" w:w="8334"/>
          </w:tcPr>
          <w:p>
            <w:pPr>
              <w:spacing w:after="40" w:before="40"/>
            </w:pPr>
            <w:r/>
            <w:r>
              <w:rPr>
                <w:rFonts w:ascii="Calibri" w:hAnsi="Calibri"/>
                <w:b w:val="0"/>
                <w:sz w:val="17"/>
              </w:rPr>
              <w:t>Distingue de qué servicio y de qué despliegue viene cada línea.</w:t>
            </w:r>
          </w:p>
        </w:tc>
      </w:tr>
      <w:tr>
        <w:tc>
          <w:tcPr>
            <w:tcW w:type="dxa" w:w="2608"/>
          </w:tcPr>
          <w:p>
            <w:pPr>
              <w:spacing w:after="40" w:before="40"/>
            </w:pPr>
            <w:r/>
            <w:r>
              <w:rPr>
                <w:rFonts w:ascii="Calibri" w:hAnsi="Calibri"/>
                <w:b w:val="0"/>
                <w:sz w:val="17"/>
              </w:rPr>
              <w:t>`nivel · timestamp`</w:t>
            </w:r>
          </w:p>
        </w:tc>
        <w:tc>
          <w:tcPr>
            <w:tcW w:type="dxa" w:w="4195"/>
          </w:tcPr>
          <w:p>
            <w:pPr>
              <w:spacing w:after="40" w:before="40"/>
            </w:pPr>
            <w:r/>
            <w:r>
              <w:rPr>
                <w:rFonts w:ascii="Calibri" w:hAnsi="Calibri"/>
                <w:b w:val="0"/>
                <w:sz w:val="17"/>
              </w:rPr>
              <w:t>Nivel y marca de tiempo con zona horaria</w:t>
            </w:r>
          </w:p>
        </w:tc>
        <w:tc>
          <w:tcPr>
            <w:tcW w:type="dxa" w:w="8334"/>
          </w:tcPr>
          <w:p>
            <w:pPr>
              <w:spacing w:after="40" w:before="40"/>
            </w:pPr>
            <w:r/>
            <w:r>
              <w:rPr>
                <w:rFonts w:ascii="Calibri" w:hAnsi="Calibri"/>
                <w:b w:val="0"/>
                <w:sz w:val="17"/>
              </w:rPr>
              <w:t>Con zona horaria siempre: los servidores pueden estar en regiones distintas.</w:t>
            </w:r>
          </w:p>
        </w:tc>
      </w:tr>
      <w:tr>
        <w:tc>
          <w:tcPr>
            <w:tcW w:type="dxa" w:w="2608"/>
          </w:tcPr>
          <w:p>
            <w:pPr>
              <w:spacing w:after="40" w:before="40"/>
            </w:pPr>
            <w:r/>
            <w:r>
              <w:rPr>
                <w:rFonts w:ascii="Calibri" w:hAnsi="Calibri"/>
                <w:b w:val="0"/>
                <w:sz w:val="17"/>
              </w:rPr>
              <w:t>`Lo que NUNCA se registra`</w:t>
            </w:r>
          </w:p>
        </w:tc>
        <w:tc>
          <w:tcPr>
            <w:tcW w:type="dxa" w:w="4195"/>
          </w:tcPr>
          <w:p>
            <w:pPr>
              <w:spacing w:after="40" w:before="40"/>
            </w:pPr>
            <w:r/>
            <w:r>
              <w:rPr>
                <w:rFonts w:ascii="Calibri" w:hAnsi="Calibri"/>
                <w:b w:val="0"/>
                <w:sz w:val="17"/>
              </w:rPr>
              <w:t>PAN, contraseñas, tokens, documento, biometría</w:t>
            </w:r>
          </w:p>
        </w:tc>
        <w:tc>
          <w:tcPr>
            <w:tcW w:type="dxa" w:w="8334"/>
          </w:tcPr>
          <w:p>
            <w:pPr>
              <w:spacing w:after="40" w:before="40"/>
            </w:pPr>
            <w:r/>
            <w:r>
              <w:rPr>
                <w:rFonts w:ascii="Calibri" w:hAnsi="Calibri"/>
                <w:b w:val="0"/>
                <w:sz w:val="17"/>
              </w:rPr>
              <w:t>Es invariante del proyecto y se verifica en revisión de código. Un registro es el sitio donde los datos sensibles se filtran con más facilidad, porque nadie piensa en él como almacén.</w:t>
            </w:r>
          </w:p>
        </w:tc>
      </w:tr>
    </w:tbl>
    <w:p>
      <w:pPr>
        <w:spacing w:after="160"/>
        <w:jc w:val="both"/>
      </w:pPr>
      <w:r>
        <w:rPr>
          <w:rFonts w:ascii="Calibri" w:hAnsi="Calibri"/>
          <w:b/>
          <w:sz w:val="20"/>
        </w:rPr>
        <w:t>Un ejemplo de por qué el identificador de correlación importa.</w:t>
      </w:r>
      <w:r>
        <w:rPr>
          <w:rFonts w:ascii="Calibri" w:hAnsi="Calibri"/>
          <w:b w:val="0"/>
          <w:sz w:val="20"/>
        </w:rPr>
        <w:t xml:space="preserve"> Cuando un usuario completa su verificación de identidad, la petición atraviesa el gateway, `identity-service`, RabbitMQ y `core-banking-service`. Si la cuenta no se abre, sin un identificador común hay que buscar por hora en cuatro sitios y cruzar los registros a mano. Con él, </w:t>
      </w:r>
      <w:r>
        <w:rPr>
          <w:rFonts w:ascii="Calibri" w:hAnsi="Calibri"/>
          <w:b/>
          <w:sz w:val="20"/>
        </w:rPr>
        <w:t>una sola consulta en Loki devuelve el recorrido completo</w:t>
      </w:r>
      <w:r>
        <w:rPr>
          <w:rFonts w:ascii="Calibri" w:hAnsi="Calibri"/>
          <w:b w:val="0"/>
          <w:sz w:val="20"/>
        </w:rPr>
        <w:t>, en orden y señalando el punto exacto donde se rompió.</w:t>
      </w:r>
    </w:p>
    <w:p>
      <w:pPr>
        <w:spacing w:before="220" w:after="120"/>
      </w:pPr>
      <w:r>
        <w:rPr>
          <w:rFonts w:ascii="Calibri" w:hAnsi="Calibri"/>
          <w:b/>
          <w:color w:val="064475"/>
          <w:sz w:val="24"/>
        </w:rPr>
        <w:t>5.3  El endpoint más crítico y su límite de tasa</w:t>
      </w:r>
    </w:p>
    <w:tbl>
      <w:tblPr>
        <w:tblStyle w:val="TableGrid"/>
        <w:tblW w:type="auto" w:w="0"/>
        <w:tblLook w:firstColumn="1" w:firstRow="1" w:lastColumn="0" w:lastRow="0" w:noHBand="0" w:noVBand="1" w:val="04A0"/>
      </w:tblPr>
      <w:tblGrid>
        <w:gridCol w:w="15138"/>
      </w:tblGrid>
      <w:tr>
        <w:tc>
          <w:tcPr>
            <w:tcW w:type="dxa" w:w="15137"/>
            <w:shd w:val="clear" w:color="auto" w:fill="F4CCCC"/>
          </w:tcPr>
          <w:p>
            <w:pPr>
              <w:spacing w:after="40" w:before="40"/>
            </w:pPr>
            <w:r/>
            <w:r>
              <w:rPr>
                <w:rFonts w:ascii="Calibri" w:hAnsi="Calibri"/>
                <w:b/>
                <w:sz w:val="19"/>
              </w:rPr>
              <w:t>EL ENDPOINT MÁS CRÍTICO ES `POST /api/v1/sesion`</w:t>
            </w:r>
          </w:p>
          <w:p>
            <w:pPr>
              <w:spacing w:after="40"/>
            </w:pPr>
            <w:r>
              <w:rPr>
                <w:rFonts w:ascii="Calibri" w:hAnsi="Calibri"/>
                <w:b w:val="0"/>
                <w:sz w:val="19"/>
              </w:rPr>
              <w:t xml:space="preserve">No es el que más tráfico recibe ni el que mueve dinero —ese todavía no existe—, sino </w:t>
            </w:r>
            <w:r>
              <w:rPr>
                <w:rFonts w:ascii="Calibri" w:hAnsi="Calibri"/>
                <w:b/>
                <w:sz w:val="19"/>
              </w:rPr>
              <w:t>la puerta de entrada</w:t>
            </w:r>
            <w:r>
              <w:rPr>
                <w:rFonts w:ascii="Calibri" w:hAnsi="Calibri"/>
                <w:b w:val="0"/>
                <w:sz w:val="19"/>
              </w:rPr>
              <w:t>: quien la fuerza obtiene acceso a todo lo demás. Es además el blanco natural de dos ataques concretos: la fuerza bruta contra una cuenta y el *credential stuffing*, que prueba en masa credenciales filtradas de otros servicios confiando en que la gente repite contraseñas. Cuando exista `POST /api/v1/transferencias` (HU-07, Sprint 4), el título pasará a él.</w:t>
            </w:r>
          </w:p>
        </w:tc>
      </w:tr>
    </w:tbl>
    <w:p>
      <w:pPr>
        <w:spacing w:after="160"/>
        <w:jc w:val="both"/>
      </w:pPr>
    </w:p>
    <w:tbl>
      <w:tblPr>
        <w:tblStyle w:val="TableGrid"/>
        <w:tblW w:type="auto" w:w="0"/>
        <w:tblLook w:firstColumn="1" w:firstRow="1" w:lastColumn="0" w:lastRow="0" w:noHBand="0" w:noVBand="1" w:val="04A0"/>
      </w:tblPr>
      <w:tblGrid>
        <w:gridCol w:w="3784"/>
        <w:gridCol w:w="3784"/>
        <w:gridCol w:w="3784"/>
        <w:gridCol w:w="3784"/>
      </w:tblGrid>
      <w:tr>
        <w:tc>
          <w:tcPr>
            <w:tcW w:type="dxa" w:w="3742"/>
            <w:shd w:val="clear" w:color="auto" w:fill="064475"/>
          </w:tcPr>
          <w:p>
            <w:pPr>
              <w:spacing w:after="40" w:before="40"/>
            </w:pPr>
            <w:r/>
            <w:r>
              <w:rPr>
                <w:rFonts w:ascii="Calibri" w:hAnsi="Calibri"/>
                <w:b/>
                <w:color w:val="FFFFFF"/>
                <w:sz w:val="17"/>
              </w:rPr>
              <w:t>Endpoint</w:t>
            </w:r>
          </w:p>
        </w:tc>
        <w:tc>
          <w:tcPr>
            <w:tcW w:type="dxa" w:w="2494"/>
            <w:shd w:val="clear" w:color="auto" w:fill="064475"/>
          </w:tcPr>
          <w:p>
            <w:pPr>
              <w:spacing w:after="40" w:before="40"/>
            </w:pPr>
            <w:r/>
            <w:r>
              <w:rPr>
                <w:rFonts w:ascii="Calibri" w:hAnsi="Calibri"/>
                <w:b/>
                <w:color w:val="FFFFFF"/>
                <w:sz w:val="17"/>
              </w:rPr>
              <w:t>Límite propuesto</w:t>
            </w:r>
          </w:p>
        </w:tc>
        <w:tc>
          <w:tcPr>
            <w:tcW w:type="dxa" w:w="1701"/>
            <w:shd w:val="clear" w:color="auto" w:fill="064475"/>
          </w:tcPr>
          <w:p>
            <w:pPr>
              <w:spacing w:after="40" w:before="40"/>
            </w:pPr>
            <w:r/>
            <w:r>
              <w:rPr>
                <w:rFonts w:ascii="Calibri" w:hAnsi="Calibri"/>
                <w:b/>
                <w:color w:val="FFFFFF"/>
                <w:sz w:val="17"/>
              </w:rPr>
              <w:t>Prioridad</w:t>
            </w:r>
          </w:p>
        </w:tc>
        <w:tc>
          <w:tcPr>
            <w:tcW w:type="dxa" w:w="7200"/>
            <w:shd w:val="clear" w:color="auto" w:fill="064475"/>
          </w:tcPr>
          <w:p>
            <w:pPr>
              <w:spacing w:after="40" w:before="40"/>
            </w:pPr>
            <w:r/>
            <w:r>
              <w:rPr>
                <w:rFonts w:ascii="Calibri" w:hAnsi="Calibri"/>
                <w:b/>
                <w:color w:val="FFFFFF"/>
                <w:sz w:val="17"/>
              </w:rPr>
              <w:t>Por qué esa cifra</w:t>
            </w:r>
          </w:p>
        </w:tc>
      </w:tr>
      <w:tr>
        <w:tc>
          <w:tcPr>
            <w:tcW w:type="dxa" w:w="3742"/>
          </w:tcPr>
          <w:p>
            <w:pPr>
              <w:spacing w:after="40" w:before="40"/>
            </w:pPr>
            <w:r/>
            <w:r>
              <w:rPr>
                <w:rFonts w:ascii="Calibri" w:hAnsi="Calibri"/>
                <w:b w:val="0"/>
                <w:sz w:val="17"/>
              </w:rPr>
              <w:t>`/api/v1/sesion`</w:t>
            </w:r>
          </w:p>
        </w:tc>
        <w:tc>
          <w:tcPr>
            <w:tcW w:type="dxa" w:w="2494"/>
          </w:tcPr>
          <w:p>
            <w:pPr>
              <w:spacing w:after="40" w:before="40"/>
            </w:pPr>
            <w:r/>
            <w:r>
              <w:rPr>
                <w:rFonts w:ascii="Calibri" w:hAnsi="Calibri"/>
                <w:b/>
                <w:sz w:val="17"/>
              </w:rPr>
              <w:t>5 por minuto</w:t>
            </w:r>
            <w:r>
              <w:rPr>
                <w:rFonts w:ascii="Calibri" w:hAnsi="Calibri"/>
                <w:b w:val="0"/>
                <w:sz w:val="17"/>
              </w:rPr>
              <w:t xml:space="preserve"> por IP + correo</w:t>
            </w:r>
          </w:p>
        </w:tc>
        <w:tc>
          <w:tcPr>
            <w:tcW w:type="dxa" w:w="1701"/>
            <w:shd w:val="clear" w:color="auto" w:fill="F4CCCC"/>
          </w:tcPr>
          <w:p>
            <w:pPr>
              <w:spacing w:after="40" w:before="40"/>
              <w:jc w:val="center"/>
            </w:pPr>
            <w:r/>
            <w:r>
              <w:rPr>
                <w:rFonts w:ascii="Calibri" w:hAnsi="Calibri"/>
                <w:b w:val="0"/>
                <w:sz w:val="17"/>
              </w:rPr>
              <w:t>CRÍTICO</w:t>
            </w:r>
          </w:p>
        </w:tc>
        <w:tc>
          <w:tcPr>
            <w:tcW w:type="dxa" w:w="7200"/>
          </w:tcPr>
          <w:p>
            <w:pPr>
              <w:spacing w:after="40" w:before="40"/>
            </w:pPr>
            <w:r/>
            <w:r>
              <w:rPr>
                <w:rFonts w:ascii="Calibri" w:hAnsi="Calibri"/>
                <w:b w:val="0"/>
                <w:sz w:val="17"/>
              </w:rPr>
              <w:t>Es la puerta de entrada y el blanco natural de fuerza bruta y credential stuffing. Cinco intentos por minuto no molestan a una persona —quien se equivoca al teclear lo hace dos o tres veces— y arruinan un ataque automatizado. Se combina con el bloqueo progresivo, que ya existe: el límite de tasa frena el volumen y el bloqueo protege la cuenta concreta.</w:t>
            </w:r>
          </w:p>
        </w:tc>
      </w:tr>
      <w:tr>
        <w:tc>
          <w:tcPr>
            <w:tcW w:type="dxa" w:w="3742"/>
          </w:tcPr>
          <w:p>
            <w:pPr>
              <w:spacing w:after="40" w:before="40"/>
            </w:pPr>
            <w:r/>
            <w:r>
              <w:rPr>
                <w:rFonts w:ascii="Calibri" w:hAnsi="Calibri"/>
                <w:b w:val="0"/>
                <w:sz w:val="17"/>
              </w:rPr>
              <w:t>`/api/v1/registro`</w:t>
            </w:r>
          </w:p>
        </w:tc>
        <w:tc>
          <w:tcPr>
            <w:tcW w:type="dxa" w:w="2494"/>
          </w:tcPr>
          <w:p>
            <w:pPr>
              <w:spacing w:after="40" w:before="40"/>
            </w:pPr>
            <w:r/>
            <w:r>
              <w:rPr>
                <w:rFonts w:ascii="Calibri" w:hAnsi="Calibri"/>
                <w:b/>
                <w:sz w:val="17"/>
              </w:rPr>
              <w:t>3 por minuto</w:t>
            </w:r>
            <w:r>
              <w:rPr>
                <w:rFonts w:ascii="Calibri" w:hAnsi="Calibri"/>
                <w:b w:val="0"/>
                <w:sz w:val="17"/>
              </w:rPr>
              <w:t xml:space="preserve"> por IP</w:t>
            </w:r>
          </w:p>
        </w:tc>
        <w:tc>
          <w:tcPr>
            <w:tcW w:type="dxa" w:w="1701"/>
            <w:shd w:val="clear" w:color="auto" w:fill="FCE5CD"/>
          </w:tcPr>
          <w:p>
            <w:pPr>
              <w:spacing w:after="40" w:before="40"/>
              <w:jc w:val="center"/>
            </w:pPr>
            <w:r/>
            <w:r>
              <w:rPr>
                <w:rFonts w:ascii="Calibri" w:hAnsi="Calibri"/>
                <w:b w:val="0"/>
                <w:sz w:val="17"/>
              </w:rPr>
              <w:t>ALTO</w:t>
            </w:r>
          </w:p>
        </w:tc>
        <w:tc>
          <w:tcPr>
            <w:tcW w:type="dxa" w:w="7200"/>
          </w:tcPr>
          <w:p>
            <w:pPr>
              <w:spacing w:after="40" w:before="40"/>
            </w:pPr>
            <w:r/>
            <w:r>
              <w:rPr>
                <w:rFonts w:ascii="Calibri" w:hAnsi="Calibri"/>
                <w:b w:val="0"/>
                <w:sz w:val="17"/>
              </w:rPr>
              <w:t>Evita el alta masiva de cuentas falsas y el consumo de la cuota de OCR, que cuesta dinero.</w:t>
            </w:r>
          </w:p>
        </w:tc>
      </w:tr>
      <w:tr>
        <w:tc>
          <w:tcPr>
            <w:tcW w:type="dxa" w:w="3742"/>
          </w:tcPr>
          <w:p>
            <w:pPr>
              <w:spacing w:after="40" w:before="40"/>
            </w:pPr>
            <w:r/>
            <w:r>
              <w:rPr>
                <w:rFonts w:ascii="Calibri" w:hAnsi="Calibri"/>
                <w:b w:val="0"/>
                <w:sz w:val="17"/>
              </w:rPr>
              <w:t>`/api/v1/sesion/segundo-factor`</w:t>
            </w:r>
          </w:p>
        </w:tc>
        <w:tc>
          <w:tcPr>
            <w:tcW w:type="dxa" w:w="2494"/>
          </w:tcPr>
          <w:p>
            <w:pPr>
              <w:spacing w:after="40" w:before="40"/>
            </w:pPr>
            <w:r/>
            <w:r>
              <w:rPr>
                <w:rFonts w:ascii="Calibri" w:hAnsi="Calibri"/>
                <w:b/>
                <w:sz w:val="17"/>
              </w:rPr>
              <w:t>10 por minuto</w:t>
            </w:r>
            <w:r>
              <w:rPr>
                <w:rFonts w:ascii="Calibri" w:hAnsi="Calibri"/>
                <w:b w:val="0"/>
                <w:sz w:val="17"/>
              </w:rPr>
              <w:t xml:space="preserve"> por desafío</w:t>
            </w:r>
          </w:p>
        </w:tc>
        <w:tc>
          <w:tcPr>
            <w:tcW w:type="dxa" w:w="1701"/>
            <w:shd w:val="clear" w:color="auto" w:fill="FCE5CD"/>
          </w:tcPr>
          <w:p>
            <w:pPr>
              <w:spacing w:after="40" w:before="40"/>
              <w:jc w:val="center"/>
            </w:pPr>
            <w:r/>
            <w:r>
              <w:rPr>
                <w:rFonts w:ascii="Calibri" w:hAnsi="Calibri"/>
                <w:b w:val="0"/>
                <w:sz w:val="17"/>
              </w:rPr>
              <w:t>ALTO</w:t>
            </w:r>
          </w:p>
        </w:tc>
        <w:tc>
          <w:tcPr>
            <w:tcW w:type="dxa" w:w="7200"/>
          </w:tcPr>
          <w:p>
            <w:pPr>
              <w:spacing w:after="40" w:before="40"/>
            </w:pPr>
            <w:r/>
            <w:r>
              <w:rPr>
                <w:rFonts w:ascii="Calibri" w:hAnsi="Calibri"/>
                <w:b w:val="0"/>
                <w:sz w:val="17"/>
              </w:rPr>
              <w:t>Un código TOTP son seis dígitos: un millón de combinaciones. Sin límite, en una ventana de dos minutos un atacante podría probar demasiadas.</w:t>
            </w:r>
          </w:p>
        </w:tc>
      </w:tr>
      <w:tr>
        <w:tc>
          <w:tcPr>
            <w:tcW w:type="dxa" w:w="3742"/>
          </w:tcPr>
          <w:p>
            <w:pPr>
              <w:spacing w:after="40" w:before="40"/>
            </w:pPr>
            <w:r/>
            <w:r>
              <w:rPr>
                <w:rFonts w:ascii="Calibri" w:hAnsi="Calibri"/>
                <w:b w:val="0"/>
                <w:sz w:val="17"/>
              </w:rPr>
              <w:t>`/api/v1/sesion/renovacion`</w:t>
            </w:r>
          </w:p>
        </w:tc>
        <w:tc>
          <w:tcPr>
            <w:tcW w:type="dxa" w:w="2494"/>
          </w:tcPr>
          <w:p>
            <w:pPr>
              <w:spacing w:after="40" w:before="40"/>
            </w:pPr>
            <w:r/>
            <w:r>
              <w:rPr>
                <w:rFonts w:ascii="Calibri" w:hAnsi="Calibri"/>
                <w:b/>
                <w:sz w:val="17"/>
              </w:rPr>
              <w:t>20 por minuto</w:t>
            </w:r>
            <w:r>
              <w:rPr>
                <w:rFonts w:ascii="Calibri" w:hAnsi="Calibri"/>
                <w:b w:val="0"/>
                <w:sz w:val="17"/>
              </w:rPr>
              <w:t xml:space="preserve"> por IP</w:t>
            </w:r>
          </w:p>
        </w:tc>
        <w:tc>
          <w:tcPr>
            <w:tcW w:type="dxa" w:w="1701"/>
            <w:shd w:val="clear" w:color="auto" w:fill="D9EAD3"/>
          </w:tcPr>
          <w:p>
            <w:pPr>
              <w:spacing w:after="40" w:before="40"/>
              <w:jc w:val="center"/>
            </w:pPr>
            <w:r/>
            <w:r>
              <w:rPr>
                <w:rFonts w:ascii="Calibri" w:hAnsi="Calibri"/>
                <w:b w:val="0"/>
                <w:sz w:val="17"/>
              </w:rPr>
              <w:t>MEDIO</w:t>
            </w:r>
          </w:p>
        </w:tc>
        <w:tc>
          <w:tcPr>
            <w:tcW w:type="dxa" w:w="7200"/>
          </w:tcPr>
          <w:p>
            <w:pPr>
              <w:spacing w:after="40" w:before="40"/>
            </w:pPr>
            <w:r/>
            <w:r>
              <w:rPr>
                <w:rFonts w:ascii="Calibri" w:hAnsi="Calibri"/>
                <w:b w:val="0"/>
                <w:sz w:val="17"/>
              </w:rPr>
              <w:t>Uso legítimo alto —una renovación cada 15 minutos por sesión activa— pero acotado.</w:t>
            </w:r>
          </w:p>
        </w:tc>
      </w:tr>
      <w:tr>
        <w:tc>
          <w:tcPr>
            <w:tcW w:type="dxa" w:w="3742"/>
          </w:tcPr>
          <w:p>
            <w:pPr>
              <w:spacing w:after="40" w:before="40"/>
            </w:pPr>
            <w:r/>
            <w:r>
              <w:rPr>
                <w:rFonts w:ascii="Calibri" w:hAnsi="Calibri"/>
                <w:b w:val="0"/>
                <w:sz w:val="17"/>
              </w:rPr>
              <w:t>`/api/v1/solicitudes/*/documentos/url-de-subida`</w:t>
            </w:r>
          </w:p>
        </w:tc>
        <w:tc>
          <w:tcPr>
            <w:tcW w:type="dxa" w:w="2494"/>
          </w:tcPr>
          <w:p>
            <w:pPr>
              <w:spacing w:after="40" w:before="40"/>
            </w:pPr>
            <w:r/>
            <w:r>
              <w:rPr>
                <w:rFonts w:ascii="Calibri" w:hAnsi="Calibri"/>
                <w:b/>
                <w:sz w:val="17"/>
              </w:rPr>
              <w:t>10 por hora</w:t>
            </w:r>
            <w:r>
              <w:rPr>
                <w:rFonts w:ascii="Calibri" w:hAnsi="Calibri"/>
                <w:b w:val="0"/>
                <w:sz w:val="17"/>
              </w:rPr>
              <w:t xml:space="preserve"> por usuario</w:t>
            </w:r>
          </w:p>
        </w:tc>
        <w:tc>
          <w:tcPr>
            <w:tcW w:type="dxa" w:w="1701"/>
            <w:shd w:val="clear" w:color="auto" w:fill="D9EAD3"/>
          </w:tcPr>
          <w:p>
            <w:pPr>
              <w:spacing w:after="40" w:before="40"/>
              <w:jc w:val="center"/>
            </w:pPr>
            <w:r/>
            <w:r>
              <w:rPr>
                <w:rFonts w:ascii="Calibri" w:hAnsi="Calibri"/>
                <w:b w:val="0"/>
                <w:sz w:val="17"/>
              </w:rPr>
              <w:t>MEDIO</w:t>
            </w:r>
          </w:p>
        </w:tc>
        <w:tc>
          <w:tcPr>
            <w:tcW w:type="dxa" w:w="7200"/>
          </w:tcPr>
          <w:p>
            <w:pPr>
              <w:spacing w:after="40" w:before="40"/>
            </w:pPr>
            <w:r/>
            <w:r>
              <w:rPr>
                <w:rFonts w:ascii="Calibri" w:hAnsi="Calibri"/>
                <w:b w:val="0"/>
                <w:sz w:val="17"/>
              </w:rPr>
              <w:t>Cada subida consume almacenamiento y cuota de OCR.</w:t>
            </w:r>
          </w:p>
        </w:tc>
      </w:tr>
      <w:tr>
        <w:tc>
          <w:tcPr>
            <w:tcW w:type="dxa" w:w="3742"/>
          </w:tcPr>
          <w:p>
            <w:pPr>
              <w:spacing w:after="40" w:before="40"/>
            </w:pPr>
            <w:r/>
            <w:r>
              <w:rPr>
                <w:rFonts w:ascii="Calibri" w:hAnsi="Calibri"/>
                <w:b w:val="0"/>
                <w:sz w:val="17"/>
              </w:rPr>
              <w:t>`/api/v1/transferencias`</w:t>
            </w:r>
          </w:p>
        </w:tc>
        <w:tc>
          <w:tcPr>
            <w:tcW w:type="dxa" w:w="2494"/>
          </w:tcPr>
          <w:p>
            <w:pPr>
              <w:spacing w:after="40" w:before="40"/>
            </w:pPr>
            <w:r/>
            <w:r>
              <w:rPr>
                <w:rFonts w:ascii="Calibri" w:hAnsi="Calibri"/>
                <w:b/>
                <w:sz w:val="17"/>
              </w:rPr>
              <w:t>10 por minuto</w:t>
            </w:r>
            <w:r>
              <w:rPr>
                <w:rFonts w:ascii="Calibri" w:hAnsi="Calibri"/>
                <w:b w:val="0"/>
                <w:sz w:val="17"/>
              </w:rPr>
              <w:t xml:space="preserve"> por usuario</w:t>
            </w:r>
          </w:p>
        </w:tc>
        <w:tc>
          <w:tcPr>
            <w:tcW w:type="dxa" w:w="1701"/>
            <w:shd w:val="clear" w:color="auto" w:fill="F4CCCC"/>
          </w:tcPr>
          <w:p>
            <w:pPr>
              <w:spacing w:after="40" w:before="40"/>
              <w:jc w:val="center"/>
            </w:pPr>
            <w:r/>
            <w:r>
              <w:rPr>
                <w:rFonts w:ascii="Calibri" w:hAnsi="Calibri"/>
                <w:b w:val="0"/>
                <w:sz w:val="17"/>
              </w:rPr>
              <w:t>CRÍTICO (futuro)</w:t>
            </w:r>
          </w:p>
        </w:tc>
        <w:tc>
          <w:tcPr>
            <w:tcW w:type="dxa" w:w="7200"/>
          </w:tcPr>
          <w:p>
            <w:pPr>
              <w:spacing w:after="40" w:before="40"/>
            </w:pPr>
            <w:r/>
            <w:r>
              <w:rPr>
                <w:rFonts w:ascii="Calibri" w:hAnsi="Calibri"/>
                <w:b w:val="0"/>
                <w:sz w:val="17"/>
              </w:rPr>
              <w:t>Cuando exista, será el endpoint más crítico. El límite de tasa se suma a la idempotencia: una protege del abuso, la otra del duplicado accidental.</w:t>
            </w:r>
          </w:p>
        </w:tc>
      </w:tr>
    </w:tbl>
    <w:p>
      <w:pPr>
        <w:spacing w:after="160"/>
        <w:jc w:val="both"/>
      </w:pPr>
      <w:r>
        <w:rPr>
          <w:rFonts w:ascii="Calibri" w:hAnsi="Calibri"/>
          <w:b/>
          <w:sz w:val="20"/>
        </w:rPr>
        <w:t>Cómo se implantaría.</w:t>
      </w:r>
      <w:r>
        <w:rPr>
          <w:rFonts w:ascii="Calibri" w:hAnsi="Calibri"/>
          <w:b w:val="0"/>
          <w:sz w:val="20"/>
        </w:rPr>
        <w:t xml:space="preserve"> Con el filtro `RequestRateLimiter` de Spring Cloud Gateway respaldado por Redis, aplicado por ruta. Se usa Redis y no la memoria del proceso porque el contador tiene que ser </w:t>
      </w:r>
      <w:r>
        <w:rPr>
          <w:rFonts w:ascii="Calibri" w:hAnsi="Calibri"/>
          <w:b/>
          <w:sz w:val="20"/>
        </w:rPr>
        <w:t>compartido</w:t>
      </w:r>
      <w:r>
        <w:rPr>
          <w:rFonts w:ascii="Calibri" w:hAnsi="Calibri"/>
          <w:b w:val="0"/>
          <w:sz w:val="20"/>
        </w:rPr>
        <w:t>: con dos instancias del gateway y el contador en memoria, el atacante dispondría del doble de intentos. La respuesta al superar el límite es `429 Too Many Requests` con la cabecera `Retry-After`.</w:t>
      </w:r>
    </w:p>
    <w:p>
      <w:pPr>
        <w:spacing w:after="160"/>
        <w:jc w:val="both"/>
      </w:pPr>
      <w:r>
        <w:rPr>
          <w:rFonts w:ascii="Calibri" w:hAnsi="Calibri"/>
          <w:b/>
          <w:sz w:val="20"/>
        </w:rPr>
        <w:t>El límite de tasa no sustituye al bloqueo progresivo, lo complementa.</w:t>
      </w:r>
      <w:r>
        <w:rPr>
          <w:rFonts w:ascii="Calibri" w:hAnsi="Calibri"/>
          <w:b w:val="0"/>
          <w:sz w:val="20"/>
        </w:rPr>
        <w:t xml:space="preserve"> El límite frena el </w:t>
      </w:r>
      <w:r>
        <w:rPr>
          <w:rFonts w:ascii="Calibri" w:hAnsi="Calibri"/>
          <w:b/>
          <w:sz w:val="20"/>
        </w:rPr>
        <w:t>volumen</w:t>
      </w:r>
      <w:r>
        <w:rPr>
          <w:rFonts w:ascii="Calibri" w:hAnsi="Calibri"/>
          <w:b w:val="0"/>
          <w:sz w:val="20"/>
        </w:rPr>
        <w:t xml:space="preserve"> procedente de un origen; el bloqueo protege </w:t>
      </w:r>
      <w:r>
        <w:rPr>
          <w:rFonts w:ascii="Calibri" w:hAnsi="Calibri"/>
          <w:b/>
          <w:sz w:val="20"/>
        </w:rPr>
        <w:t>una cuenta concreta</w:t>
      </w:r>
      <w:r>
        <w:rPr>
          <w:rFonts w:ascii="Calibri" w:hAnsi="Calibri"/>
          <w:b w:val="0"/>
          <w:sz w:val="20"/>
        </w:rPr>
        <w:t xml:space="preserve"> sin importar desde dónde venga el ataque. Un atacante que rote direcciones IP esquiva el primero pero no el segundo, y por eso hacen falta los dos.</w:t>
      </w:r>
    </w:p>
    <w:p>
      <w:pPr>
        <w:spacing w:before="220" w:after="120"/>
      </w:pPr>
      <w:r>
        <w:rPr>
          <w:rFonts w:ascii="Calibri" w:hAnsi="Calibri"/>
          <w:b/>
          <w:color w:val="064475"/>
          <w:sz w:val="24"/>
        </w:rPr>
        <w:t>5.4  Cabeceras de seguridad pendientes</w:t>
      </w:r>
    </w:p>
    <w:p>
      <w:pPr>
        <w:spacing w:after="160"/>
        <w:jc w:val="both"/>
      </w:pPr>
      <w:r>
        <w:rPr>
          <w:rFonts w:ascii="Calibri" w:hAnsi="Calibri"/>
          <w:b w:val="0"/>
          <w:sz w:val="20"/>
        </w:rPr>
        <w:t>La aplicación web no envía hoy ninguna cabecera de seguridad. Es la carencia de configuración más visible y la más barata de resolver: son unas líneas en `next.config.ts`.</w:t>
      </w:r>
    </w:p>
    <w:tbl>
      <w:tblPr>
        <w:tblStyle w:val="TableGrid"/>
        <w:tblW w:type="auto" w:w="0"/>
        <w:tblLook w:firstColumn="1" w:firstRow="1" w:lastColumn="0" w:lastRow="0" w:noHBand="0" w:noVBand="1" w:val="04A0"/>
      </w:tblPr>
      <w:tblGrid>
        <w:gridCol w:w="5046"/>
        <w:gridCol w:w="5046"/>
        <w:gridCol w:w="5046"/>
      </w:tblGrid>
      <w:tr>
        <w:tc>
          <w:tcPr>
            <w:tcW w:type="dxa" w:w="3402"/>
            <w:shd w:val="clear" w:color="auto" w:fill="064475"/>
          </w:tcPr>
          <w:p>
            <w:pPr>
              <w:spacing w:after="40" w:before="40"/>
            </w:pPr>
            <w:r/>
            <w:r>
              <w:rPr>
                <w:rFonts w:ascii="Calibri" w:hAnsi="Calibri"/>
                <w:b/>
                <w:color w:val="FFFFFF"/>
                <w:sz w:val="17"/>
              </w:rPr>
              <w:t>Cabecera</w:t>
            </w:r>
          </w:p>
        </w:tc>
        <w:tc>
          <w:tcPr>
            <w:tcW w:type="dxa" w:w="4195"/>
            <w:shd w:val="clear" w:color="auto" w:fill="064475"/>
          </w:tcPr>
          <w:p>
            <w:pPr>
              <w:spacing w:after="40" w:before="40"/>
            </w:pPr>
            <w:r/>
            <w:r>
              <w:rPr>
                <w:rFonts w:ascii="Calibri" w:hAnsi="Calibri"/>
                <w:b/>
                <w:color w:val="FFFFFF"/>
                <w:sz w:val="17"/>
              </w:rPr>
              <w:t>Valor propuesto</w:t>
            </w:r>
          </w:p>
        </w:tc>
        <w:tc>
          <w:tcPr>
            <w:tcW w:type="dxa" w:w="7540"/>
            <w:shd w:val="clear" w:color="auto" w:fill="064475"/>
          </w:tcPr>
          <w:p>
            <w:pPr>
              <w:spacing w:after="40" w:before="40"/>
            </w:pPr>
            <w:r/>
            <w:r>
              <w:rPr>
                <w:rFonts w:ascii="Calibri" w:hAnsi="Calibri"/>
                <w:b/>
                <w:color w:val="FFFFFF"/>
                <w:sz w:val="17"/>
              </w:rPr>
              <w:t>De qué protege</w:t>
            </w:r>
          </w:p>
        </w:tc>
      </w:tr>
      <w:tr>
        <w:tc>
          <w:tcPr>
            <w:tcW w:type="dxa" w:w="3402"/>
          </w:tcPr>
          <w:p>
            <w:pPr>
              <w:spacing w:after="40" w:before="40"/>
            </w:pPr>
            <w:r/>
            <w:r>
              <w:rPr>
                <w:rFonts w:ascii="Calibri" w:hAnsi="Calibri"/>
                <w:b w:val="0"/>
                <w:sz w:val="17"/>
              </w:rPr>
              <w:t>`Content-Security-Policy`</w:t>
            </w:r>
          </w:p>
        </w:tc>
        <w:tc>
          <w:tcPr>
            <w:tcW w:type="dxa" w:w="4195"/>
          </w:tcPr>
          <w:p>
            <w:pPr>
              <w:spacing w:after="40" w:before="40"/>
            </w:pPr>
            <w:r/>
            <w:r>
              <w:rPr>
                <w:rFonts w:ascii="Calibri" w:hAnsi="Calibri"/>
                <w:b w:val="0"/>
                <w:sz w:val="17"/>
              </w:rPr>
              <w:t>`default-src 'self'; script-src 'self'`</w:t>
            </w:r>
          </w:p>
        </w:tc>
        <w:tc>
          <w:tcPr>
            <w:tcW w:type="dxa" w:w="7540"/>
          </w:tcPr>
          <w:p>
            <w:pPr>
              <w:spacing w:after="40" w:before="40"/>
            </w:pPr>
            <w:r/>
            <w:r>
              <w:rPr>
                <w:rFonts w:ascii="Calibri" w:hAnsi="Calibri"/>
                <w:b w:val="0"/>
                <w:sz w:val="17"/>
              </w:rPr>
              <w:t>Segunda línea contra XSS: aunque se inyectara un script, el navegador se negaría a cargarlo desde un origen no autorizado.</w:t>
            </w:r>
          </w:p>
        </w:tc>
      </w:tr>
      <w:tr>
        <w:tc>
          <w:tcPr>
            <w:tcW w:type="dxa" w:w="3402"/>
          </w:tcPr>
          <w:p>
            <w:pPr>
              <w:spacing w:after="40" w:before="40"/>
            </w:pPr>
            <w:r/>
            <w:r>
              <w:rPr>
                <w:rFonts w:ascii="Calibri" w:hAnsi="Calibri"/>
                <w:b w:val="0"/>
                <w:sz w:val="17"/>
              </w:rPr>
              <w:t>`X-Frame-Options`</w:t>
            </w:r>
          </w:p>
        </w:tc>
        <w:tc>
          <w:tcPr>
            <w:tcW w:type="dxa" w:w="4195"/>
          </w:tcPr>
          <w:p>
            <w:pPr>
              <w:spacing w:after="40" w:before="40"/>
            </w:pPr>
            <w:r/>
            <w:r>
              <w:rPr>
                <w:rFonts w:ascii="Calibri" w:hAnsi="Calibri"/>
                <w:b w:val="0"/>
                <w:sz w:val="17"/>
              </w:rPr>
              <w:t>`DENY`</w:t>
            </w:r>
          </w:p>
        </w:tc>
        <w:tc>
          <w:tcPr>
            <w:tcW w:type="dxa" w:w="7540"/>
          </w:tcPr>
          <w:p>
            <w:pPr>
              <w:spacing w:after="40" w:before="40"/>
            </w:pPr>
            <w:r/>
            <w:r>
              <w:rPr>
                <w:rFonts w:ascii="Calibri" w:hAnsi="Calibri"/>
                <w:b w:val="0"/>
                <w:sz w:val="17"/>
              </w:rPr>
              <w:t>Clickjacking: impide que la aplicación se incruste en un iframe ajeno que engañe al usuario para que pulse donde no cree.</w:t>
            </w:r>
          </w:p>
        </w:tc>
      </w:tr>
      <w:tr>
        <w:tc>
          <w:tcPr>
            <w:tcW w:type="dxa" w:w="3402"/>
          </w:tcPr>
          <w:p>
            <w:pPr>
              <w:spacing w:after="40" w:before="40"/>
            </w:pPr>
            <w:r/>
            <w:r>
              <w:rPr>
                <w:rFonts w:ascii="Calibri" w:hAnsi="Calibri"/>
                <w:b w:val="0"/>
                <w:sz w:val="17"/>
              </w:rPr>
              <w:t>`Strict-Transport-Security`</w:t>
            </w:r>
          </w:p>
        </w:tc>
        <w:tc>
          <w:tcPr>
            <w:tcW w:type="dxa" w:w="4195"/>
          </w:tcPr>
          <w:p>
            <w:pPr>
              <w:spacing w:after="40" w:before="40"/>
            </w:pPr>
            <w:r/>
            <w:r>
              <w:rPr>
                <w:rFonts w:ascii="Calibri" w:hAnsi="Calibri"/>
                <w:b w:val="0"/>
                <w:sz w:val="17"/>
              </w:rPr>
              <w:t>`max-age=31536000; includeSubDomains`</w:t>
            </w:r>
          </w:p>
        </w:tc>
        <w:tc>
          <w:tcPr>
            <w:tcW w:type="dxa" w:w="7540"/>
          </w:tcPr>
          <w:p>
            <w:pPr>
              <w:spacing w:after="40" w:before="40"/>
            </w:pPr>
            <w:r/>
            <w:r>
              <w:rPr>
                <w:rFonts w:ascii="Calibri" w:hAnsi="Calibri"/>
                <w:b w:val="0"/>
                <w:sz w:val="17"/>
              </w:rPr>
              <w:t>Obliga al navegador a usar HTTPS siempre, incluso si el usuario teclea `http://`.</w:t>
            </w:r>
          </w:p>
        </w:tc>
      </w:tr>
      <w:tr>
        <w:tc>
          <w:tcPr>
            <w:tcW w:type="dxa" w:w="3402"/>
          </w:tcPr>
          <w:p>
            <w:pPr>
              <w:spacing w:after="40" w:before="40"/>
            </w:pPr>
            <w:r/>
            <w:r>
              <w:rPr>
                <w:rFonts w:ascii="Calibri" w:hAnsi="Calibri"/>
                <w:b w:val="0"/>
                <w:sz w:val="17"/>
              </w:rPr>
              <w:t>`X-Content-Type-Options`</w:t>
            </w:r>
          </w:p>
        </w:tc>
        <w:tc>
          <w:tcPr>
            <w:tcW w:type="dxa" w:w="4195"/>
          </w:tcPr>
          <w:p>
            <w:pPr>
              <w:spacing w:after="40" w:before="40"/>
            </w:pPr>
            <w:r/>
            <w:r>
              <w:rPr>
                <w:rFonts w:ascii="Calibri" w:hAnsi="Calibri"/>
                <w:b w:val="0"/>
                <w:sz w:val="17"/>
              </w:rPr>
              <w:t>`nosniff`</w:t>
            </w:r>
          </w:p>
        </w:tc>
        <w:tc>
          <w:tcPr>
            <w:tcW w:type="dxa" w:w="7540"/>
          </w:tcPr>
          <w:p>
            <w:pPr>
              <w:spacing w:after="40" w:before="40"/>
            </w:pPr>
            <w:r/>
            <w:r>
              <w:rPr>
                <w:rFonts w:ascii="Calibri" w:hAnsi="Calibri"/>
                <w:b w:val="0"/>
                <w:sz w:val="17"/>
              </w:rPr>
              <w:t>Impide que el navegador adivine el tipo de un fichero y acabe ejecutando como script algo que se sirvió como texto.</w:t>
            </w:r>
          </w:p>
        </w:tc>
      </w:tr>
      <w:tr>
        <w:tc>
          <w:tcPr>
            <w:tcW w:type="dxa" w:w="3402"/>
          </w:tcPr>
          <w:p>
            <w:pPr>
              <w:spacing w:after="40" w:before="40"/>
            </w:pPr>
            <w:r/>
            <w:r>
              <w:rPr>
                <w:rFonts w:ascii="Calibri" w:hAnsi="Calibri"/>
                <w:b w:val="0"/>
                <w:sz w:val="17"/>
              </w:rPr>
              <w:t>`Referrer-Policy`</w:t>
            </w:r>
          </w:p>
        </w:tc>
        <w:tc>
          <w:tcPr>
            <w:tcW w:type="dxa" w:w="4195"/>
          </w:tcPr>
          <w:p>
            <w:pPr>
              <w:spacing w:after="40" w:before="40"/>
            </w:pPr>
            <w:r/>
            <w:r>
              <w:rPr>
                <w:rFonts w:ascii="Calibri" w:hAnsi="Calibri"/>
                <w:b w:val="0"/>
                <w:sz w:val="17"/>
              </w:rPr>
              <w:t>`strict-origin-when-cross-origin`</w:t>
            </w:r>
          </w:p>
        </w:tc>
        <w:tc>
          <w:tcPr>
            <w:tcW w:type="dxa" w:w="7540"/>
          </w:tcPr>
          <w:p>
            <w:pPr>
              <w:spacing w:after="40" w:before="40"/>
            </w:pPr>
            <w:r/>
            <w:r>
              <w:rPr>
                <w:rFonts w:ascii="Calibri" w:hAnsi="Calibri"/>
                <w:b w:val="0"/>
                <w:sz w:val="17"/>
              </w:rPr>
              <w:t>Evita filtrar rutas internas —que pueden contener identificadores— en la cabecera `Referer` al salir del sitio.</w:t>
            </w:r>
          </w:p>
        </w:tc>
      </w:tr>
    </w:tbl>
    <w:p>
      <w:pPr>
        <w:spacing w:before="360" w:after="120"/>
        <w:pBdr>
          <w:bottom w:val="single" w:sz="12" w:space="4" w:color="064475"/>
        </w:pBdr>
      </w:pPr>
      <w:r>
        <w:rPr>
          <w:rFonts w:ascii="Calibri" w:hAnsi="Calibri"/>
          <w:b/>
          <w:color w:val="064475"/>
          <w:sz w:val="30"/>
        </w:rPr>
        <w:t>6.  Conclusiones y acciones</w:t>
      </w:r>
    </w:p>
    <w:tbl>
      <w:tblPr>
        <w:tblStyle w:val="TableGrid"/>
        <w:tblW w:type="auto" w:w="0"/>
        <w:tblLook w:firstColumn="1" w:firstRow="1" w:lastColumn="0" w:lastRow="0" w:noHBand="0" w:noVBand="1" w:val="04A0"/>
      </w:tblPr>
      <w:tblGrid>
        <w:gridCol w:w="3784"/>
        <w:gridCol w:w="3784"/>
        <w:gridCol w:w="3784"/>
        <w:gridCol w:w="3784"/>
      </w:tblGrid>
      <w:tr>
        <w:tc>
          <w:tcPr>
            <w:tcW w:type="dxa" w:w="567"/>
            <w:shd w:val="clear" w:color="auto" w:fill="064475"/>
          </w:tcPr>
          <w:p>
            <w:pPr>
              <w:spacing w:after="40" w:before="40"/>
            </w:pPr>
            <w:r/>
            <w:r>
              <w:rPr>
                <w:rFonts w:ascii="Calibri" w:hAnsi="Calibri"/>
                <w:b/>
                <w:color w:val="FFFFFF"/>
                <w:sz w:val="17"/>
              </w:rPr>
              <w:t>#</w:t>
            </w:r>
          </w:p>
        </w:tc>
        <w:tc>
          <w:tcPr>
            <w:tcW w:type="dxa" w:w="5329"/>
            <w:shd w:val="clear" w:color="auto" w:fill="064475"/>
          </w:tcPr>
          <w:p>
            <w:pPr>
              <w:spacing w:after="40" w:before="40"/>
            </w:pPr>
            <w:r/>
            <w:r>
              <w:rPr>
                <w:rFonts w:ascii="Calibri" w:hAnsi="Calibri"/>
                <w:b/>
                <w:color w:val="FFFFFF"/>
                <w:sz w:val="17"/>
              </w:rPr>
              <w:t>Conclusión</w:t>
            </w:r>
          </w:p>
        </w:tc>
        <w:tc>
          <w:tcPr>
            <w:tcW w:type="dxa" w:w="6746"/>
            <w:shd w:val="clear" w:color="auto" w:fill="064475"/>
          </w:tcPr>
          <w:p>
            <w:pPr>
              <w:spacing w:after="40" w:before="40"/>
            </w:pPr>
            <w:r/>
            <w:r>
              <w:rPr>
                <w:rFonts w:ascii="Calibri" w:hAnsi="Calibri"/>
                <w:b/>
                <w:color w:val="FFFFFF"/>
                <w:sz w:val="17"/>
              </w:rPr>
              <w:t>Acción</w:t>
            </w:r>
          </w:p>
        </w:tc>
        <w:tc>
          <w:tcPr>
            <w:tcW w:type="dxa" w:w="2494"/>
            <w:shd w:val="clear" w:color="auto" w:fill="064475"/>
          </w:tcPr>
          <w:p>
            <w:pPr>
              <w:spacing w:after="40" w:before="40"/>
            </w:pPr>
            <w:r/>
            <w:r>
              <w:rPr>
                <w:rFonts w:ascii="Calibri" w:hAnsi="Calibri"/>
                <w:b/>
                <w:color w:val="FFFFFF"/>
                <w:sz w:val="17"/>
              </w:rPr>
              <w:t>Cuándo</w:t>
            </w:r>
          </w:p>
        </w:tc>
      </w:tr>
      <w:tr>
        <w:tc>
          <w:tcPr>
            <w:tcW w:type="dxa" w:w="567"/>
          </w:tcPr>
          <w:p>
            <w:pPr>
              <w:spacing w:after="40" w:before="40"/>
              <w:jc w:val="center"/>
            </w:pPr>
            <w:r/>
            <w:r>
              <w:rPr>
                <w:rFonts w:ascii="Calibri" w:hAnsi="Calibri"/>
                <w:b w:val="0"/>
                <w:sz w:val="17"/>
              </w:rPr>
              <w:t>1</w:t>
            </w:r>
          </w:p>
        </w:tc>
        <w:tc>
          <w:tcPr>
            <w:tcW w:type="dxa" w:w="5329"/>
          </w:tcPr>
          <w:p>
            <w:pPr>
              <w:spacing w:after="40" w:before="40"/>
            </w:pPr>
            <w:r/>
            <w:r>
              <w:rPr>
                <w:rFonts w:ascii="Calibri" w:hAnsi="Calibri"/>
                <w:b/>
                <w:sz w:val="17"/>
              </w:rPr>
              <w:t>La autenticación está resuelta y es sólida.</w:t>
            </w:r>
            <w:r>
              <w:rPr>
                <w:rFonts w:ascii="Calibri" w:hAnsi="Calibri"/>
                <w:b w:val="0"/>
                <w:sz w:val="17"/>
              </w:rPr>
              <w:t xml:space="preserve"> Doble factor obligatorio, tokens cortos, rotación por familias con detección de robo y bloqueo progresivo con techo.</w:t>
            </w:r>
          </w:p>
        </w:tc>
        <w:tc>
          <w:tcPr>
            <w:tcW w:type="dxa" w:w="6746"/>
          </w:tcPr>
          <w:p>
            <w:pPr>
              <w:spacing w:after="40" w:before="40"/>
            </w:pPr>
            <w:r/>
            <w:r>
              <w:rPr>
                <w:rFonts w:ascii="Calibri" w:hAnsi="Calibri"/>
                <w:b w:val="0"/>
                <w:sz w:val="17"/>
              </w:rPr>
              <w:t>Ninguna. Se documenta para que no se debilite sin motivo.</w:t>
            </w:r>
          </w:p>
        </w:tc>
        <w:tc>
          <w:tcPr>
            <w:tcW w:type="dxa" w:w="2494"/>
          </w:tcPr>
          <w:p>
            <w:pPr>
              <w:spacing w:after="40" w:before="40"/>
              <w:jc w:val="center"/>
            </w:pPr>
            <w:r/>
            <w:r>
              <w:rPr>
                <w:rFonts w:ascii="Calibri" w:hAnsi="Calibri"/>
                <w:b w:val="0"/>
                <w:sz w:val="17"/>
              </w:rPr>
              <w:t>—</w:t>
            </w:r>
          </w:p>
        </w:tc>
      </w:tr>
      <w:tr>
        <w:tc>
          <w:tcPr>
            <w:tcW w:type="dxa" w:w="567"/>
          </w:tcPr>
          <w:p>
            <w:pPr>
              <w:spacing w:after="40" w:before="40"/>
              <w:jc w:val="center"/>
            </w:pPr>
            <w:r/>
            <w:r>
              <w:rPr>
                <w:rFonts w:ascii="Calibri" w:hAnsi="Calibri"/>
                <w:b w:val="0"/>
                <w:sz w:val="17"/>
              </w:rPr>
              <w:t>2</w:t>
            </w:r>
          </w:p>
        </w:tc>
        <w:tc>
          <w:tcPr>
            <w:tcW w:type="dxa" w:w="5329"/>
          </w:tcPr>
          <w:p>
            <w:pPr>
              <w:spacing w:after="40" w:before="40"/>
            </w:pPr>
            <w:r/>
            <w:r>
              <w:rPr>
                <w:rFonts w:ascii="Calibri" w:hAnsi="Calibri"/>
                <w:b/>
                <w:sz w:val="17"/>
              </w:rPr>
              <w:t>El modelo de roles está diseñado con segregación de funciones</w:t>
            </w:r>
            <w:r>
              <w:rPr>
                <w:rFonts w:ascii="Calibri" w:hAnsi="Calibri"/>
                <w:b w:val="0"/>
                <w:sz w:val="17"/>
              </w:rPr>
              <w:t xml:space="preserve"> y sembrado en la base, pero </w:t>
            </w:r>
            <w:r>
              <w:rPr>
                <w:rFonts w:ascii="Calibri" w:hAnsi="Calibri"/>
                <w:b/>
                <w:sz w:val="17"/>
              </w:rPr>
              <w:t>falta el filtro que lo aplique</w:t>
            </w:r>
            <w:r>
              <w:rPr>
                <w:rFonts w:ascii="Calibri" w:hAnsi="Calibri"/>
                <w:b w:val="0"/>
                <w:sz w:val="17"/>
              </w:rPr>
              <w:t xml:space="preserve"> en cada endpoint.</w:t>
            </w:r>
          </w:p>
        </w:tc>
        <w:tc>
          <w:tcPr>
            <w:tcW w:type="dxa" w:w="6746"/>
          </w:tcPr>
          <w:p>
            <w:pPr>
              <w:spacing w:after="40" w:before="40"/>
            </w:pPr>
            <w:r/>
            <w:r>
              <w:rPr>
                <w:rFonts w:ascii="Calibri" w:hAnsi="Calibri"/>
                <w:b w:val="0"/>
                <w:sz w:val="17"/>
              </w:rPr>
              <w:t>Implementar la comprobación de permisos en el borde HTTP de cada servicio.</w:t>
            </w:r>
          </w:p>
        </w:tc>
        <w:tc>
          <w:tcPr>
            <w:tcW w:type="dxa" w:w="2494"/>
          </w:tcPr>
          <w:p>
            <w:pPr>
              <w:spacing w:after="40" w:before="40"/>
              <w:jc w:val="center"/>
            </w:pPr>
            <w:r/>
            <w:r>
              <w:rPr>
                <w:rFonts w:ascii="Calibri" w:hAnsi="Calibri"/>
                <w:b w:val="0"/>
                <w:sz w:val="17"/>
              </w:rPr>
              <w:t>Sprint 3</w:t>
            </w:r>
          </w:p>
        </w:tc>
      </w:tr>
      <w:tr>
        <w:tc>
          <w:tcPr>
            <w:tcW w:type="dxa" w:w="567"/>
          </w:tcPr>
          <w:p>
            <w:pPr>
              <w:spacing w:after="40" w:before="40"/>
              <w:jc w:val="center"/>
            </w:pPr>
            <w:r/>
            <w:r>
              <w:rPr>
                <w:rFonts w:ascii="Calibri" w:hAnsi="Calibri"/>
                <w:b w:val="0"/>
                <w:sz w:val="17"/>
              </w:rPr>
              <w:t>3</w:t>
            </w:r>
          </w:p>
        </w:tc>
        <w:tc>
          <w:tcPr>
            <w:tcW w:type="dxa" w:w="5329"/>
          </w:tcPr>
          <w:p>
            <w:pPr>
              <w:spacing w:after="40" w:before="40"/>
            </w:pPr>
            <w:r/>
            <w:r>
              <w:rPr>
                <w:rFonts w:ascii="Calibri" w:hAnsi="Calibri"/>
                <w:b/>
                <w:sz w:val="17"/>
              </w:rPr>
              <w:t>La validación del JWT no está centralizada en el gateway.</w:t>
            </w:r>
            <w:r>
              <w:rPr>
                <w:rFonts w:ascii="Calibri" w:hAnsi="Calibri"/>
                <w:b w:val="0"/>
                <w:sz w:val="17"/>
              </w:rPr>
              <w:t xml:space="preserve"> Hoy la hace cada servicio; uno nuevo podría olvidarse.</w:t>
            </w:r>
          </w:p>
        </w:tc>
        <w:tc>
          <w:tcPr>
            <w:tcW w:type="dxa" w:w="6746"/>
          </w:tcPr>
          <w:p>
            <w:pPr>
              <w:spacing w:after="40" w:before="40"/>
            </w:pPr>
            <w:r/>
            <w:r>
              <w:rPr>
                <w:rFonts w:ascii="Calibri" w:hAnsi="Calibri"/>
                <w:b w:val="0"/>
                <w:sz w:val="17"/>
              </w:rPr>
              <w:t>Tarea `AYNI-122`, ya en el backlog.</w:t>
            </w:r>
          </w:p>
        </w:tc>
        <w:tc>
          <w:tcPr>
            <w:tcW w:type="dxa" w:w="2494"/>
            <w:shd w:val="clear" w:color="auto" w:fill="F4CCCC"/>
          </w:tcPr>
          <w:p>
            <w:pPr>
              <w:spacing w:after="40" w:before="40"/>
              <w:jc w:val="center"/>
            </w:pPr>
            <w:r/>
            <w:r>
              <w:rPr>
                <w:rFonts w:ascii="Calibri" w:hAnsi="Calibri"/>
                <w:b/>
                <w:sz w:val="17"/>
              </w:rPr>
              <w:t>Sprint 2</w:t>
            </w:r>
          </w:p>
        </w:tc>
      </w:tr>
      <w:tr>
        <w:tc>
          <w:tcPr>
            <w:tcW w:type="dxa" w:w="567"/>
          </w:tcPr>
          <w:p>
            <w:pPr>
              <w:spacing w:after="40" w:before="40"/>
              <w:jc w:val="center"/>
            </w:pPr>
            <w:r/>
            <w:r>
              <w:rPr>
                <w:rFonts w:ascii="Calibri" w:hAnsi="Calibri"/>
                <w:b w:val="0"/>
                <w:sz w:val="17"/>
              </w:rPr>
              <w:t>4</w:t>
            </w:r>
          </w:p>
        </w:tc>
        <w:tc>
          <w:tcPr>
            <w:tcW w:type="dxa" w:w="5329"/>
          </w:tcPr>
          <w:p>
            <w:pPr>
              <w:spacing w:after="40" w:before="40"/>
            </w:pPr>
            <w:r/>
            <w:r>
              <w:rPr>
                <w:rFonts w:ascii="Calibri" w:hAnsi="Calibri"/>
                <w:b/>
                <w:sz w:val="17"/>
              </w:rPr>
              <w:t>Las inyecciones SQL y XSS están cubiertas</w:t>
            </w:r>
            <w:r>
              <w:rPr>
                <w:rFonts w:ascii="Calibri" w:hAnsi="Calibri"/>
                <w:b w:val="0"/>
                <w:sz w:val="17"/>
              </w:rPr>
              <w:t xml:space="preserve"> por el marco de trabajo, y la auditoría lo confirma: dos consultas nativas, ambas seguras; cero HTML sin escapar.</w:t>
            </w:r>
          </w:p>
        </w:tc>
        <w:tc>
          <w:tcPr>
            <w:tcW w:type="dxa" w:w="6746"/>
          </w:tcPr>
          <w:p>
            <w:pPr>
              <w:spacing w:after="40" w:before="40"/>
            </w:pPr>
            <w:r/>
            <w:r>
              <w:rPr>
                <w:rFonts w:ascii="Calibri" w:hAnsi="Calibri"/>
                <w:b w:val="0"/>
                <w:sz w:val="17"/>
              </w:rPr>
              <w:t>Mantener la revisión en cada Pull Request.</w:t>
            </w:r>
          </w:p>
        </w:tc>
        <w:tc>
          <w:tcPr>
            <w:tcW w:type="dxa" w:w="2494"/>
          </w:tcPr>
          <w:p>
            <w:pPr>
              <w:spacing w:after="40" w:before="40"/>
              <w:jc w:val="center"/>
            </w:pPr>
            <w:r/>
            <w:r>
              <w:rPr>
                <w:rFonts w:ascii="Calibri" w:hAnsi="Calibri"/>
                <w:b w:val="0"/>
                <w:sz w:val="17"/>
              </w:rPr>
              <w:t>Continuo</w:t>
            </w:r>
          </w:p>
        </w:tc>
      </w:tr>
      <w:tr>
        <w:tc>
          <w:tcPr>
            <w:tcW w:type="dxa" w:w="567"/>
          </w:tcPr>
          <w:p>
            <w:pPr>
              <w:spacing w:after="40" w:before="40"/>
              <w:jc w:val="center"/>
            </w:pPr>
            <w:r/>
            <w:r>
              <w:rPr>
                <w:rFonts w:ascii="Calibri" w:hAnsi="Calibri"/>
                <w:b w:val="0"/>
                <w:sz w:val="17"/>
              </w:rPr>
              <w:t>5</w:t>
            </w:r>
          </w:p>
        </w:tc>
        <w:tc>
          <w:tcPr>
            <w:tcW w:type="dxa" w:w="5329"/>
          </w:tcPr>
          <w:p>
            <w:pPr>
              <w:spacing w:after="40" w:before="40"/>
            </w:pPr>
            <w:r/>
            <w:r>
              <w:rPr>
                <w:rFonts w:ascii="Calibri" w:hAnsi="Calibri"/>
                <w:b/>
                <w:sz w:val="17"/>
              </w:rPr>
              <w:t>No existe límite de tasa.</w:t>
            </w:r>
            <w:r>
              <w:rPr>
                <w:rFonts w:ascii="Calibri" w:hAnsi="Calibri"/>
                <w:b w:val="0"/>
                <w:sz w:val="17"/>
              </w:rPr>
              <w:t xml:space="preserve"> Es el hueco más grave de los detectados: el endpoint de inicio de sesión está expuesto a fuerza bruta sin más freno que el bloqueo por cuenta.</w:t>
            </w:r>
          </w:p>
        </w:tc>
        <w:tc>
          <w:tcPr>
            <w:tcW w:type="dxa" w:w="6746"/>
          </w:tcPr>
          <w:p>
            <w:pPr>
              <w:spacing w:after="40" w:before="40"/>
            </w:pPr>
            <w:r/>
            <w:r>
              <w:rPr>
                <w:rFonts w:ascii="Calibri" w:hAnsi="Calibri"/>
                <w:b w:val="0"/>
                <w:sz w:val="17"/>
              </w:rPr>
              <w:t>Implantar `RequestRateLimiter` con Redis según la tabla del apartado 5.3.</w:t>
            </w:r>
          </w:p>
        </w:tc>
        <w:tc>
          <w:tcPr>
            <w:tcW w:type="dxa" w:w="2494"/>
            <w:shd w:val="clear" w:color="auto" w:fill="F4CCCC"/>
          </w:tcPr>
          <w:p>
            <w:pPr>
              <w:spacing w:after="40" w:before="40"/>
              <w:jc w:val="center"/>
            </w:pPr>
            <w:r/>
            <w:r>
              <w:rPr>
                <w:rFonts w:ascii="Calibri" w:hAnsi="Calibri"/>
                <w:b/>
                <w:sz w:val="17"/>
              </w:rPr>
              <w:t>Sprint 3</w:t>
            </w:r>
          </w:p>
        </w:tc>
      </w:tr>
      <w:tr>
        <w:tc>
          <w:tcPr>
            <w:tcW w:type="dxa" w:w="567"/>
          </w:tcPr>
          <w:p>
            <w:pPr>
              <w:spacing w:after="40" w:before="40"/>
              <w:jc w:val="center"/>
            </w:pPr>
            <w:r/>
            <w:r>
              <w:rPr>
                <w:rFonts w:ascii="Calibri" w:hAnsi="Calibri"/>
                <w:b w:val="0"/>
                <w:sz w:val="17"/>
              </w:rPr>
              <w:t>6</w:t>
            </w:r>
          </w:p>
        </w:tc>
        <w:tc>
          <w:tcPr>
            <w:tcW w:type="dxa" w:w="5329"/>
          </w:tcPr>
          <w:p>
            <w:pPr>
              <w:spacing w:after="40" w:before="40"/>
            </w:pPr>
            <w:r/>
            <w:r>
              <w:rPr>
                <w:rFonts w:ascii="Calibri" w:hAnsi="Calibri"/>
                <w:b/>
                <w:sz w:val="17"/>
              </w:rPr>
              <w:t>Faltan las cabeceras de seguridad</w:t>
            </w:r>
            <w:r>
              <w:rPr>
                <w:rFonts w:ascii="Calibri" w:hAnsi="Calibri"/>
                <w:b w:val="0"/>
                <w:sz w:val="17"/>
              </w:rPr>
              <w:t xml:space="preserve"> en la aplicación web.</w:t>
            </w:r>
          </w:p>
        </w:tc>
        <w:tc>
          <w:tcPr>
            <w:tcW w:type="dxa" w:w="6746"/>
          </w:tcPr>
          <w:p>
            <w:pPr>
              <w:spacing w:after="40" w:before="40"/>
            </w:pPr>
            <w:r/>
            <w:r>
              <w:rPr>
                <w:rFonts w:ascii="Calibri" w:hAnsi="Calibri"/>
                <w:b w:val="0"/>
                <w:sz w:val="17"/>
              </w:rPr>
              <w:t>Añadir las cinco cabeceras del apartado 5.4 en `next.config.ts`.</w:t>
            </w:r>
          </w:p>
        </w:tc>
        <w:tc>
          <w:tcPr>
            <w:tcW w:type="dxa" w:w="2494"/>
          </w:tcPr>
          <w:p>
            <w:pPr>
              <w:spacing w:after="40" w:before="40"/>
              <w:jc w:val="center"/>
            </w:pPr>
            <w:r/>
            <w:r>
              <w:rPr>
                <w:rFonts w:ascii="Calibri" w:hAnsi="Calibri"/>
                <w:b w:val="0"/>
                <w:sz w:val="17"/>
              </w:rPr>
              <w:t>Sprint 3</w:t>
            </w:r>
          </w:p>
        </w:tc>
      </w:tr>
      <w:tr>
        <w:tc>
          <w:tcPr>
            <w:tcW w:type="dxa" w:w="567"/>
          </w:tcPr>
          <w:p>
            <w:pPr>
              <w:spacing w:after="40" w:before="40"/>
              <w:jc w:val="center"/>
            </w:pPr>
            <w:r/>
            <w:r>
              <w:rPr>
                <w:rFonts w:ascii="Calibri" w:hAnsi="Calibri"/>
                <w:b w:val="0"/>
                <w:sz w:val="17"/>
              </w:rPr>
              <w:t>7</w:t>
            </w:r>
          </w:p>
        </w:tc>
        <w:tc>
          <w:tcPr>
            <w:tcW w:type="dxa" w:w="5329"/>
          </w:tcPr>
          <w:p>
            <w:pPr>
              <w:spacing w:after="40" w:before="40"/>
            </w:pPr>
            <w:r/>
            <w:r>
              <w:rPr>
                <w:rFonts w:ascii="Calibri" w:hAnsi="Calibri"/>
                <w:b/>
                <w:sz w:val="17"/>
              </w:rPr>
              <w:t>No hay registros estructurados ni identificador de correlación</w:t>
            </w:r>
            <w:r>
              <w:rPr>
                <w:rFonts w:ascii="Calibri" w:hAnsi="Calibri"/>
                <w:b w:val="0"/>
                <w:sz w:val="17"/>
              </w:rPr>
              <w:t>, lo que impide seguir una petición entre los cinco servicios.</w:t>
            </w:r>
          </w:p>
        </w:tc>
        <w:tc>
          <w:tcPr>
            <w:tcW w:type="dxa" w:w="6746"/>
          </w:tcPr>
          <w:p>
            <w:pPr>
              <w:spacing w:after="40" w:before="40"/>
            </w:pPr>
            <w:r/>
            <w:r>
              <w:rPr>
                <w:rFonts w:ascii="Calibri" w:hAnsi="Calibri"/>
                <w:b w:val="0"/>
                <w:sz w:val="17"/>
              </w:rPr>
              <w:t>Adoptar el formato JSON y propagar `X-Correlation-Id` según el apartado 5.2.</w:t>
            </w:r>
          </w:p>
        </w:tc>
        <w:tc>
          <w:tcPr>
            <w:tcW w:type="dxa" w:w="2494"/>
          </w:tcPr>
          <w:p>
            <w:pPr>
              <w:spacing w:after="40" w:before="40"/>
              <w:jc w:val="center"/>
            </w:pPr>
            <w:r/>
            <w:r>
              <w:rPr>
                <w:rFonts w:ascii="Calibri" w:hAnsi="Calibri"/>
                <w:b w:val="0"/>
                <w:sz w:val="17"/>
              </w:rPr>
              <w:t>Sprint 3</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