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4475"/>
          <w:sz w:val="52"/>
        </w:rPr>
        <w:br/>
        <w:br/>
        <w:br/>
        <w:t>Ayni Bank</w:t>
      </w:r>
    </w:p>
    <w:p>
      <w:pPr>
        <w:jc w:val="center"/>
      </w:pPr>
      <w:r>
        <w:rPr>
          <w:color w:val="064475"/>
          <w:sz w:val="34"/>
        </w:rPr>
        <w:t>Calidad Funcional y Verificación y Validación</w:t>
      </w:r>
    </w:p>
    <w:p>
      <w:pPr>
        <w:jc w:val="center"/>
      </w:pPr>
      <w:r>
        <w:rPr>
          <w:sz w:val="22"/>
        </w:rPr>
        <w:t>Sesiones 19 y 20 · ISO/IEC 25010 · ISO/IEC 25023 · IEEE 1012 · Modelo en V</w:t>
        <w:br/>
        <w:br/>
        <w:t>Curso Integrador II: Software</w:t>
        <w:br/>
        <w:t>Docente: Dr. Carlos R. P. Tovar</w:t>
        <w:br/>
        <w:t>14 de octubre de 2026</w:t>
      </w:r>
    </w:p>
    <w:p>
      <w:pPr>
        <w:jc w:val="center"/>
      </w:pPr>
      <w:r>
        <w:rPr>
          <w:sz w:val="19"/>
        </w:rPr>
        <w:br/>
        <w:t>Equipo: Joaquín Alfonso Loa Denegri (Scrum Master) · Kiara Mishell Santti Saavedra · Gerardo Raúl Socualaya Mandamiento · Eduardo Vargas Zumaeta · Frank Grheg Sotomayor Suasnabar · Fabián García Champi</w:t>
      </w:r>
    </w:p>
    <w:p>
      <w:r>
        <w:br w:type="page"/>
      </w:r>
    </w:p>
    <w:p>
      <w:pPr>
        <w:pStyle w:val="Heading1"/>
      </w:pPr>
      <w:r>
        <w:t>Resumen</w:t>
      </w:r>
    </w:p>
    <w:p>
      <w:pPr>
        <w:spacing w:after="120"/>
      </w:pPr>
      <w:r>
        <w:t>Este documento responde a los talleres de las sesiones 19 (auditoría de idoneidad funcional) y 20 (protocolo de verificación y validación). Todas las cifras se comprobaron contra la rama develop del repositorio (commit 4aca261) y la ejecución de las suites automatizadas del 14 de octubre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236"/>
            <w:shd w:val="clear" w:color="auto" w:fill="064475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835"/>
            <w:shd w:val="clear" w:color="auto" w:fill="064475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pruebas automatizadas ejecutadas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1 074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fallos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HU de la versión 1 implementadas y probadas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13 / 14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cobertura de líneas por servicio Java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94–99 %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PR aprobados por alguien distinto del autor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62 / 64</w:t>
            </w:r>
          </w:p>
        </w:tc>
      </w:tr>
    </w:tbl>
    <w:p/>
    <w:p>
      <w:pPr>
        <w:spacing w:after="120"/>
      </w:pPr>
      <w:r>
        <w:rPr>
          <w:b/>
        </w:rPr>
        <w:t xml:space="preserve">Lo que se declara abiertamente. </w:t>
      </w:r>
      <w:r>
        <w:t>La completitud de la versión 1 es 0,929, por debajo del umbral de 0,95, porque HU-22 sigue en curso. Solo 5 de 10 HU funcionales tienen una prueba de aceptación ejecutable en Gherkin, y la auditoría numérica encontró 2 hallazgos en la web. Las tres brechas ya son tareas de Jira con responsable (apartado 9).</w:t>
      </w:r>
    </w:p>
    <w:p>
      <w:pPr>
        <w:pStyle w:val="Heading1"/>
      </w:pPr>
      <w:r>
        <w:t>Parte I · Auditoría de idoneidad funcional (sesión 19)</w:t>
      </w:r>
    </w:p>
    <w:p>
      <w:pPr>
        <w:pStyle w:val="Heading2"/>
      </w:pPr>
      <w:r>
        <w:t>1. Matriz de trazabilidad de requisitos (RTM)</w:t>
      </w:r>
    </w:p>
    <w:p>
      <w:pPr>
        <w:spacing w:after="120"/>
      </w:pPr>
      <w:r>
        <w:t>Cinco HU principales, cada criterio de aceptación con su endpoint, la clase que lo implementa y sus pruebas automatizadas positivas (cómo debe funcionar) y negativas (cómo debe fallar). La trazabilidad es bidireccional: desde un requisito se llega a sus pruebas y desde una prueba se llega a su requisito. Nivel: U unitaria · I integración · A aceptación Gherkin · E2E Playwright.</w:t>
      </w:r>
    </w:p>
    <w:p>
      <w:pPr>
        <w:pStyle w:val="Heading3"/>
      </w:pPr>
      <w:r>
        <w:t>HU-01 · Registro de usuario (AYNI-12 · Listo)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701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361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Lógica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Positiva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Negativa</w:t>
            </w:r>
          </w:p>
        </w:tc>
        <w:tc>
          <w:tcPr>
            <w:tcW w:type="dxa" w:w="794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Nivel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E1 · Registro con datos válidos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POST /api/v1/registro → 202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RegistrarVisitanteService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creaElUsuarioEnEstadoPendienteDeVerificacion · Cucumber registro-de-usuario E1 · respondeAceptado (202)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A · 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E2 · Correo ya registrado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POST /api/v1/registro → 202 neutro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RegistrarVisitanteService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laRespuestaEsIndistinguible · noCreaUnUsuarioDuplicado · avisaAlTitularLegitimo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E3 · Contraseña fuera de política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POST /api/v1/registro → 400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PoliticaDeContrasena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e2e «la política de contraseña se cumple requisito a requisito»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indicaElRequisitoIncumplido · fallaAntesDeConsultarElRepositorio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E2E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E4 · Términos no aceptados / menor de edad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POST /api/v1/registro → 400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RegistrarVisitanteService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noCreaElUsuario · rechazaAlMenorDeEdad · e2e «no deja abrir una cuenta a un menor de edad»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E2E</w:t>
            </w:r>
          </w:p>
        </w:tc>
      </w:tr>
    </w:tbl>
    <w:p/>
    <w:p>
      <w:pPr>
        <w:pStyle w:val="Heading3"/>
      </w:pPr>
      <w:r>
        <w:t>HU-04 · Inicio de sesión con segundo factor (AYNI-15 · Listo)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701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361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Lógica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Positiva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Negativa</w:t>
            </w:r>
          </w:p>
        </w:tc>
        <w:tc>
          <w:tcPr>
            <w:tcW w:type="dxa" w:w="794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Nivel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E1 · Ingreso exitoso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POST /api/v1/sesion · POST /api/v1/sesion/segundo-factor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IniciarSesionService · EmisorDeTokensJwt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emiteUnTokenDeQuinceMinutosYUnoDeRenovacionDeSieteDias · e2e «tras las credenciales correctas pide el código de seis dígitos»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elPrimerPasoNoAbreSesion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I · E2E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E2 · Credenciales incorrectas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POST /api/v1/sesion → 401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IniciarSesionService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laRespuestaEsIndistinguible · noEmiteNingunToken · e2e «un error de credenciales no revela si el correo existe»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E2E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E3 · Bloqueo por intentos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POST /api/v1/sesion → 423 ingreso-pausado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ControlDeAcceso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alSextoIntentoSePausaElIngreso · elBloqueoManda · e2e «el ingreso pausado muestra la cuenta atrás»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E2E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E4 · Token robado reutilizado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POST /api/v1/sesion/renovacion → 401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IniciarSesionService · RefreshToken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larenovacionRotaElToken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invalidaLaFamilia · avisaAlTitularDelIncidente · sinCookieNoHaySesion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I</w:t>
            </w:r>
          </w:p>
        </w:tc>
      </w:tr>
    </w:tbl>
    <w:p/>
    <w:p>
      <w:pPr>
        <w:pStyle w:val="Heading3"/>
      </w:pPr>
      <w:r>
        <w:t>HU-06 · Rendimiento diario con TREA (AYNI-17 · Listo)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701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361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Lógica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Positiva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Negativa</w:t>
            </w:r>
          </w:p>
        </w:tc>
        <w:tc>
          <w:tcPr>
            <w:tcW w:type="dxa" w:w="794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Nivel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E1 · Devengo diario del saldo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Proceso programado CierreDiarioProgramado (cron, hora de Lima)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CalculoDeInteres · CierreDiarioService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escenario1 (S/ 1000 al 5 % = 0.13553742) · factor (30 cifras) · Cucumber rendimiento-diario E1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E2 · Capitalización mensual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Cierre del último día del mes · abono fechado el día 1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Capitalizacion · AdaptadorRegistroDeIntereses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capitalizacion (HALF_EVEN + residuo) · Cucumber E2 (31 días = S/ 4.20)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movimiento (rechaza importes no positivos)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E3 · Cambio de tasa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Tasa vigente por fecha de devengo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TasaVigente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Cucumber E3 (conserva 5 % y 4 %)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E4 · Cuenta sin saldo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GET /api/v1/cuentas/mia/rendimiento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Devengo · RendimientoController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rendimiento (TREA = TEA y cada devengo con su tasa)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sinSaldo · Cucumber E4 · sinCuenta (404)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A · I</w:t>
            </w:r>
          </w:p>
        </w:tc>
      </w:tr>
    </w:tbl>
    <w:p/>
    <w:p>
      <w:pPr>
        <w:pStyle w:val="Heading3"/>
      </w:pPr>
      <w:r>
        <w:t>HU-07 · Transferencia entre cuentas Ayni (AYNI-18 · Listo)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701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361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Lógica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Positiva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Negativa</w:t>
            </w:r>
          </w:p>
        </w:tc>
        <w:tc>
          <w:tcPr>
            <w:tcW w:type="dxa" w:w="794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Nivel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E1 · Transferencia exitosa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POST /api/v1/confirmaciones · POST /api/v1/transferencias → 201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OperarCuentaService · LibroMayor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transferir (201 + comprobante) · flujoCompleto · transferir.test.tsx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E2 · Saldo insuficiente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POST /api/v1/transferencias → 422 SALDO_INSUFICIENTE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Cuenta · OperarCuentaService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sinSaldo · rechazoDeNegocio (422)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E3 · Reintento con la misma clave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Cabecera Idempotency-Key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OperarCuentaService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idempotente (mismo comprobante, sin mover dinero)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sinClave (400) · claveReutilizada (409) · claveAjena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E4 · Sin segundo factor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Cabecera X-Ayni-Confirmacion → 403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VerificadorDeConfirmacionJwt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reintentoSinReconfirmar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sinConfirmacion (403 CONFIRMACION_REQUERIDA)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E5 · Concurrencia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Dos transferencias en paralelo sobre el mismo saldo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SELECT … FOR UPDATE en orden de id (RepositoriosDeCore)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mismaClaveEnParalelo · cruzadas (sin interbloqueo)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dosSobreElMismoSaldo (solo pasa una) · rafaga (nunca saldo negativo)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I (Testcontainers)</w:t>
            </w:r>
          </w:p>
        </w:tc>
      </w:tr>
    </w:tbl>
    <w:p/>
    <w:p>
      <w:pPr>
        <w:pStyle w:val="Heading3"/>
      </w:pPr>
      <w:r>
        <w:t>HU-08 · Consulta de saldo e historial (AYNI-19 · Listo)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1701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361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Lógica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Positiva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Negativa</w:t>
            </w:r>
          </w:p>
        </w:tc>
        <w:tc>
          <w:tcPr>
            <w:tcW w:type="dxa" w:w="794"/>
            <w:shd w:val="clear" w:color="auto" w:fill="064475"/>
          </w:tcPr>
          <w:p>
            <w:r/>
            <w:r>
              <w:rPr>
                <w:b/>
                <w:color w:val="FFFFFF"/>
                <w:sz w:val="15"/>
              </w:rPr>
              <w:t>Nivel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E1 · Ver saldo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GET /api/v1/cuentas/mia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OperarCuentaService · CuentaController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miCuenta · elSaldoSeDeriva (suma de asientos) · e2e «saluda, muestra el saldo con su TREA»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sinIdentidad (401, nunca datos)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I · E2E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E2 · Historial de movimientos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GET /api/v1/cuentas/mia/movimientos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OperarCuentaService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movimientos (del más reciente, acotado a 50)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sinCuenta (404 con explicación) · e2e «sin cuenta abierta ofrece continuar»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I · E2E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5"/>
              </w:rPr>
              <w:t>E3 · Comprobante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GET /api/v1/movimientos/{id} · /comprobante.pdf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ComprobanteEnPdf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comprobanteEnPdf (PDF real, sin caché) · DescargarComprobante.test.tsx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consultarComprobante (404 si es ajeno)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U · I</w:t>
            </w:r>
          </w:p>
        </w:tc>
      </w:tr>
    </w:tbl>
    <w:p/>
    <w:p>
      <w:pPr>
        <w:pStyle w:val="Heading2"/>
      </w:pPr>
      <w:r>
        <w:t>2. Auditoría de corrección numérica</w:t>
      </w:r>
    </w:p>
    <w:p>
      <w:pPr>
        <w:spacing w:after="120"/>
      </w:pPr>
      <w:r>
        <w:t>En clase se preguntó qué ocurre con las divisiones periódicas y se contó el caso de quien truncaba fracciones de céntimo hacia su propia cuenta. Ayni resuelve ambos puntos: el interés se devenga con 8 decimales y, a fin de mes, se abona a céntimos con HALF_EVEN; la fracción sobrante queda como residuo del cliente y pasa al mes siguiente. Una restricción de la base exige devengado + residuo_anterior = abonado + residuo, de modo que ninguna fracción puede desviarse sin que la fila se rechace.</w:t>
      </w:r>
    </w:p>
    <w:p>
      <w:pPr>
        <w:spacing w:after="120"/>
      </w:pPr>
      <w:r>
        <w:rPr>
          <w:b/>
        </w:rPr>
        <w:t xml:space="preserve">Ejemplo. </w:t>
      </w:r>
      <w:r>
        <w:t>S/ 1000 al 5 % rinden 0.13553742 en un día. Truncado a céntimos en 100 000 cuentas, se abonarían S/ 13 000.00 en lugar de S/ 13 553.74: S/ 553.74 desaparecerían en un solo día.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587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Cómo se hace</w:t>
            </w:r>
          </w:p>
        </w:tc>
        <w:tc>
          <w:tcPr>
            <w:tcW w:type="dxa" w:w="1587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Dónde</w:t>
            </w:r>
          </w:p>
        </w:tc>
        <w:tc>
          <w:tcPr>
            <w:tcW w:type="dxa" w:w="907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175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Justificación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Tipo del importe en el dominio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Dinero (record) con BigDecimal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Dinero.java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Conforme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Nunca double ni float. Se construye desde String: new BigDecimal(0.1) guardaría el error del double.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Redondeo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RoundingMode.HALF_EVEN (8 usos) · UNNECESSARY (5 usos)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Dinero · CalculoDeInteres · Capitalizacion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Conforme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HALF_EVEN es el redondeo del banquero: los empates van al par y el sesgo se anula. UNNECESSARY hace fallar cualquier operación que pierda céntimos sin decirlo.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Columnas monetarias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NUMERIC(14,2) saldos y asientos · NUMERIC(19,8) devengos · NUMERIC(9,6) tasas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Migraciones Flyway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Conforme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PostgreSQL guarda decimales exactos. El devengo diario necesita 8 decimales: con 2 se perdería casi todo el interés de un día.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Saldo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No se guarda: es la suma de los asientos de partida doble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AdaptadorLibroMayor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Conforme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Cada transacción suma cero. Si un céntimo desaparece, la cuadratura falla y se nota.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Raíz 360 del interés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Newton en MathContext.DECIMAL128 (34 dígitos)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CalculoDeInteres.java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Conforme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Math.pow exige double. Se valida contra una referencia de 50 dígitos.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Fracción de céntimo del interés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Se guarda como residuo y pasa al mes siguiente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capitalizacion_interes (CHECK)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Conforme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La base exige devengado + residuo_anterior = abonado + residuo. Ninguna fracción puede desviarse a otra cuenta sin romper la restricción.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Transporte API → web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Los importes viajan como texto ("12480.65")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lib/formato.ts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Conforme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La web formatea texto, sin pasar por Number.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Estimación mensual en el panel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BigInt con división entera: TRUNCA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formato.ts · rendimientoMensualEstimado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Hallazgo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Hallazgo: corta hacia abajo en vez de HALF_EVEN. Solo afecta a la estimación rotulada como tal (el devengo real viene del servidor), pero contradice la regla. Corregir.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Proyección «S/ 10 000 en un año»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Number.parseFloat(trea)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EstadoDeLaCuenta.tsx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Hallazgo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Hallazgo: único uso de coma flotante con dinero. Es ilustrativo y se redondea a 2 decimales al mostrar, pero hay que pasarlo a aritmética entera.</w:t>
            </w:r>
          </w:p>
        </w:tc>
      </w:tr>
    </w:tbl>
    <w:p/>
    <w:p>
      <w:pPr>
        <w:pStyle w:val="Heading3"/>
      </w:pPr>
      <w:r>
        <w:t>La debilidad de cada lenguaje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Lenguaje</w:t>
            </w:r>
          </w:p>
        </w:tc>
        <w:tc>
          <w:tcPr>
            <w:tcW w:type="dxa" w:w="2948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4762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Lo que usamos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Java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0.1 + 0.2 = 0.30000000000000004 con double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BigDecimal("0.1").add(BigDecimal("0.2")) = 0.3 exacto; cuidado con new BigDecimal(0.1) y con divide() sin MathContext (lanza ArithmeticException en periódicos).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0.1 + 0.2 = 0.30000000000000004 (IEEE 754 de 64 bits)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decimal.Decimal("0.1"); el contexto por defecto tiene 28 dígitos y redondeo ROUND_HALF_EVEN.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JavaScript / TypeScript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0.1 + 0.2 === 0.3 → false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Solo existe Number (double). Para dinero: céntimos en BigInt, o texto hasta el servidor.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PostgreSQL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REAL / DOUBLE PRECISION son inexactos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NUMERIC(p,s) es exacto; el error es elegir una escala corta.</w:t>
            </w:r>
          </w:p>
        </w:tc>
      </w:tr>
    </w:tbl>
    <w:p/>
    <w:p>
      <w:pPr>
        <w:spacing w:after="120"/>
      </w:pPr>
      <w:r>
        <w:rPr>
          <w:b/>
        </w:rPr>
        <w:t xml:space="preserve">Pruebas que lo demuestran: </w:t>
      </w:r>
      <w:r>
        <w:t>DineroTest.laSumaEsExacta (diez veces 0.10 = 1.00), DineroTest.usaElRedondeoDelBanquero, CalculoDeInteresTest.factor (referencia de 30 cifras) y CalculoDeInteresTest.capitalizacion (residuo arrastrado tres meses).</w:t>
      </w:r>
    </w:p>
    <w:p>
      <w:pPr>
        <w:pStyle w:val="Heading2"/>
      </w:pPr>
      <w:r>
        <w:t>3. Métricas ISO/IEC 25023</w:t>
      </w:r>
    </w:p>
    <w:p>
      <w:pPr>
        <w:spacing w:after="120"/>
      </w:pPr>
      <w:r>
        <w:t>La completitud mide cuánto se hizo respecto de lo especificado, la corrección si se hizo bien y la idoneidad si sirve para la tarea real. Umbrales pedidos en clase: completitud ≥ 0,95 y pruebas aprobadas = 100 %. El alcance de la versión 1 son las 14 HU comprometidas hasta el Sprint 4; el de fin de ciclo, las 22 HU del Product Backlog.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87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701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1361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Datos</w:t>
            </w:r>
          </w:p>
        </w:tc>
        <w:tc>
          <w:tcPr>
            <w:tcW w:type="dxa" w:w="737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type="dxa" w:w="737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Umbral</w:t>
            </w:r>
          </w:p>
        </w:tc>
        <w:tc>
          <w:tcPr>
            <w:tcW w:type="dxa" w:w="3061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Completitud funcional · versión 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X = 1 − A/B (ISO/IEC 25023, FSu-1-G)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B = 14 HU del alcance v1 · A = 1 (HU-22 en curso)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0.929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0.95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0,929: por debajo del umbral de 0,95. HU-22 (segundo factor a elección) tiene 4 subtareas por hacer.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Completitud funcional · por story points v1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X = SP terminados / SP comprometidos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120 / 128 SP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0.938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0.95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0,938: la misma brecha medida por esfuerzo.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Completitud · alcance de fin de ciclo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X = 1 − A/B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B = 22 HU · A = 9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0.591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0,591 a la semana 10 de 17. Es avance, no defecto: falta tarjeta, CCI, dólares y las cuatro no funcionales.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Pruebas aprobadas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Y = aprobadas / ejecutadas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1 074 / 1 074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1.000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1.00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730 Java + 114 unitarias web + 148 Playwright + 82 pytest. Indicador de proceso.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HU funcionales con prueba positiva y negativa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HU con ≥ 1 positiva y ≥ 1 negativa / HU funcionales terminadas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10 / 10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1.000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1.00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HU-01 a 08, 13 y 21. Las HU-18 a 20 son de infraestructura y su prueba es el propio pipeline.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HU con prueba de aceptación ejecutable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HU con escenario Gherkin automatizado / HU funcionales terminadas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5 / 10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0.500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1.00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Brecha real: HU-04, 05, 07 y 08 no tienen feature de Cucumber (sí unitarias, de integración y e2e). Tareas creadas en Jira.</w:t>
            </w:r>
          </w:p>
        </w:tc>
      </w:tr>
    </w:tbl>
    <w:p/>
    <w:p>
      <w:pPr>
        <w:pStyle w:val="Heading2"/>
      </w:pPr>
      <w:r>
        <w:t>4. Idoneidad de la tarea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2381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Pasos</w:t>
            </w:r>
          </w:p>
        </w:tc>
        <w:tc>
          <w:tcPr>
            <w:tcW w:type="dxa" w:w="2608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Valores por defecto</w:t>
            </w:r>
          </w:p>
        </w:tc>
        <w:tc>
          <w:tcPr>
            <w:tcW w:type="dxa" w:w="3061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Mensajes al usuario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Transferir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3 pantallas: datos → revisar → código de 6 dígitos; luego el comprobante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Cuenta de origen única preseleccionada; moneda PEN; clave de idempotencia generada sola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«Saldo insuficiente», «Necesitamos confirmar con tu segundo factor»: ProblemDetail con código de negocio, nunca la traza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Ingresar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2 pasos: credenciales → código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Recuerda el método de segundo factor; el QR solo la primera vez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El mismo mensaje para correo inexistente y contraseña mala; cuenta atrás visible al bloquearse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Consultar saldo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0 pasos: es la pantalla de inicio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Importes visibles con opción de ocultarlos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Sin cuenta todavía: «tu cuenta se está abriendo», no un error 404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Abrir cuenta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→ contacto → DNI → datos leídos → selfie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Prefijo +51 fijo; datos del DNI leídos por OCR para confirmar, no para escribir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Foto rechazada con el motivo concreto y los intentos que quedan</w:t>
            </w:r>
          </w:p>
        </w:tc>
      </w:tr>
    </w:tbl>
    <w:p/>
    <w:p>
      <w:pPr>
        <w:spacing w:after="120"/>
      </w:pPr>
      <w:r>
        <w:t>Ningún error llega como traza: los servicios responden ProblemDetail (RFC 9457) con un código de negocio y un texto en castellano, y el manejador de errores de identity tiene su propia prueba (ManejadorDeErroresTest).</w:t>
      </w:r>
    </w:p>
    <w:p>
      <w:pPr>
        <w:pStyle w:val="Heading1"/>
      </w:pPr>
      <w:r>
        <w:t>Parte II · Protocolo de verificación y validación (sesión 20)</w:t>
      </w:r>
    </w:p>
    <w:p>
      <w:pPr>
        <w:pStyle w:val="Heading2"/>
      </w:pPr>
      <w:r>
        <w:t>5. El modelo en V aplicado a Ayni</w:t>
      </w:r>
    </w:p>
    <w:p>
      <w:pPr>
        <w:spacing w:after="120"/>
      </w:pPr>
      <w:r>
        <w:t>Cada nivel de especificación se comprueba con su nivel de prueba. En Scrum la V se recorre entera en cada sprint.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Especificación</w:t>
            </w:r>
          </w:p>
        </w:tc>
        <w:tc>
          <w:tcPr>
            <w:tcW w:type="dxa" w:w="2494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Qué especifica Ayni</w:t>
            </w:r>
          </w:p>
        </w:tc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Nivel de prueba</w:t>
            </w:r>
          </w:p>
        </w:tc>
        <w:tc>
          <w:tcPr>
            <w:tcW w:type="dxa" w:w="3742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Con qué se prueba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Requisitos de negocio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22 HU con criterios de aceptación Gherkin (Jira AYNI)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Pruebas de aceptación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22 escenarios Cucumber en 5 features (identity, core, notification) · 148 pruebas Playwright e2e · guion UAT de 3 escenarios con usuarios representativos (validación)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Arquitectura del sistema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5 microservicios hexagonales + eventos (outbox → RabbitMQ) · 32 ADR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Pruebas de integración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Testcontainers con PostgreSQL 16 real (concurrencia de transferencias, notificaciones con 8 entregas simultáneas) · WebMvcTest de cada controlador · cliente KYC generado de OpenAPI · ArchUnit en cada servicio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Diseño modular y de clases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Dominio sin framework: Dinero, Cuenta, Movimiento, CalculoDeInteres, Usuario…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Pruebas unitarias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JUnit 5 + Mockito con dobles en memoria · vitest + Testing Library en la web · pytest en KYC · cobertura de dominio ≥ 80 % exigida por la DoD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Codificación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Código fuente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Verificación estática continua: SonarCloud, ArchUnit, ESLint, ruff, mypy --strict, Gitleaks, Trivy</w:t>
            </w:r>
          </w:p>
        </w:tc>
      </w:tr>
    </w:tbl>
    <w:p/>
    <w:p>
      <w:pPr>
        <w:pStyle w:val="Heading3"/>
      </w:pPr>
      <w:r>
        <w:t>Verificación frente a validación (IEEE 1012)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855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Verificación</w:t>
            </w:r>
          </w:p>
        </w:tc>
        <w:tc>
          <w:tcPr>
            <w:tcW w:type="dxa" w:w="3855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Validación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Pregunta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¿Construimos el producto bien?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¿Construimos el producto correcto?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Objetivo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Conformidad con la especificación y la técnica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Satisfacer la necesidad real del cliente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Técnicas en Ayni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Revisión de PR con checklist · SonarCloud · ArchUnit · linters · pruebas unitarias e integración · Trivy/ZAP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Guion UAT con usuarios representativos · demo de sprint al PO · pruebas de usabilidad · acta de conformidad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Responsable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Equipo de desarrollo y quien revisa (Kiara aprueba los PR)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Product Owner (el docente) y usuarios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Momento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Continuo, en cada push y en cada PR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Al cerrar cada sprint y antes de cada release a producción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Riesgo de omitirla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Un producto que gusta pero falla en la primera condición de carrera o de seguridad</w:t>
            </w:r>
          </w:p>
        </w:tc>
        <w:tc>
          <w:tcPr>
            <w:tcW w:type="dxa" w:w="3855"/>
          </w:tcPr>
          <w:p>
            <w:r/>
            <w:r>
              <w:rPr>
                <w:sz w:val="17"/>
              </w:rPr>
              <w:t>Un producto técnicamente impecable que nadie usa</w:t>
            </w:r>
          </w:p>
        </w:tc>
      </w:tr>
    </w:tbl>
    <w:p/>
    <w:p>
      <w:pPr>
        <w:pStyle w:val="Heading2"/>
      </w:pPr>
      <w:r>
        <w:t>6. Verificación estática y criterios de bloqueo del 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Qué se verifica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4422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1361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¿Bloquea el merge?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Secretos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Gitleaks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0 secretos en todo el historial; las huellas de prueba se justifican en .gitleaksignore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Arquitectura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ArchUnit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El paquete domain no importa Spring ni JPA; los puertos de salida terminan en Port y los de entrada en UseCase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Calidad del código Java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SonarCloud (Sonar way) con qualitygate.wait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Código nuevo: cobertura ≥ 80 %, 0 bugs y 0 vulnerabilidades nuevas, calificaciones A, duplicación ≤ 3 %, hotspots revisados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Cobertura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JaCoCo · vitest --coverage · pytest-cov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Dominio ≥ 80 % (DoD). Hoy: gateway 96,7 %, identity 94,3 %, core 94,9 %, notification 99,3 %, KYC 95 %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Sí, vía Sonar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ruff + mypy --strict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0 avisos de estilo; tipado estricto en todo src/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Web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ESLint + Prettier + tsc --noEmit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0 errores de lint, formato y tipos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Accesibilidad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Playwright + axe-core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0 violaciones WCAG 2.1 AA en las rutas públicas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Imágenes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Trivy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Sin CVE CRITICAL/HIGH con corrección disponible; las excepciones caducan (.trivyignore.yaml)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Sí</w:t>
            </w:r>
          </w:p>
        </w:tc>
      </w:tr>
    </w:tbl>
    <w:p/>
    <w:p>
      <w:pPr>
        <w:pStyle w:val="Heading3"/>
      </w:pPr>
      <w:r>
        <w:t>Reglas del repositorio</w:t>
      </w:r>
    </w:p>
    <w:p>
      <w:pPr>
        <w:pStyle w:val="ListBullet"/>
      </w:pPr>
      <w:r>
        <w:t>Ningún cambio llega a develop ni a main sin Pull Request (ruleset «Protección Main y Develop»).</w:t>
      </w:r>
    </w:p>
    <w:p>
      <w:pPr>
        <w:pStyle w:val="ListBullet"/>
      </w:pPr>
      <w:r>
        <w:t>Al menos 1 aprobación de una persona distinta del autor: «el que sube no valida».</w:t>
      </w:r>
    </w:p>
    <w:p>
      <w:pPr>
        <w:pStyle w:val="ListBullet"/>
      </w:pPr>
      <w:r>
        <w:t>Todos los hilos de revisión resueltos antes de fusionar.</w:t>
      </w:r>
    </w:p>
    <w:p>
      <w:pPr>
        <w:pStyle w:val="ListBullet"/>
      </w:pPr>
      <w:r>
        <w:t>El check obligatorio «CI completa» en verde, que agrupa todos los jobs.</w:t>
      </w:r>
    </w:p>
    <w:p>
      <w:pPr>
        <w:pStyle w:val="ListBullet"/>
      </w:pPr>
      <w:r>
        <w:t>Rama actualizada con la base (strict): tras cada merge, el PR siguiente se actualiza y se vuelve a aprobar.</w:t>
      </w:r>
    </w:p>
    <w:p>
      <w:pPr>
        <w:pStyle w:val="ListBullet"/>
      </w:pPr>
      <w:r>
        <w:t>Prohibido el force push y el borrado de main y develop.</w:t>
      </w:r>
    </w:p>
    <w:p>
      <w:pPr>
        <w:spacing w:after="120"/>
      </w:pPr>
      <w:r>
        <w:rPr>
          <w:b/>
        </w:rPr>
        <w:t xml:space="preserve">Evidencia. </w:t>
      </w:r>
      <w:r>
        <w:t>De 64 PR fusionados, 62 los aprobó una persona distinta del autor (96,9 %) y 58 los revisó Kiara Santti. Los 2 restantes son de la creación del repositorio, antes de activar la regla.</w:t>
      </w:r>
    </w:p>
    <w:p>
      <w:pPr>
        <w:pStyle w:val="Heading3"/>
      </w:pPr>
      <w:r>
        <w:t>Checklist de revisión entre pares</w:t>
      </w:r>
    </w:p>
    <w:p>
      <w:pPr>
        <w:pStyle w:val="ListBullet"/>
      </w:pPr>
      <w:r>
        <w:t>¿El PR referencia su HU o tarea de Jira (Refs: AYNI-NN) y cumple sus criterios de aceptación?</w:t>
      </w:r>
    </w:p>
    <w:p>
      <w:pPr>
        <w:pStyle w:val="ListBullet"/>
      </w:pPr>
      <w:r>
        <w:t>¿Cada criterio nuevo tiene al menos una prueba positiva y una negativa?</w:t>
      </w:r>
    </w:p>
    <w:p>
      <w:pPr>
        <w:pStyle w:val="ListBullet"/>
      </w:pPr>
      <w:r>
        <w:t>¿Los importes usan Dinero/BigDecimal con HALF_EVEN y nada de double?</w:t>
      </w:r>
    </w:p>
    <w:p>
      <w:pPr>
        <w:pStyle w:val="ListBullet"/>
      </w:pPr>
      <w:r>
        <w:t>¿La operación monetaria es idempotente (Idempotency-Key)?</w:t>
      </w:r>
    </w:p>
    <w:p>
      <w:pPr>
        <w:pStyle w:val="ListBullet"/>
      </w:pPr>
      <w:r>
        <w:t>¿Ningún log imprime PAN, contraseña, token, documento ni biometría?</w:t>
      </w:r>
    </w:p>
    <w:p>
      <w:pPr>
        <w:pStyle w:val="ListBullet"/>
      </w:pPr>
      <w:r>
        <w:t>¿Los errores llegan al usuario como mensaje claro y no como traza?</w:t>
      </w:r>
    </w:p>
    <w:p>
      <w:pPr>
        <w:pStyle w:val="ListBullet"/>
      </w:pPr>
      <w:r>
        <w:t>¿La migración Flyway es nueva (nunca se edita una aplicada)?</w:t>
      </w:r>
    </w:p>
    <w:p>
      <w:pPr>
        <w:pStyle w:val="ListBullet"/>
      </w:pPr>
      <w:r>
        <w:t>¿Se actualizó el ADR o el diseño si cambió una decisión?</w:t>
      </w:r>
    </w:p>
    <w:p>
      <w:pPr>
        <w:pStyle w:val="Heading2"/>
      </w:pPr>
      <w:r>
        <w:t>7. Guion de pruebas de aceptación de usuario (UAT)</w:t>
      </w:r>
    </w:p>
    <w:p>
      <w:pPr>
        <w:spacing w:after="120"/>
      </w:pPr>
      <w:r>
        <w:t>Tres escenarios de negocio con datos representativos. Se preparan ahora y se ejecutan sobre la versión 2 desplegada en la nube.</w:t>
      </w:r>
    </w:p>
    <w:p>
      <w:pPr>
        <w:pStyle w:val="Heading3"/>
      </w:pPr>
      <w:r>
        <w:t>UAT-01 · Abrir una cuenta 100 % digital (HU-01 · HU-02 · HU-03 · HU-05)</w:t>
      </w:r>
    </w:p>
    <w:p>
      <w:pPr>
        <w:spacing w:after="120"/>
      </w:pPr>
      <w:r>
        <w:rPr>
          <w:b/>
        </w:rPr>
        <w:t xml:space="preserve">Precondición. </w:t>
      </w:r>
      <w:r>
        <w:t>Participante mayor de edad con DNI vigente, correo y celular propios y una app autenticadora. Versión 2 desplegada en la nube.</w:t>
      </w:r>
    </w:p>
    <w:p>
      <w:pPr>
        <w:pStyle w:val="ListNumber"/>
      </w:pPr>
      <w:r>
        <w:t>Entrar a la URL de producción y pulsar «Abrir cuenta».</w:t>
      </w:r>
    </w:p>
    <w:p>
      <w:pPr>
        <w:pStyle w:val="ListNumber"/>
      </w:pPr>
      <w:r>
        <w:t>Completar datos personales y una contraseña que cumpla la política.</w:t>
      </w:r>
    </w:p>
    <w:p>
      <w:pPr>
        <w:pStyle w:val="ListNumber"/>
      </w:pPr>
      <w:r>
        <w:t>Verificar el correo o el celular con el código recibido.</w:t>
      </w:r>
    </w:p>
    <w:p>
      <w:pPr>
        <w:pStyle w:val="ListNumber"/>
      </w:pPr>
      <w:r>
        <w:t>Fotografiar el anverso y el reverso del DNI.</w:t>
      </w:r>
    </w:p>
    <w:p>
      <w:pPr>
        <w:pStyle w:val="ListNumber"/>
      </w:pPr>
      <w:r>
        <w:t>Confirmar los datos que leyó el sistema.</w:t>
      </w:r>
    </w:p>
    <w:p>
      <w:pPr>
        <w:pStyle w:val="ListNumber"/>
      </w:pPr>
      <w:r>
        <w:t>Tomarse la selfie y esperar la aprobación.</w:t>
      </w:r>
    </w:p>
    <w:p>
      <w:pPr>
        <w:pStyle w:val="ListNumber"/>
      </w:pPr>
      <w:r>
        <w:t>Ver la cuenta con su número de 14 dígitos, su CCI de 20 y la TREA.</w:t>
      </w:r>
    </w:p>
    <w:p>
      <w:pPr>
        <w:spacing w:after="120"/>
      </w:pPr>
      <w:r>
        <w:rPr>
          <w:b/>
        </w:rPr>
        <w:t xml:space="preserve">Resultado esperado. </w:t>
      </w:r>
      <w:r>
        <w:t>Cuenta ACTIVA con saldo S/ 0.00 y TREA visible; correo de bienvenida recibido.</w:t>
      </w:r>
    </w:p>
    <w:p>
      <w:r>
        <w:rPr>
          <w:b/>
        </w:rPr>
        <w:t>Casos negativos</w:t>
      </w:r>
    </w:p>
    <w:p>
      <w:pPr>
        <w:pStyle w:val="ListBullet"/>
      </w:pPr>
      <w:r>
        <w:t>Menor de edad → no se crea la cuenta y se explica por qué.</w:t>
      </w:r>
    </w:p>
    <w:p>
      <w:pPr>
        <w:pStyle w:val="ListBullet"/>
      </w:pPr>
      <w:r>
        <w:t>DNI borroso → motivo concreto y número de intentos restantes.</w:t>
      </w:r>
    </w:p>
    <w:p>
      <w:pPr>
        <w:pStyle w:val="ListBullet"/>
      </w:pPr>
      <w:r>
        <w:t>Correo ya registrado → respuesta neutra, sin revelar que existe.</w:t>
      </w:r>
    </w:p>
    <w:p>
      <w:pPr>
        <w:spacing w:after="120"/>
      </w:pPr>
      <w:r>
        <w:rPr>
          <w:b/>
        </w:rPr>
        <w:t xml:space="preserve">Criterios de éxito. </w:t>
      </w:r>
      <w:r>
        <w:t>Éxito sin asistencia ≥ 80 % · tiempo ≤ 6 min sin contar la revisión manual · 0 cuentas abiertas a menores.</w:t>
      </w:r>
    </w:p>
    <w:p>
      <w:pPr>
        <w:pStyle w:val="Heading3"/>
      </w:pPr>
      <w:r>
        <w:t>UAT-02 · Transferir a otra cuenta Ayni (HU-04 · HU-07 · HU-13)</w:t>
      </w:r>
    </w:p>
    <w:p>
      <w:pPr>
        <w:spacing w:after="120"/>
      </w:pPr>
      <w:r>
        <w:rPr>
          <w:b/>
        </w:rPr>
        <w:t xml:space="preserve">Precondición. </w:t>
      </w:r>
      <w:r>
        <w:t>Dos participantes (A y B) con cuenta activa; A con al menos S/ 20 de saldo.</w:t>
      </w:r>
    </w:p>
    <w:p>
      <w:pPr>
        <w:pStyle w:val="ListNumber"/>
      </w:pPr>
      <w:r>
        <w:t>A ingresa con contraseña y código de segundo factor.</w:t>
      </w:r>
    </w:p>
    <w:p>
      <w:pPr>
        <w:pStyle w:val="ListNumber"/>
      </w:pPr>
      <w:r>
        <w:t>Abre «Transferir» y escribe el número de cuenta de B.</w:t>
      </w:r>
    </w:p>
    <w:p>
      <w:pPr>
        <w:pStyle w:val="ListNumber"/>
      </w:pPr>
      <w:r>
        <w:t>Escribe el importe S/ 10.50 y un concepto.</w:t>
      </w:r>
    </w:p>
    <w:p>
      <w:pPr>
        <w:pStyle w:val="ListNumber"/>
      </w:pPr>
      <w:r>
        <w:t>Revisa el resumen y confirma con el código de 6 dígitos.</w:t>
      </w:r>
    </w:p>
    <w:p>
      <w:pPr>
        <w:pStyle w:val="ListNumber"/>
      </w:pPr>
      <w:r>
        <w:t>Descarga el comprobante en PDF.</w:t>
      </w:r>
    </w:p>
    <w:p>
      <w:pPr>
        <w:pStyle w:val="ListNumber"/>
      </w:pPr>
      <w:r>
        <w:t>B revisa su historial y su correo.</w:t>
      </w:r>
    </w:p>
    <w:p>
      <w:pPr>
        <w:spacing w:after="120"/>
      </w:pPr>
      <w:r>
        <w:rPr>
          <w:b/>
        </w:rPr>
        <w:t xml:space="preserve">Resultado esperado. </w:t>
      </w:r>
      <w:r>
        <w:t>Saldo de A baja S/ 10.50 y el de B sube S/ 10.50; comprobante con número de operación; correo a ambos en menos de 1 minuto.</w:t>
      </w:r>
    </w:p>
    <w:p>
      <w:r>
        <w:rPr>
          <w:b/>
        </w:rPr>
        <w:t>Casos negativos</w:t>
      </w:r>
    </w:p>
    <w:p>
      <w:pPr>
        <w:pStyle w:val="ListBullet"/>
      </w:pPr>
      <w:r>
        <w:t>Importe mayor que el saldo → «saldo insuficiente», sin mover dinero.</w:t>
      </w:r>
    </w:p>
    <w:p>
      <w:pPr>
        <w:pStyle w:val="ListBullet"/>
      </w:pPr>
      <w:r>
        <w:t>Código de segundo factor errado → no se mueve dinero.</w:t>
      </w:r>
    </w:p>
    <w:p>
      <w:pPr>
        <w:pStyle w:val="ListBullet"/>
      </w:pPr>
      <w:r>
        <w:t>Doble clic en confirmar → una sola operación (idempotencia).</w:t>
      </w:r>
    </w:p>
    <w:p>
      <w:pPr>
        <w:spacing w:after="120"/>
      </w:pPr>
      <w:r>
        <w:rPr>
          <w:b/>
        </w:rPr>
        <w:t xml:space="preserve">Criterios de éxito. </w:t>
      </w:r>
      <w:r>
        <w:t>Éxito sin asistencia ≥ 90 % · tiempo ≤ 90 s · tolerancia CERO a transferencias duplicadas o sin confirmar.</w:t>
      </w:r>
    </w:p>
    <w:p>
      <w:pPr>
        <w:pStyle w:val="Heading3"/>
      </w:pPr>
      <w:r>
        <w:t>UAT-03 · Consultar saldo, movimientos y rendimiento (HU-06 · HU-08)</w:t>
      </w:r>
    </w:p>
    <w:p>
      <w:pPr>
        <w:spacing w:after="120"/>
      </w:pPr>
      <w:r>
        <w:rPr>
          <w:b/>
        </w:rPr>
        <w:t xml:space="preserve">Precondición. </w:t>
      </w:r>
      <w:r>
        <w:t>Cuenta con al menos 3 movimientos y 1 día cerrado de devengo.</w:t>
      </w:r>
    </w:p>
    <w:p>
      <w:pPr>
        <w:pStyle w:val="ListNumber"/>
      </w:pPr>
      <w:r>
        <w:t>Ingresar y leer el saldo en el panel.</w:t>
      </w:r>
    </w:p>
    <w:p>
      <w:pPr>
        <w:pStyle w:val="ListNumber"/>
      </w:pPr>
      <w:r>
        <w:t>Ocultar y volver a mostrar los importes.</w:t>
      </w:r>
    </w:p>
    <w:p>
      <w:pPr>
        <w:pStyle w:val="ListNumber"/>
      </w:pPr>
      <w:r>
        <w:t>Abrir los movimientos y filtrar «enviados».</w:t>
      </w:r>
    </w:p>
    <w:p>
      <w:pPr>
        <w:pStyle w:val="ListNumber"/>
      </w:pPr>
      <w:r>
        <w:t>Abrir un comprobante desde el historial.</w:t>
      </w:r>
    </w:p>
    <w:p>
      <w:pPr>
        <w:pStyle w:val="ListNumber"/>
      </w:pPr>
      <w:r>
        <w:t>Abrir «Ver cómo se calcula cada día» en el rendimiento.</w:t>
      </w:r>
    </w:p>
    <w:p>
      <w:pPr>
        <w:spacing w:after="120"/>
      </w:pPr>
      <w:r>
        <w:rPr>
          <w:b/>
        </w:rPr>
        <w:t xml:space="preserve">Resultado esperado. </w:t>
      </w:r>
      <w:r>
        <w:t>Saldo = suma de los movimientos; filtro correcto; TREA = TEA; devengo diario con 8 decimales.</w:t>
      </w:r>
    </w:p>
    <w:p>
      <w:r>
        <w:rPr>
          <w:b/>
        </w:rPr>
        <w:t>Casos negativos</w:t>
      </w:r>
    </w:p>
    <w:p>
      <w:pPr>
        <w:pStyle w:val="ListBullet"/>
      </w:pPr>
      <w:r>
        <w:t>Sin sesión → redirige al ingreso, nunca muestra datos.</w:t>
      </w:r>
    </w:p>
    <w:p>
      <w:pPr>
        <w:pStyle w:val="ListBullet"/>
      </w:pPr>
      <w:r>
        <w:t>Comprobante de otra persona → «no encontrado».</w:t>
      </w:r>
    </w:p>
    <w:p>
      <w:pPr>
        <w:spacing w:after="120"/>
      </w:pPr>
      <w:r>
        <w:rPr>
          <w:b/>
        </w:rPr>
        <w:t xml:space="preserve">Criterios de éxito. </w:t>
      </w:r>
      <w:r>
        <w:t>Éxito sin asistencia ≥ 95 % · saldo encontrado en ≤ 10 s.</w:t>
      </w:r>
    </w:p>
    <w:p>
      <w:pPr>
        <w:pStyle w:val="Heading3"/>
      </w:pPr>
      <w:r>
        <w:t>Tamaño de la muestra y tolerancia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3402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Por qué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Participantes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10 usuarios representativos (18–35 años, usan banca móvil), ninguno del equipo de desarrollo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Con 5 usuarios aparece la mayoría de los problemas de uso; 10 permiten dos rondas o dos perfiles.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Ejecuciones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Cada participante corre el flujo positivo y uno negativo de cada escenario: 60 ejecuciones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Responde a la pregunta del docente: 10 buenos y 10 malos por escenario.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Tolerancia en dinero y seguridad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0 (cero)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Un solo «malo» que pase (menor registrado, transferencia sin código, duplicado) rechaza el escenario.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Tolerancia en usabilidad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≤ 1 discrepancia menor por escenario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Se registra y entra al backlog; no bloquea la aceptación.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Evidencia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Video de pantalla + consulta a la base de datos al final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Contar las N transacciones hechas y verlas una por una, como pidió el docente.</w:t>
            </w:r>
          </w:p>
        </w:tc>
      </w:tr>
    </w:tbl>
    <w:p/>
    <w:p>
      <w:pPr>
        <w:pStyle w:val="Heading2"/>
      </w:pPr>
      <w:r>
        <w:t>8. Revisión cruzada y acta de conformidad</w:t>
      </w:r>
    </w:p>
    <w:p>
      <w:pPr>
        <w:spacing w:after="120"/>
      </w:pPr>
      <w:r>
        <w:t>Otro equipo ejecuta el guion y registra cada discrepancia en este formato. No sustituye a los usuarios representativos: los complementa.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45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Escenario y paso</w:t>
            </w:r>
          </w:p>
        </w:tc>
        <w:tc>
          <w:tcPr>
            <w:tcW w:type="dxa" w:w="1345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345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Resultado obtenido</w:t>
            </w:r>
          </w:p>
        </w:tc>
        <w:tc>
          <w:tcPr>
            <w:tcW w:type="dxa" w:w="1345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Severidad (bloqueante / mayor / menor)</w:t>
            </w:r>
          </w:p>
        </w:tc>
        <w:tc>
          <w:tcPr>
            <w:tcW w:type="dxa" w:w="1345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345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Responsable y HU de Jira</w:t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Acta de conformidad del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064475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633"/>
            <w:shd w:val="clear" w:color="auto" w:fill="064475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Proyecto y versión</w:t>
            </w:r>
          </w:p>
        </w:tc>
        <w:tc>
          <w:tcPr>
            <w:tcW w:type="dxa" w:w="6633"/>
          </w:tcPr>
          <w:p>
            <w:r/>
            <w:r>
              <w:rPr>
                <w:sz w:val="19"/>
              </w:rPr>
              <w:t>Ayni Bank · versión 2.0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Sprint</w:t>
            </w:r>
          </w:p>
        </w:tc>
        <w:tc>
          <w:tcPr>
            <w:tcW w:type="dxa" w:w="6633"/>
          </w:tcPr>
          <w:p>
            <w:r/>
            <w:r>
              <w:rPr>
                <w:sz w:val="19"/>
              </w:rPr>
              <w:t>Sprint 5 · Tarjeta de débito (cierre 1-nov-2026)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Escenarios ejecutados</w:t>
            </w:r>
          </w:p>
        </w:tc>
        <w:tc>
          <w:tcPr>
            <w:tcW w:type="dxa" w:w="6633"/>
          </w:tcPr>
          <w:p>
            <w:r/>
            <w:r>
              <w:rPr>
                <w:sz w:val="19"/>
              </w:rPr>
              <w:t>UAT-01, UAT-02, UAT-03 · 60 ejecuciones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Resultados</w:t>
            </w:r>
          </w:p>
        </w:tc>
        <w:tc>
          <w:tcPr>
            <w:tcW w:type="dxa" w:w="6633"/>
          </w:tcPr>
          <w:p>
            <w:r/>
            <w:r>
              <w:rPr>
                <w:sz w:val="19"/>
              </w:rPr>
              <w:t>Tasa de éxito y tiempo medio por escenario; discrepancias abiertas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Decisión</w:t>
            </w:r>
          </w:p>
        </w:tc>
        <w:tc>
          <w:tcPr>
            <w:tcW w:type="dxa" w:w="6633"/>
          </w:tcPr>
          <w:p>
            <w:r/>
            <w:r>
              <w:rPr>
                <w:sz w:val="19"/>
              </w:rPr>
              <w:t>Aceptado · Aceptado con observaciones · Rechazado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Firman</w:t>
            </w:r>
          </w:p>
        </w:tc>
        <w:tc>
          <w:tcPr>
            <w:tcW w:type="dxa" w:w="6633"/>
          </w:tcPr>
          <w:p>
            <w:r/>
            <w:r>
              <w:rPr>
                <w:sz w:val="19"/>
              </w:rPr>
              <w:t>Product Owner (Dr. Carlos R. P. Tovar) · Scrum Master (Joaquín Loa Denegri) · equipo revisor</w:t>
            </w:r>
          </w:p>
        </w:tc>
      </w:tr>
    </w:tbl>
    <w:p/>
    <w:p>
      <w:pPr>
        <w:pStyle w:val="Heading2"/>
      </w:pPr>
      <w:r>
        <w:t>9. Plan de acción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35"/>
            <w:shd w:val="clear" w:color="auto" w:fill="064475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3402"/>
            <w:shd w:val="clear" w:color="auto" w:fill="064475"/>
          </w:tcPr>
          <w:p>
            <w:r/>
            <w:r>
              <w:rPr>
                <w:b/>
                <w:color w:val="FFFFFF"/>
                <w:sz w:val="18"/>
              </w:rPr>
              <w:t>Para qué</w:t>
            </w:r>
          </w:p>
        </w:tc>
        <w:tc>
          <w:tcPr>
            <w:tcW w:type="dxa" w:w="1247"/>
            <w:shd w:val="clear" w:color="auto" w:fill="064475"/>
          </w:tcPr>
          <w:p>
            <w:r/>
            <w:r>
              <w:rPr>
                <w:b/>
                <w:color w:val="FFFFFF"/>
                <w:sz w:val="18"/>
              </w:rPr>
              <w:t>Cuándo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Escribir las features de Cucumber de HU-04, HU-07 y HU-08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Cierra la brecha de aceptación ejecutable (5/10 → 8/10)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Sprint 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Escribir la feature de Cucumber de HU-05 (apertura por evento)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Completa el 10/10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Sprint 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Redondear con HALF_EVEN la estimación mensual de la web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Hallazgo de la auditoría numérica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Sprint 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Quitar parseFloat de la proyección a un año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Hallazgo de la auditoría numérica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Sprint 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Terminar HU-22 (4 subtareas)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Sube la completitud v1 de 0,929 a 1,0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Sprint 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Ejecutar el guion UAT en la nube con la release 2.0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Validación con usuarios + acta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Sprint 5–6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Revisión cruzada: otro grupo corre el guion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Registro de discrepancias independiente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Semana 12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6447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644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644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