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75.png" ContentType="image/png"/>
  <Override PartName="/word/media/rId89.png" ContentType="image/png"/>
  <Override PartName="/word/media/rId86.png" ContentType="image/png"/>
  <Override PartName="/word/media/rId62.png" ContentType="image/png"/>
  <Override PartName="/word/media/rId65.png" ContentType="image/png"/>
  <Override PartName="/word/media/rId71.png" ContentType="image/png"/>
  <Override PartName="/word/media/rId68.png" ContentType="image/png"/>
  <Override PartName="/word/media/rId79.png" ContentType="image/png"/>
  <Override PartName="/word/media/rId82.png" ContentType="image/png"/>
  <Override PartName="/word/media/rId117.png" ContentType="image/png"/>
  <Override PartName="/word/media/rId105.png" ContentType="image/png"/>
  <Override PartName="/word/media/rId109.png" ContentType="image/png"/>
  <Override PartName="/word/media/rId113.png" ContentType="image/png"/>
  <Override PartName="/word/media/rId98.png" ContentType="image/png"/>
  <Override PartName="/word/media/rId101.png" ContentType="image/png"/>
  <Override PartName="/word/media/rId95.png" ContentType="image/png"/>
  <Override PartName="/word/media/rId51.png" ContentType="image/png"/>
  <Override PartName="/word/media/rId48.png" ContentType="image/png"/>
  <Override PartName="/word/media/rId41.png" ContentType="image/png"/>
  <Override PartName="/word/media/rId38.png" ContentType="image/png"/>
  <Override PartName="/word/media/rId55.png" ContentType="image/png"/>
  <Override PartName="/word/media/image1.png" ContentType="image/png"/>
  <Override PartName="/word/media/image2.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Prognostisering av offhire for fartøy i offshoresegmentet</w:t>
      </w:r>
    </w:p>
    <w:p>
      <w:pPr>
        <w:pStyle w:val="Subtitle"/>
      </w:pPr>
      <w:r>
        <w:t xml:space="preserve">En sammenligning av SARIMA, eksponentiell glatting, XGBoost og LSTM</w:t>
      </w:r>
    </w:p>
    <w:p>
      <w:pPr>
        <w:pStyle w:val="BodyText"/>
      </w:pPr>
      <w:r>
        <w:rPr>
          <w:b/>
          <w:bCs/>
        </w:rPr>
        <w:t xml:space="preserve">Forfatter(e):</w:t>
      </w:r>
      <w:r>
        <w:t xml:space="preserve"> </w:t>
      </w:r>
      <w:r>
        <w:t xml:space="preserve">Julie Bjørheim</w:t>
      </w:r>
    </w:p>
    <w:p>
      <w:pPr>
        <w:pStyle w:val="BodyText"/>
      </w:pPr>
      <w:r>
        <w:rPr>
          <w:b/>
          <w:bCs/>
        </w:rPr>
        <w:t xml:space="preserve">Totalt antall sider inkludert forsiden:</w:t>
      </w:r>
      <w:r>
        <w:t xml:space="preserve"> </w:t>
      </w:r>
      <w:r>
        <w:t xml:space="preserve">[fylles inn ved sluttføring]</w:t>
      </w:r>
    </w:p>
    <w:p>
      <w:pPr>
        <w:pStyle w:val="BodyText"/>
      </w:pPr>
      <w:r>
        <w:rPr>
          <w:b/>
          <w:bCs/>
        </w:rPr>
        <w:t xml:space="preserve">Molde, innleveringsdato:</w:t>
      </w:r>
      <w:r>
        <w:t xml:space="preserve"> </w:t>
      </w:r>
      <w:r>
        <w:t xml:space="preserve">[fylles inn ved sluttføring]</w:t>
      </w:r>
    </w:p>
    <w:p>
      <w:r>
        <w:pict>
          <v:rect style="width:0;height:1.5pt" o:hralign="center" o:hrstd="t" o:hr="t"/>
        </w:pict>
      </w:r>
    </w:p>
    <w:p>
      <w:pPr>
        <w:pStyle w:val="FirstParagraph"/>
      </w:pPr>
      <w:r>
        <w:rPr>
          <w:b/>
          <w:bCs/>
        </w:rPr>
        <w:t xml:space="preserve">Obligatorisk egenerklæring/gruppeerklæring</w:t>
      </w:r>
    </w:p>
    <w:p>
      <w:pPr>
        <w:pStyle w:val="BodyText"/>
      </w:pPr>
      <w:r>
        <w:t xml:space="preserve">Denne delen følger malen fra Høgskolen i Molde og fylles ut i endelig Word-versjon før levering.</w:t>
      </w:r>
    </w:p>
    <w:p>
      <w:pPr>
        <w:pStyle w:val="BodyText"/>
      </w:pPr>
      <w:r>
        <w:rPr>
          <w:b/>
          <w:bCs/>
        </w:rPr>
        <w:t xml:space="preserve">Personvern</w:t>
      </w:r>
    </w:p>
    <w:p>
      <w:pPr>
        <w:pStyle w:val="Compact"/>
        <w:numPr>
          <w:ilvl w:val="0"/>
          <w:numId w:val="1001"/>
        </w:numPr>
      </w:pPr>
      <w:r>
        <w:rPr>
          <w:b/>
          <w:bCs/>
        </w:rPr>
        <w:t xml:space="preserve">Har oppgaven vært vurdert av NSD?</w:t>
      </w:r>
      <w:r>
        <w:t xml:space="preserve"> </w:t>
      </w:r>
      <w:r>
        <w:t xml:space="preserve">[ja/nei]</w:t>
      </w:r>
    </w:p>
    <w:p>
      <w:pPr>
        <w:pStyle w:val="Compact"/>
        <w:numPr>
          <w:ilvl w:val="0"/>
          <w:numId w:val="1001"/>
        </w:numPr>
      </w:pPr>
      <w:r>
        <w:rPr>
          <w:b/>
          <w:bCs/>
        </w:rPr>
        <w:t xml:space="preserve">NSD referansenummer:</w:t>
      </w:r>
      <w:r>
        <w:t xml:space="preserve"> </w:t>
      </w:r>
      <w:r>
        <w:t xml:space="preserve">[fylles inn ved behov]</w:t>
      </w:r>
    </w:p>
    <w:p>
      <w:pPr>
        <w:pStyle w:val="Compact"/>
        <w:numPr>
          <w:ilvl w:val="0"/>
          <w:numId w:val="1001"/>
        </w:numPr>
      </w:pPr>
      <w:r>
        <w:rPr>
          <w:b/>
          <w:bCs/>
        </w:rPr>
        <w:t xml:space="preserve">Har oppgaven vært til behandling hos REK?</w:t>
      </w:r>
      <w:r>
        <w:t xml:space="preserve"> </w:t>
      </w:r>
      <w:r>
        <w:t xml:space="preserve">[ja/nei]</w:t>
      </w:r>
    </w:p>
    <w:p>
      <w:pPr>
        <w:pStyle w:val="Compact"/>
        <w:numPr>
          <w:ilvl w:val="0"/>
          <w:numId w:val="1001"/>
        </w:numPr>
      </w:pPr>
      <w:r>
        <w:rPr>
          <w:b/>
          <w:bCs/>
        </w:rPr>
        <w:t xml:space="preserve">REK referansenummer:</w:t>
      </w:r>
      <w:r>
        <w:t xml:space="preserve"> </w:t>
      </w:r>
      <w:r>
        <w:t xml:space="preserve">[fylles inn ved behov]</w:t>
      </w:r>
    </w:p>
    <w:p>
      <w:pPr>
        <w:pStyle w:val="FirstParagraph"/>
      </w:pPr>
      <w:r>
        <w:rPr>
          <w:b/>
          <w:bCs/>
        </w:rPr>
        <w:t xml:space="preserve">Publiseringsavtale</w:t>
      </w:r>
    </w:p>
    <w:p>
      <w:pPr>
        <w:pStyle w:val="Compact"/>
        <w:numPr>
          <w:ilvl w:val="0"/>
          <w:numId w:val="1002"/>
        </w:numPr>
      </w:pPr>
      <w:r>
        <w:rPr>
          <w:b/>
          <w:bCs/>
        </w:rPr>
        <w:t xml:space="preserve">Studiepoeng:</w:t>
      </w:r>
      <w:r>
        <w:t xml:space="preserve"> </w:t>
      </w:r>
      <w:r>
        <w:t xml:space="preserve">[fylles inn ved sluttføring]</w:t>
      </w:r>
    </w:p>
    <w:p>
      <w:pPr>
        <w:pStyle w:val="Compact"/>
        <w:numPr>
          <w:ilvl w:val="0"/>
          <w:numId w:val="1002"/>
        </w:numPr>
      </w:pPr>
      <w:r>
        <w:rPr>
          <w:b/>
          <w:bCs/>
        </w:rPr>
        <w:t xml:space="preserve">Veileder:</w:t>
      </w:r>
      <w:r>
        <w:t xml:space="preserve"> </w:t>
      </w:r>
      <w:r>
        <w:t xml:space="preserve">[fylles inn ved sluttføring]</w:t>
      </w:r>
    </w:p>
    <w:p>
      <w:pPr>
        <w:pStyle w:val="Compact"/>
        <w:numPr>
          <w:ilvl w:val="0"/>
          <w:numId w:val="1002"/>
        </w:numPr>
      </w:pPr>
      <w:r>
        <w:rPr>
          <w:b/>
          <w:bCs/>
        </w:rPr>
        <w:t xml:space="preserve">Elektronisk publisering:</w:t>
      </w:r>
      <w:r>
        <w:t xml:space="preserve"> </w:t>
      </w:r>
      <w:r>
        <w:t xml:space="preserve">[ja/nei]</w:t>
      </w:r>
    </w:p>
    <w:p>
      <w:pPr>
        <w:pStyle w:val="Compact"/>
        <w:numPr>
          <w:ilvl w:val="0"/>
          <w:numId w:val="1002"/>
        </w:numPr>
      </w:pPr>
      <w:r>
        <w:rPr>
          <w:b/>
          <w:bCs/>
        </w:rPr>
        <w:t xml:space="preserve">Båndlagt (konfidensiell):</w:t>
      </w:r>
      <w:r>
        <w:t xml:space="preserve"> </w:t>
      </w:r>
      <w:r>
        <w:t xml:space="preserve">[ja/nei]</w:t>
      </w:r>
    </w:p>
    <w:p>
      <w:pPr>
        <w:pStyle w:val="Compact"/>
        <w:numPr>
          <w:ilvl w:val="0"/>
          <w:numId w:val="1002"/>
        </w:numPr>
      </w:pPr>
      <w:r>
        <w:rPr>
          <w:b/>
          <w:bCs/>
        </w:rPr>
        <w:t xml:space="preserve">Publisering etter båndleggingsperiode:</w:t>
      </w:r>
      <w:r>
        <w:t xml:space="preserve"> </w:t>
      </w:r>
      <w:r>
        <w:t xml:space="preserve">[ja/nei, hvis relevant]</w:t>
      </w:r>
    </w:p>
    <w:p>
      <w:pPr>
        <w:pStyle w:val="Compact"/>
        <w:numPr>
          <w:ilvl w:val="0"/>
          <w:numId w:val="1002"/>
        </w:numPr>
      </w:pPr>
      <w:r>
        <w:rPr>
          <w:b/>
          <w:bCs/>
        </w:rPr>
        <w:t xml:space="preserve">Dato:</w:t>
      </w:r>
      <w:r>
        <w:t xml:space="preserve"> </w:t>
      </w:r>
      <w:r>
        <w:t xml:space="preserve">[fylles inn ved sluttføring]</w:t>
      </w:r>
    </w:p>
    <w:p>
      <w:pPr>
        <w:pStyle w:val="Compact"/>
        <w:numPr>
          <w:ilvl w:val="0"/>
          <w:numId w:val="1002"/>
        </w:numPr>
      </w:pPr>
      <w:r>
        <w:rPr>
          <w:b/>
          <w:bCs/>
        </w:rPr>
        <w:t xml:space="preserve">Antall ord:</w:t>
      </w:r>
      <w:r>
        <w:t xml:space="preserve"> </w:t>
      </w:r>
      <w:r>
        <w:t xml:space="preserve">[fylles inn hvis påkrevd]</w:t>
      </w:r>
    </w:p>
    <w:p>
      <w:pPr>
        <w:pStyle w:val="Compact"/>
        <w:numPr>
          <w:ilvl w:val="0"/>
          <w:numId w:val="1002"/>
        </w:numPr>
      </w:pPr>
      <w:r>
        <w:rPr>
          <w:b/>
          <w:bCs/>
        </w:rPr>
        <w:t xml:space="preserve">Forfattererklæring:</w:t>
      </w:r>
      <w:r>
        <w:t xml:space="preserve"> </w:t>
      </w:r>
      <w:r>
        <w:t xml:space="preserve">[fylles inn hvis påkrevd]</w:t>
      </w:r>
    </w:p>
    <w:p>
      <w:r>
        <w:pict>
          <v:rect style="width:0;height:1.5pt" o:hralign="center" o:hrstd="t" o:hr="t"/>
        </w:pict>
      </w:r>
    </w:p>
    <w:p>
      <w:r>
        <w:br w:type="page"/>
      </w:r>
    </w:p>
    <w:p>
      <w:pPr>
        <w:pStyle w:val="Overskrift4"/>
      </w:pPr>
      <w:r>
        <w:t xml:space="preserve">Sammendrag</w:t>
      </w:r>
    </w:p>
    <w:p>
      <w:pPr>
        <w:pStyle w:val="BodyText"/>
      </w:pPr>
      <w:r>
        <w:t xml:space="preserve">Denne oppgaven undersøker hvordan valg av prognosemodell påvirker prediksjonsnøyaktigheten for offhire-hendelser for fartøy innenfor samme offshoresegment. Offhire representerer perioder med operasjonell nedetid eller manglende kontraktsinntekt, og utgjør et viktig beslutningsproblem i et marked preget av teknisk kompleksitet, kontraktsmessige forpliktelser og betydelig volatilitet. Studien er gjennomført som en kvantitativ, casebasert sammenligning av fire prognosemodeller:</w:t>
      </w:r>
      <w:r>
        <w:t xml:space="preserve"> </w:t>
      </w:r>
      <w:r>
        <w:rPr>
          <w:rStyle w:val="VerbatimChar"/>
        </w:rPr>
        <w:t xml:space="preserve">SARIMA</w:t>
      </w:r>
      <w:r>
        <w:t xml:space="preserve">,</w:t>
      </w:r>
      <w:r>
        <w:t xml:space="preserve"> </w:t>
      </w:r>
      <w:r>
        <w:rPr>
          <w:rStyle w:val="VerbatimChar"/>
        </w:rPr>
        <w:t xml:space="preserve">eksponentiell glatting</w:t>
      </w:r>
      <w:r>
        <w:t xml:space="preserve">,</w:t>
      </w:r>
      <w:r>
        <w:t xml:space="preserve"> </w:t>
      </w:r>
      <w:r>
        <w:rPr>
          <w:rStyle w:val="VerbatimChar"/>
        </w:rPr>
        <w:t xml:space="preserve">XGBoost</w:t>
      </w:r>
      <w:r>
        <w:t xml:space="preserve"> </w:t>
      </w:r>
      <w:r>
        <w:t xml:space="preserve">og</w:t>
      </w:r>
      <w:r>
        <w:t xml:space="preserve"> </w:t>
      </w:r>
      <w:r>
        <w:rPr>
          <w:rStyle w:val="VerbatimChar"/>
        </w:rPr>
        <w:t xml:space="preserve">LSTM</w:t>
      </w:r>
      <w:r>
        <w:t xml:space="preserve">. Datagrunnlaget består av historiske, anonymiserte offhire-data for</w:t>
      </w:r>
      <w:r>
        <w:t xml:space="preserve"> </w:t>
      </w:r>
      <w:r>
        <w:rPr>
          <w:rStyle w:val="VerbatimChar"/>
        </w:rPr>
        <w:t xml:space="preserve">16</w:t>
      </w:r>
      <w:r>
        <w:t xml:space="preserve"> </w:t>
      </w:r>
      <w:r>
        <w:t xml:space="preserve">fartøy. Modellene ble estimert og evaluert på samme historiske oppsett med et eksplisitt train/test-splitt og ekspanderende</w:t>
      </w:r>
      <w:r>
        <w:t xml:space="preserve"> </w:t>
      </w:r>
      <w:r>
        <w:rPr>
          <w:rStyle w:val="VerbatimChar"/>
        </w:rPr>
        <w:t xml:space="preserve">1</w:t>
      </w:r>
      <w:r>
        <w:t xml:space="preserve">-stegs prognoser gjennom testperioden. Prediksjonsnøyaktigheten ble vurdert ved hjelp av</w:t>
      </w:r>
      <w:r>
        <w:t xml:space="preserve"> </w:t>
      </w:r>
      <w:r>
        <w:rPr>
          <w:rStyle w:val="VerbatimChar"/>
        </w:rPr>
        <w:t xml:space="preserve">MAE</w:t>
      </w:r>
      <w:r>
        <w:t xml:space="preserve">,</w:t>
      </w:r>
      <w:r>
        <w:t xml:space="preserve"> </w:t>
      </w:r>
      <w:r>
        <w:rPr>
          <w:rStyle w:val="VerbatimChar"/>
        </w:rPr>
        <w:t xml:space="preserve">RMSE</w:t>
      </w:r>
      <w:r>
        <w:t xml:space="preserve"> </w:t>
      </w:r>
      <w:r>
        <w:t xml:space="preserve">og</w:t>
      </w:r>
      <w:r>
        <w:t xml:space="preserve"> </w:t>
      </w:r>
      <w:r>
        <w:rPr>
          <w:rStyle w:val="VerbatimChar"/>
        </w:rPr>
        <w:t xml:space="preserve">sMAPE</w:t>
      </w:r>
      <w:r>
        <w:t xml:space="preserve">.</w:t>
      </w:r>
    </w:p>
    <w:p>
      <w:pPr>
        <w:pStyle w:val="BodyText"/>
      </w:pPr>
      <w:r>
        <w:t xml:space="preserve">Resultatene viser at modellvalg har betydning for prediksjonsnøyaktigheten, men ikke på en måte som gir automatisk fordel til de mest komplekse modellene.</w:t>
      </w:r>
      <w:r>
        <w:t xml:space="preserve"> </w:t>
      </w:r>
      <w:r>
        <w:rPr>
          <w:rStyle w:val="VerbatimChar"/>
        </w:rPr>
        <w:t xml:space="preserve">ARIMA/SARIMA</w:t>
      </w:r>
      <w:r>
        <w:t xml:space="preserve"> </w:t>
      </w:r>
      <w:r>
        <w:t xml:space="preserve">oppnådde lavest</w:t>
      </w:r>
      <w:r>
        <w:t xml:space="preserve"> </w:t>
      </w:r>
      <w:r>
        <w:rPr>
          <w:rStyle w:val="VerbatimChar"/>
        </w:rPr>
        <w:t xml:space="preserve">MAE</w:t>
      </w:r>
      <w:r>
        <w:t xml:space="preserve"> </w:t>
      </w:r>
      <w:r>
        <w:t xml:space="preserve">og</w:t>
      </w:r>
      <w:r>
        <w:t xml:space="preserve"> </w:t>
      </w:r>
      <w:r>
        <w:rPr>
          <w:rStyle w:val="VerbatimChar"/>
        </w:rPr>
        <w:t xml:space="preserve">RMSE</w:t>
      </w:r>
      <w:r>
        <w:t xml:space="preserve"> </w:t>
      </w:r>
      <w:r>
        <w:t xml:space="preserve">i den historiske testen, mens</w:t>
      </w:r>
      <w:r>
        <w:t xml:space="preserve"> </w:t>
      </w:r>
      <w:r>
        <w:rPr>
          <w:rStyle w:val="VerbatimChar"/>
        </w:rPr>
        <w:t xml:space="preserve">XGBoost</w:t>
      </w:r>
      <w:r>
        <w:t xml:space="preserve"> </w:t>
      </w:r>
      <w:r>
        <w:t xml:space="preserve">og</w:t>
      </w:r>
      <w:r>
        <w:t xml:space="preserve"> </w:t>
      </w:r>
      <w:r>
        <w:rPr>
          <w:rStyle w:val="VerbatimChar"/>
        </w:rPr>
        <w:t xml:space="preserve">LSTM</w:t>
      </w:r>
      <w:r>
        <w:t xml:space="preserve"> </w:t>
      </w:r>
      <w:r>
        <w:t xml:space="preserve">var konkurransedyktige uten å overgå den beste klassiske modellen.</w:t>
      </w:r>
      <w:r>
        <w:t xml:space="preserve"> </w:t>
      </w:r>
      <w:r>
        <w:rPr>
          <w:rStyle w:val="VerbatimChar"/>
        </w:rPr>
        <w:t xml:space="preserve">Eksponentiell glatting</w:t>
      </w:r>
      <w:r>
        <w:t xml:space="preserve"> </w:t>
      </w:r>
      <w:r>
        <w:t xml:space="preserve">fungerte som en nyttig, men svakere benchmark. Fremtidsprognosene for</w:t>
      </w:r>
      <w:r>
        <w:t xml:space="preserve"> </w:t>
      </w:r>
      <w:r>
        <w:rPr>
          <w:rStyle w:val="VerbatimChar"/>
        </w:rPr>
        <w:t xml:space="preserve">1</w:t>
      </w:r>
      <w:r>
        <w:t xml:space="preserve">,</w:t>
      </w:r>
      <w:r>
        <w:t xml:space="preserve"> </w:t>
      </w:r>
      <w:r>
        <w:rPr>
          <w:rStyle w:val="VerbatimChar"/>
        </w:rPr>
        <w:t xml:space="preserve">3</w:t>
      </w:r>
      <w:r>
        <w:t xml:space="preserve">,</w:t>
      </w:r>
      <w:r>
        <w:t xml:space="preserve"> </w:t>
      </w:r>
      <w:r>
        <w:rPr>
          <w:rStyle w:val="VerbatimChar"/>
        </w:rPr>
        <w:t xml:space="preserve">6</w:t>
      </w:r>
      <w:r>
        <w:t xml:space="preserve"> </w:t>
      </w:r>
      <w:r>
        <w:t xml:space="preserve">og</w:t>
      </w:r>
      <w:r>
        <w:t xml:space="preserve"> </w:t>
      </w:r>
      <w:r>
        <w:rPr>
          <w:rStyle w:val="VerbatimChar"/>
        </w:rPr>
        <w:t xml:space="preserve">12</w:t>
      </w:r>
      <w:r>
        <w:t xml:space="preserve"> </w:t>
      </w:r>
      <w:r>
        <w:t xml:space="preserve">måneder fram viste samtidig at modellene ga ulike framtidsbilder, og at usikkerheten økte med lengre prognosehorisont. Studien konkluderer derfor med at klassiske tidsseriemodeller framstår som det mest forsvarlige førstevalget i denne casen, samtidig som prognoser bør brukes som beslutningsstøtte og tolkes med faglig skjønn.</w:t>
      </w:r>
    </w:p>
    <w:p>
      <w:r>
        <w:br w:type="page"/>
      </w:r>
    </w:p>
    <w:p>
      <w:pPr>
        <w:pStyle w:val="Overskrift4"/>
      </w:pPr>
      <w:r>
        <w:t xml:space="preserve">Abstract</w:t>
      </w:r>
    </w:p>
    <w:p>
      <w:pPr>
        <w:pStyle w:val="BodyText"/>
      </w:pPr>
      <w:r>
        <w:t xml:space="preserve">This thesis examines how the choice of forecasting model affects the predictive accuracy of offhire events for vessels operating within the same offshore segment. Offhire refers to periods of operational downtime or lost contract revenue and represents an important decision-support problem in a market characterized by technical complexity, contractual obligations, and substantial volatility. The study is designed as a quantitative, case-based comparison of four forecasting models:</w:t>
      </w:r>
      <w:r>
        <w:t xml:space="preserve"> </w:t>
      </w:r>
      <w:r>
        <w:rPr>
          <w:rStyle w:val="VerbatimChar"/>
        </w:rPr>
        <w:t xml:space="preserve">SARIMA</w:t>
      </w:r>
      <w:r>
        <w:t xml:space="preserve">,</w:t>
      </w:r>
      <w:r>
        <w:t xml:space="preserve"> </w:t>
      </w:r>
      <w:r>
        <w:rPr>
          <w:rStyle w:val="VerbatimChar"/>
        </w:rPr>
        <w:t xml:space="preserve">exponential smoothing</w:t>
      </w:r>
      <w:r>
        <w:t xml:space="preserve">,</w:t>
      </w:r>
      <w:r>
        <w:t xml:space="preserve"> </w:t>
      </w:r>
      <w:r>
        <w:rPr>
          <w:rStyle w:val="VerbatimChar"/>
        </w:rPr>
        <w:t xml:space="preserve">XGBoost</w:t>
      </w:r>
      <w:r>
        <w:t xml:space="preserve">, and</w:t>
      </w:r>
      <w:r>
        <w:t xml:space="preserve"> </w:t>
      </w:r>
      <w:r>
        <w:rPr>
          <w:rStyle w:val="VerbatimChar"/>
        </w:rPr>
        <w:t xml:space="preserve">LSTM</w:t>
      </w:r>
      <w:r>
        <w:t xml:space="preserve">. The empirical basis consists of historical, anonymized offhire data for</w:t>
      </w:r>
      <w:r>
        <w:t xml:space="preserve"> </w:t>
      </w:r>
      <w:r>
        <w:rPr>
          <w:rStyle w:val="VerbatimChar"/>
        </w:rPr>
        <w:t xml:space="preserve">16</w:t>
      </w:r>
      <w:r>
        <w:t xml:space="preserve"> </w:t>
      </w:r>
      <w:r>
        <w:t xml:space="preserve">vessels. All models were estimated and evaluated under the same historical setup, using an explicit train/test split and expanding</w:t>
      </w:r>
      <w:r>
        <w:t xml:space="preserve"> </w:t>
      </w:r>
      <w:r>
        <w:rPr>
          <w:rStyle w:val="VerbatimChar"/>
        </w:rPr>
        <w:t xml:space="preserve">1-step</w:t>
      </w:r>
      <w:r>
        <w:t xml:space="preserve"> </w:t>
      </w:r>
      <w:r>
        <w:t xml:space="preserve">forecasts throughout the test period. Predictive performance was assessed using</w:t>
      </w:r>
      <w:r>
        <w:t xml:space="preserve"> </w:t>
      </w:r>
      <w:r>
        <w:rPr>
          <w:rStyle w:val="VerbatimChar"/>
        </w:rPr>
        <w:t xml:space="preserve">MAE</w:t>
      </w:r>
      <w:r>
        <w:t xml:space="preserve">,</w:t>
      </w:r>
      <w:r>
        <w:t xml:space="preserve"> </w:t>
      </w:r>
      <w:r>
        <w:rPr>
          <w:rStyle w:val="VerbatimChar"/>
        </w:rPr>
        <w:t xml:space="preserve">RMSE</w:t>
      </w:r>
      <w:r>
        <w:t xml:space="preserve">, and</w:t>
      </w:r>
      <w:r>
        <w:t xml:space="preserve"> </w:t>
      </w:r>
      <w:r>
        <w:rPr>
          <w:rStyle w:val="VerbatimChar"/>
        </w:rPr>
        <w:t xml:space="preserve">sMAPE</w:t>
      </w:r>
      <w:r>
        <w:t xml:space="preserve">.</w:t>
      </w:r>
    </w:p>
    <w:p>
      <w:pPr>
        <w:pStyle w:val="BodyText"/>
      </w:pPr>
      <w:r>
        <w:t xml:space="preserve">The results show that model choice affects predictive accuracy, but not in a way that automatically favors the most complex models.</w:t>
      </w:r>
      <w:r>
        <w:t xml:space="preserve"> </w:t>
      </w:r>
      <w:r>
        <w:rPr>
          <w:rStyle w:val="VerbatimChar"/>
        </w:rPr>
        <w:t xml:space="preserve">ARIMA/SARIMA</w:t>
      </w:r>
      <w:r>
        <w:t xml:space="preserve"> </w:t>
      </w:r>
      <w:r>
        <w:t xml:space="preserve">achieved the lowest</w:t>
      </w:r>
      <w:r>
        <w:t xml:space="preserve"> </w:t>
      </w:r>
      <w:r>
        <w:rPr>
          <w:rStyle w:val="VerbatimChar"/>
        </w:rPr>
        <w:t xml:space="preserve">MAE</w:t>
      </w:r>
      <w:r>
        <w:t xml:space="preserve"> </w:t>
      </w:r>
      <w:r>
        <w:t xml:space="preserve">and</w:t>
      </w:r>
      <w:r>
        <w:t xml:space="preserve"> </w:t>
      </w:r>
      <w:r>
        <w:rPr>
          <w:rStyle w:val="VerbatimChar"/>
        </w:rPr>
        <w:t xml:space="preserve">RMSE</w:t>
      </w:r>
      <w:r>
        <w:t xml:space="preserve"> </w:t>
      </w:r>
      <w:r>
        <w:t xml:space="preserve">in the historical test, while</w:t>
      </w:r>
      <w:r>
        <w:t xml:space="preserve"> </w:t>
      </w:r>
      <w:r>
        <w:rPr>
          <w:rStyle w:val="VerbatimChar"/>
        </w:rPr>
        <w:t xml:space="preserve">XGBoost</w:t>
      </w:r>
      <w:r>
        <w:t xml:space="preserve"> </w:t>
      </w:r>
      <w:r>
        <w:t xml:space="preserve">and</w:t>
      </w:r>
      <w:r>
        <w:t xml:space="preserve"> </w:t>
      </w:r>
      <w:r>
        <w:rPr>
          <w:rStyle w:val="VerbatimChar"/>
        </w:rPr>
        <w:t xml:space="preserve">LSTM</w:t>
      </w:r>
      <w:r>
        <w:t xml:space="preserve"> </w:t>
      </w:r>
      <w:r>
        <w:t xml:space="preserve">were competitive without outperforming the best classical model.</w:t>
      </w:r>
      <w:r>
        <w:t xml:space="preserve"> </w:t>
      </w:r>
      <w:r>
        <w:rPr>
          <w:rStyle w:val="VerbatimChar"/>
        </w:rPr>
        <w:t xml:space="preserve">Exponential smoothing</w:t>
      </w:r>
      <w:r>
        <w:t xml:space="preserve"> </w:t>
      </w:r>
      <w:r>
        <w:t xml:space="preserve">served as a useful but weaker benchmark. The future forecasts for</w:t>
      </w:r>
      <w:r>
        <w:t xml:space="preserve"> </w:t>
      </w:r>
      <w:r>
        <w:rPr>
          <w:rStyle w:val="VerbatimChar"/>
        </w:rPr>
        <w:t xml:space="preserve">1</w:t>
      </w:r>
      <w:r>
        <w:t xml:space="preserve">,</w:t>
      </w:r>
      <w:r>
        <w:t xml:space="preserve"> </w:t>
      </w:r>
      <w:r>
        <w:rPr>
          <w:rStyle w:val="VerbatimChar"/>
        </w:rPr>
        <w:t xml:space="preserve">3</w:t>
      </w:r>
      <w:r>
        <w:t xml:space="preserve">,</w:t>
      </w:r>
      <w:r>
        <w:t xml:space="preserve"> </w:t>
      </w:r>
      <w:r>
        <w:rPr>
          <w:rStyle w:val="VerbatimChar"/>
        </w:rPr>
        <w:t xml:space="preserve">6</w:t>
      </w:r>
      <w:r>
        <w:t xml:space="preserve">, and</w:t>
      </w:r>
      <w:r>
        <w:t xml:space="preserve"> </w:t>
      </w:r>
      <w:r>
        <w:rPr>
          <w:rStyle w:val="VerbatimChar"/>
        </w:rPr>
        <w:t xml:space="preserve">12</w:t>
      </w:r>
      <w:r>
        <w:t xml:space="preserve"> </w:t>
      </w:r>
      <w:r>
        <w:t xml:space="preserve">months ahead also showed that the models produced different future paths and that uncertainty increased as the forecasting horizon became longer. The study therefore concludes that classical time-series models represent the most defensible first choice in this case, while forecasts should be used as decision support and interpreted with professional judgment.</w:t>
      </w:r>
    </w:p>
    <w:p>
      <w:r>
        <w:br w:type="page"/>
      </w:r>
    </w:p>
    <w:p>
      <w:pPr>
        <w:pStyle w:val="Overskriftforinnholdsfortegnelse"/>
      </w:pPr>
      <w:r>
        <w:t xml:space="preserve">Innhold</w:t>
      </w:r>
    </w:p>
    <w:p>
      <w:pPr>
        <w:pStyle w:val="INNH1"/>
      </w:pPr>
      <w:hyperlink w:anchor="innledning">
        <w:r>
          <w:rPr>
            <w:rStyle w:val="Hyperkobling"/>
          </w:rPr>
          <w:t xml:space="preserve">1.0 Innledning</w:t>
        </w:r>
      </w:hyperlink>
    </w:p>
    <w:p>
      <w:pPr>
        <w:pStyle w:val="INNH2"/>
      </w:pPr>
      <w:hyperlink w:anchor="problemstilling">
        <w:r>
          <w:rPr>
            <w:rStyle w:val="Hyperkobling"/>
          </w:rPr>
          <w:t xml:space="preserve">1.1 Problemstilling</w:t>
        </w:r>
      </w:hyperlink>
    </w:p>
    <w:p>
      <w:pPr>
        <w:pStyle w:val="INNH2"/>
      </w:pPr>
      <w:hyperlink w:anchor="avgrensninger">
        <w:r>
          <w:rPr>
            <w:rStyle w:val="Hyperkobling"/>
          </w:rPr>
          <w:t xml:space="preserve">1.2 Avgrensninger</w:t>
        </w:r>
      </w:hyperlink>
    </w:p>
    <w:p>
      <w:pPr>
        <w:pStyle w:val="INNH2"/>
      </w:pPr>
      <w:hyperlink w:anchor="antakelser">
        <w:r>
          <w:rPr>
            <w:rStyle w:val="Hyperkobling"/>
          </w:rPr>
          <w:t xml:space="preserve">1.3 Antakelser</w:t>
        </w:r>
      </w:hyperlink>
    </w:p>
    <w:p>
      <w:pPr>
        <w:pStyle w:val="INNH1"/>
      </w:pPr>
      <w:hyperlink w:anchor="litteratur">
        <w:r>
          <w:rPr>
            <w:rStyle w:val="Hyperkobling"/>
          </w:rPr>
          <w:t xml:space="preserve">2.0 Litteratur</w:t>
        </w:r>
      </w:hyperlink>
    </w:p>
    <w:p>
      <w:pPr>
        <w:pStyle w:val="INNH1"/>
      </w:pPr>
      <w:hyperlink w:anchor="teori">
        <w:r>
          <w:rPr>
            <w:rStyle w:val="Hyperkobling"/>
          </w:rPr>
          <w:t xml:space="preserve">3.0 Teori</w:t>
        </w:r>
      </w:hyperlink>
    </w:p>
    <w:p>
      <w:pPr>
        <w:pStyle w:val="INNH2"/>
      </w:pPr>
      <w:hyperlink w:anchor="prognostisering-som-beslutningsstøtte">
        <w:r>
          <w:rPr>
            <w:rStyle w:val="Hyperkobling"/>
          </w:rPr>
          <w:t xml:space="preserve">3.1 Prognostisering som beslutningsstøtte</w:t>
        </w:r>
      </w:hyperlink>
    </w:p>
    <w:p>
      <w:pPr>
        <w:pStyle w:val="INNH2"/>
      </w:pPr>
      <w:hyperlink w:anchor="tidsserier-og-sentrale-komponenter">
        <w:r>
          <w:rPr>
            <w:rStyle w:val="Hyperkobling"/>
          </w:rPr>
          <w:t xml:space="preserve">3.2 Tidsserier og sentrale komponenter</w:t>
        </w:r>
      </w:hyperlink>
    </w:p>
    <w:p>
      <w:pPr>
        <w:pStyle w:val="INNH2"/>
      </w:pPr>
      <w:hyperlink w:anchor="klassiske-tidsseriemodeller">
        <w:r>
          <w:rPr>
            <w:rStyle w:val="Hyperkobling"/>
          </w:rPr>
          <w:t xml:space="preserve">3.3 Klassiske tidsseriemodeller</w:t>
        </w:r>
      </w:hyperlink>
    </w:p>
    <w:p>
      <w:pPr>
        <w:pStyle w:val="INNH2"/>
      </w:pPr>
      <w:hyperlink w:anchor="sarima">
        <w:r>
          <w:rPr>
            <w:rStyle w:val="Hyperkobling"/>
          </w:rPr>
          <w:t xml:space="preserve">3.4 SARIMA</w:t>
        </w:r>
      </w:hyperlink>
    </w:p>
    <w:p>
      <w:pPr>
        <w:pStyle w:val="INNH2"/>
      </w:pPr>
      <w:hyperlink w:anchor="eksponentiell-glatting">
        <w:r>
          <w:rPr>
            <w:rStyle w:val="Hyperkobling"/>
          </w:rPr>
          <w:t xml:space="preserve">3.5 Eksponentiell glatting</w:t>
        </w:r>
      </w:hyperlink>
    </w:p>
    <w:p>
      <w:pPr>
        <w:pStyle w:val="INNH2"/>
      </w:pPr>
      <w:hyperlink w:anchor="Xa219d07394a0e4082e98f8a599bb06ad6701de7">
        <w:r>
          <w:rPr>
            <w:rStyle w:val="Hyperkobling"/>
          </w:rPr>
          <w:t xml:space="preserve">3.6 Maskinlæring og dyp læring i prognostisering</w:t>
        </w:r>
      </w:hyperlink>
    </w:p>
    <w:p>
      <w:pPr>
        <w:pStyle w:val="INNH2"/>
      </w:pPr>
      <w:hyperlink w:anchor="xgboost">
        <w:r>
          <w:rPr>
            <w:rStyle w:val="Hyperkobling"/>
          </w:rPr>
          <w:t xml:space="preserve">3.7 XGBoost</w:t>
        </w:r>
      </w:hyperlink>
    </w:p>
    <w:p>
      <w:pPr>
        <w:pStyle w:val="INNH2"/>
      </w:pPr>
      <w:hyperlink w:anchor="lstm">
        <w:r>
          <w:rPr>
            <w:rStyle w:val="Hyperkobling"/>
          </w:rPr>
          <w:t xml:space="preserve">3.8 LSTM</w:t>
        </w:r>
      </w:hyperlink>
    </w:p>
    <w:p>
      <w:pPr>
        <w:pStyle w:val="INNH2"/>
      </w:pPr>
      <w:hyperlink w:anchor="modellvalg-og-sammenligningskriterier">
        <w:r>
          <w:rPr>
            <w:rStyle w:val="Hyperkobling"/>
          </w:rPr>
          <w:t xml:space="preserve">3.9 Modellvalg og sammenligningskriterier</w:t>
        </w:r>
      </w:hyperlink>
    </w:p>
    <w:p>
      <w:pPr>
        <w:pStyle w:val="INNH1"/>
      </w:pPr>
      <w:hyperlink w:anchor="casebeskrivelse">
        <w:r>
          <w:rPr>
            <w:rStyle w:val="Hyperkobling"/>
          </w:rPr>
          <w:t xml:space="preserve">4.0 Casebeskrivelse</w:t>
        </w:r>
      </w:hyperlink>
    </w:p>
    <w:p>
      <w:pPr>
        <w:pStyle w:val="INNH1"/>
      </w:pPr>
      <w:hyperlink w:anchor="metode-og-data">
        <w:r>
          <w:rPr>
            <w:rStyle w:val="Hyperkobling"/>
          </w:rPr>
          <w:t xml:space="preserve">5.0 Metode og data</w:t>
        </w:r>
      </w:hyperlink>
    </w:p>
    <w:p>
      <w:pPr>
        <w:pStyle w:val="INNH2"/>
      </w:pPr>
      <w:hyperlink w:anchor="metode">
        <w:r>
          <w:rPr>
            <w:rStyle w:val="Hyperkobling"/>
          </w:rPr>
          <w:t xml:space="preserve">5.1 Metode</w:t>
        </w:r>
      </w:hyperlink>
    </w:p>
    <w:p>
      <w:pPr>
        <w:pStyle w:val="INNH3"/>
      </w:pPr>
      <w:hyperlink w:anchor="modellutvalg-og-evalueringsoppsett">
        <w:r>
          <w:rPr>
            <w:rStyle w:val="Hyperkobling"/>
          </w:rPr>
          <w:t xml:space="preserve">5.1.1 Modellutvalg og evalueringsoppsett</w:t>
        </w:r>
      </w:hyperlink>
    </w:p>
    <w:p>
      <w:pPr>
        <w:pStyle w:val="INNH2"/>
      </w:pPr>
      <w:hyperlink w:anchor="data">
        <w:r>
          <w:rPr>
            <w:rStyle w:val="Hyperkobling"/>
          </w:rPr>
          <w:t xml:space="preserve">5.2 Data</w:t>
        </w:r>
      </w:hyperlink>
    </w:p>
    <w:p>
      <w:pPr>
        <w:pStyle w:val="INNH3"/>
      </w:pPr>
      <w:hyperlink w:anchor="datagrunnlag">
        <w:r>
          <w:rPr>
            <w:rStyle w:val="Hyperkobling"/>
          </w:rPr>
          <w:t xml:space="preserve">5.2.1 Datagrunnlag</w:t>
        </w:r>
      </w:hyperlink>
    </w:p>
    <w:p>
      <w:pPr>
        <w:pStyle w:val="INNH3"/>
      </w:pPr>
      <w:hyperlink w:anchor="deskriptiv-analyse-av-datasettet">
        <w:r>
          <w:rPr>
            <w:rStyle w:val="Hyperkobling"/>
          </w:rPr>
          <w:t xml:space="preserve">5.2.2 Deskriptiv analyse av datasettet</w:t>
        </w:r>
      </w:hyperlink>
    </w:p>
    <w:p>
      <w:pPr>
        <w:pStyle w:val="INNH1"/>
      </w:pPr>
      <w:hyperlink w:anchor="modellering">
        <w:r>
          <w:rPr>
            <w:rStyle w:val="Hyperkobling"/>
          </w:rPr>
          <w:t xml:space="preserve">6.0 Modellering</w:t>
        </w:r>
      </w:hyperlink>
    </w:p>
    <w:p>
      <w:pPr>
        <w:pStyle w:val="INNH2"/>
      </w:pPr>
      <w:hyperlink w:anchor="sarima-1">
        <w:r>
          <w:rPr>
            <w:rStyle w:val="Hyperkobling"/>
          </w:rPr>
          <w:t xml:space="preserve">6.1 SARIMA</w:t>
        </w:r>
      </w:hyperlink>
    </w:p>
    <w:p>
      <w:pPr>
        <w:pStyle w:val="INNH2"/>
      </w:pPr>
      <w:hyperlink w:anchor="eksponentiell-glatting-1">
        <w:r>
          <w:rPr>
            <w:rStyle w:val="Hyperkobling"/>
          </w:rPr>
          <w:t xml:space="preserve">6.2 Eksponentiell glatting</w:t>
        </w:r>
      </w:hyperlink>
    </w:p>
    <w:p>
      <w:pPr>
        <w:pStyle w:val="INNH2"/>
      </w:pPr>
      <w:hyperlink w:anchor="xgboost-1">
        <w:r>
          <w:rPr>
            <w:rStyle w:val="Hyperkobling"/>
          </w:rPr>
          <w:t xml:space="preserve">6.3 XGBoost</w:t>
        </w:r>
      </w:hyperlink>
    </w:p>
    <w:p>
      <w:pPr>
        <w:pStyle w:val="INNH2"/>
      </w:pPr>
      <w:hyperlink w:anchor="lstm-1">
        <w:r>
          <w:rPr>
            <w:rStyle w:val="Hyperkobling"/>
          </w:rPr>
          <w:t xml:space="preserve">6.4 LSTM</w:t>
        </w:r>
      </w:hyperlink>
    </w:p>
    <w:p>
      <w:pPr>
        <w:pStyle w:val="INNH2"/>
      </w:pPr>
      <w:hyperlink w:anchor="oppsett-for-fremtidsprognoser">
        <w:r>
          <w:rPr>
            <w:rStyle w:val="Hyperkobling"/>
          </w:rPr>
          <w:t xml:space="preserve">6.5 Oppsett for fremtidsprognoser</w:t>
        </w:r>
      </w:hyperlink>
    </w:p>
    <w:p>
      <w:pPr>
        <w:pStyle w:val="INNH1"/>
      </w:pPr>
      <w:hyperlink w:anchor="resultater">
        <w:r>
          <w:rPr>
            <w:rStyle w:val="Hyperkobling"/>
          </w:rPr>
          <w:t xml:space="preserve">7.0 Resultater</w:t>
        </w:r>
      </w:hyperlink>
    </w:p>
    <w:p>
      <w:pPr>
        <w:pStyle w:val="INNH2"/>
      </w:pPr>
      <w:hyperlink w:anchor="resultater-fra-historisk-modelltesting">
        <w:r>
          <w:rPr>
            <w:rStyle w:val="Hyperkobling"/>
          </w:rPr>
          <w:t xml:space="preserve">7.1 Resultater fra historisk modelltesting</w:t>
        </w:r>
      </w:hyperlink>
    </w:p>
    <w:p>
      <w:pPr>
        <w:pStyle w:val="INNH2"/>
      </w:pPr>
      <w:hyperlink w:anchor="resultater-fra-fremtidsprognoser">
        <w:r>
          <w:rPr>
            <w:rStyle w:val="Hyperkobling"/>
          </w:rPr>
          <w:t xml:space="preserve">7.2 Resultater fra fremtidsprognoser</w:t>
        </w:r>
      </w:hyperlink>
    </w:p>
    <w:p>
      <w:pPr>
        <w:pStyle w:val="INNH3"/>
      </w:pPr>
      <w:hyperlink w:anchor="prognose-1-måned-fram">
        <w:r>
          <w:rPr>
            <w:rStyle w:val="Hyperkobling"/>
          </w:rPr>
          <w:t xml:space="preserve">7.2.1 Prognose 1 måned fram</w:t>
        </w:r>
      </w:hyperlink>
    </w:p>
    <w:p>
      <w:pPr>
        <w:pStyle w:val="INNH3"/>
      </w:pPr>
      <w:hyperlink w:anchor="prognose-3-måneder-fram">
        <w:r>
          <w:rPr>
            <w:rStyle w:val="Hyperkobling"/>
          </w:rPr>
          <w:t xml:space="preserve">7.2.2 Prognose 3 måneder fram</w:t>
        </w:r>
      </w:hyperlink>
    </w:p>
    <w:p>
      <w:pPr>
        <w:pStyle w:val="INNH3"/>
      </w:pPr>
      <w:hyperlink w:anchor="prognose-6-måneder-fram">
        <w:r>
          <w:rPr>
            <w:rStyle w:val="Hyperkobling"/>
          </w:rPr>
          <w:t xml:space="preserve">7.2.3 Prognose 6 måneder fram</w:t>
        </w:r>
      </w:hyperlink>
    </w:p>
    <w:p>
      <w:pPr>
        <w:pStyle w:val="INNH3"/>
      </w:pPr>
      <w:hyperlink w:anchor="prognose-12-måneder-fram">
        <w:r>
          <w:rPr>
            <w:rStyle w:val="Hyperkobling"/>
          </w:rPr>
          <w:t xml:space="preserve">7.2.4 Prognose 12 måneder fram</w:t>
        </w:r>
      </w:hyperlink>
    </w:p>
    <w:p>
      <w:pPr>
        <w:pStyle w:val="INNH1"/>
      </w:pPr>
      <w:hyperlink w:anchor="diskusjon">
        <w:r>
          <w:rPr>
            <w:rStyle w:val="Hyperkobling"/>
          </w:rPr>
          <w:t xml:space="preserve">8.0 Diskusjon</w:t>
        </w:r>
      </w:hyperlink>
    </w:p>
    <w:p>
      <w:pPr>
        <w:pStyle w:val="INNH2"/>
      </w:pPr>
      <w:hyperlink w:anchor="modellvalg-og-prediksjonsnøyaktighet">
        <w:r>
          <w:rPr>
            <w:rStyle w:val="Hyperkobling"/>
          </w:rPr>
          <w:t xml:space="preserve">8.1 Modellvalg og prediksjonsnøyaktighet</w:t>
        </w:r>
      </w:hyperlink>
    </w:p>
    <w:p>
      <w:pPr>
        <w:pStyle w:val="INNH2"/>
      </w:pPr>
      <w:hyperlink w:anchor="X109e8d33e4be2f2490afd9284817b0206cee220">
        <w:r>
          <w:rPr>
            <w:rStyle w:val="Hyperkobling"/>
          </w:rPr>
          <w:t xml:space="preserve">8.2 Datastruktur, marked og hvorfor resultatene ble som de ble</w:t>
        </w:r>
      </w:hyperlink>
    </w:p>
    <w:p>
      <w:pPr>
        <w:pStyle w:val="INNH2"/>
      </w:pPr>
      <w:hyperlink w:anchor="fremtidsprognoser-og-praktisk-tolkning">
        <w:r>
          <w:rPr>
            <w:rStyle w:val="Hyperkobling"/>
          </w:rPr>
          <w:t xml:space="preserve">8.3 Fremtidsprognoser og praktisk tolkning</w:t>
        </w:r>
      </w:hyperlink>
    </w:p>
    <w:p>
      <w:pPr>
        <w:pStyle w:val="INNH2"/>
      </w:pPr>
      <w:hyperlink w:anchor="metodiske-styrker-og-svakheter">
        <w:r>
          <w:rPr>
            <w:rStyle w:val="Hyperkobling"/>
          </w:rPr>
          <w:t xml:space="preserve">8.4 Metodiske styrker og svakheter</w:t>
        </w:r>
      </w:hyperlink>
    </w:p>
    <w:p>
      <w:pPr>
        <w:pStyle w:val="INNH2"/>
      </w:pPr>
      <w:hyperlink w:anchor="Xf06f4b709d993ea520381cfb3b9c3a56d7e7ab3">
        <w:r>
          <w:rPr>
            <w:rStyle w:val="Hyperkobling"/>
          </w:rPr>
          <w:t xml:space="preserve">8.5 Betydning for bedriften og samlet vurdering</w:t>
        </w:r>
      </w:hyperlink>
    </w:p>
    <w:p>
      <w:pPr>
        <w:pStyle w:val="INNH1"/>
      </w:pPr>
      <w:hyperlink w:anchor="konklusjon">
        <w:r>
          <w:rPr>
            <w:rStyle w:val="Hyperkobling"/>
          </w:rPr>
          <w:t xml:space="preserve">9.0 Konklusjon</w:t>
        </w:r>
      </w:hyperlink>
    </w:p>
    <w:p>
      <w:pPr>
        <w:pStyle w:val="INNH1"/>
      </w:pPr>
      <w:hyperlink w:anchor="bibliografi">
        <w:r>
          <w:rPr>
            <w:rStyle w:val="Hyperkobling"/>
          </w:rPr>
          <w:t xml:space="preserve">10.0 Bibliografi</w:t>
        </w:r>
      </w:hyperlink>
    </w:p>
    <w:p>
      <w:pPr>
        <w:pStyle w:val="INNH1"/>
      </w:pPr>
      <w:hyperlink w:anchor="vedlegg">
        <w:r>
          <w:rPr>
            <w:rStyle w:val="Hyperkobling"/>
          </w:rPr>
          <w:t xml:space="preserve">11.0 Vedlegg</w:t>
        </w:r>
      </w:hyperlink>
    </w:p>
    <w:p>
      <w:pPr>
        <w:pStyle w:val="INNH2"/>
      </w:pPr>
      <w:hyperlink w:anchor="oversikt-over-figurer">
        <w:r>
          <w:rPr>
            <w:rStyle w:val="Hyperkobling"/>
          </w:rPr>
          <w:t xml:space="preserve">11.1 Oversikt over figurer</w:t>
        </w:r>
      </w:hyperlink>
    </w:p>
    <w:p>
      <w:pPr>
        <w:pStyle w:val="INNH2"/>
      </w:pPr>
      <w:hyperlink w:anchor="oversikt-over-tabeller">
        <w:r>
          <w:rPr>
            <w:rStyle w:val="Hyperkobling"/>
          </w:rPr>
          <w:t xml:space="preserve">11.2 Oversikt over tabeller</w:t>
        </w:r>
      </w:hyperlink>
    </w:p>
    <w:p>
      <w:pPr>
        <w:pStyle w:val="INNH2"/>
      </w:pPr>
      <w:hyperlink w:anchor="kodevedlegg">
        <w:r>
          <w:rPr>
            <w:rStyle w:val="Hyperkobling"/>
          </w:rPr>
          <w:t xml:space="preserve">11.3 Kodevedlegg</w:t>
        </w:r>
      </w:hyperlink>
    </w:p>
    <w:p>
      <w:pPr>
        <w:pStyle w:val="INNH3"/>
      </w:pPr>
      <w:hyperlink w:anchor="sarima-kode">
        <w:r>
          <w:rPr>
            <w:rStyle w:val="Hyperkobling"/>
          </w:rPr>
          <w:t xml:space="preserve">11.3.1 SARIMA-kode</w:t>
        </w:r>
      </w:hyperlink>
    </w:p>
    <w:p>
      <w:pPr>
        <w:pStyle w:val="INNH3"/>
      </w:pPr>
      <w:hyperlink w:anchor="eksponentiell-glatting-kode">
        <w:r>
          <w:rPr>
            <w:rStyle w:val="Hyperkobling"/>
          </w:rPr>
          <w:t xml:space="preserve">11.3.2 Eksponentiell glatting-kode</w:t>
        </w:r>
      </w:hyperlink>
    </w:p>
    <w:p>
      <w:pPr>
        <w:pStyle w:val="INNH3"/>
      </w:pPr>
      <w:hyperlink w:anchor="xgboost-kode">
        <w:r>
          <w:rPr>
            <w:rStyle w:val="Hyperkobling"/>
          </w:rPr>
          <w:t xml:space="preserve">11.3.3 XGBoost-kode</w:t>
        </w:r>
      </w:hyperlink>
    </w:p>
    <w:p>
      <w:pPr>
        <w:pStyle w:val="INNH3"/>
      </w:pPr>
      <w:hyperlink w:anchor="lstm-kode">
        <w:r>
          <w:rPr>
            <w:rStyle w:val="Hyperkobling"/>
          </w:rPr>
          <w:t xml:space="preserve">11.3.4 LSTM-kode</w:t>
        </w:r>
      </w:hyperlink>
    </w:p>
    <w:p>
      <w:r>
        <w:br w:type="page"/>
      </w:r>
    </w:p>
    <w:bookmarkStart w:id="26" w:name="innledning"/>
    <w:p>
      <w:pPr>
        <w:pStyle w:val="Overskrift1"/>
      </w:pPr>
      <w:r>
        <w:t xml:space="preserve">1.0 Innledning</w:t>
      </w:r>
    </w:p>
    <w:p>
      <w:pPr>
        <w:pStyle w:val="FirstParagraph"/>
      </w:pPr>
      <w:r>
        <w:t xml:space="preserve">Fartøy som opererer i offshoresegmentet er en sentral del av infrastrukturen rundt petroleumsaktiviteten på norsk sokkel. De transporterer utstyr, drivstoff, forsyninger og andre innsatsfaktorer som er nødvendige for å opprettholde løpende aktivitet. Samtidig foregår operasjonene i et miljø preget av teknisk kompleksitet, kontraktsmessige forpliktelser og krevende operasjonelle rammevilkår. I denne konteksten kan perioder med nedetid, ofte omtalt som offhire, få betydelige konsekvenser både for rederiene og for oppdragsgiverne.</w:t>
      </w:r>
    </w:p>
    <w:p>
      <w:pPr>
        <w:pStyle w:val="BodyText"/>
      </w:pPr>
      <w:r>
        <w:t xml:space="preserve">For rederier innebærer offhire ikke bare tapte charterinntekter, men også økt usikkerhet knyttet til planlegging, ressursutnyttelse, kontraktsoppfølging og konkurranseevne. For operatørene kan samme nedetid skape forstyrrelser i logistikk og drift. Behovet for mer presise prognoser blir særlig tydelig i et marked som samtidig er preget av betydelige svingninger i aktivitet, investeringsnivå og fartøyrater (Menon Economics, 2026). Bedre beslutningsstøtte for offhire er derfor ikke bare et teknisk analyseproblem, men også et praktisk spørsmål om operasjonell robusthet i et volatilt marked.</w:t>
      </w:r>
    </w:p>
    <w:p>
      <w:pPr>
        <w:pStyle w:val="BodyText"/>
      </w:pPr>
      <w:r>
        <w:t xml:space="preserve">Tradisjonelt har prognostisering innen logistikk og operasjonsstyring i stor grad vært basert på klassiske statistiske modeller, særlig ARIMA-lignende modeller og eksponentiell glatting. Disse modellene er metodisk etablerte og egner seg godt når historiske tidsserier inneholder relativt stabile mønstre i nivå, trend og sesong (Gardner, 1985; Hyndman et al., 2002; Hyndman &amp; Khandakar, 2008). Samtidig viser nyere forskning at maskinlæringsmodeller kan være konkurransedyktige eller bedre når datastrukturen er mer kompleks, heterogen eller ikke-lineær (Carbonneau et al., 2008; Schmid et al., 2025).</w:t>
      </w:r>
    </w:p>
    <w:p>
      <w:pPr>
        <w:pStyle w:val="BodyText"/>
      </w:pPr>
      <w:r>
        <w:t xml:space="preserve">Innen maritim sektor har datadrevne metoder de siste årene særlig vært brukt til prediktivt vedlikehold, markedsprediksjoner og andre operasjonelle beslutningsproblemer. Forskning som direkte sammenligner tradisjonelle tidsseriemodeller og KI-baserte modeller for prognostisering av offhire på fartøynivå er derimot mer begrenset. Dette gjør det faglig relevant å undersøke hvordan ulike modellfamilier presterer i akkurat denne konteksten (Chu et al., 2024; Kalafatelis et al., 2025; Kjeldsberg &amp; Munim, 2024).</w:t>
      </w:r>
    </w:p>
    <w:bookmarkStart w:id="23" w:name="problemstilling"/>
    <w:p>
      <w:pPr>
        <w:pStyle w:val="Overskrift2"/>
      </w:pPr>
      <w:r>
        <w:t xml:space="preserve">1.1 Problemstilling</w:t>
      </w:r>
    </w:p>
    <w:p>
      <w:pPr>
        <w:pStyle w:val="FirstParagraph"/>
      </w:pPr>
      <w:r>
        <w:t xml:space="preserve">Formålet med denne studien er å undersøke hvordan modellvalg påvirker prognostisering av operasjonell nedetid i offshorenæringen. På bakgrunn av behovet for mer presis beslutningsstøtte i et volatilt marked formuleres følgende problemstilling:</w:t>
      </w:r>
    </w:p>
    <w:p>
      <w:pPr>
        <w:pStyle w:val="BodyText"/>
      </w:pPr>
      <w:r>
        <w:rPr>
          <w:i/>
          <w:iCs/>
        </w:rPr>
        <w:t xml:space="preserve">Hvordan påvirker valg av prognosemodell prediksjonsnøyaktigheten for offhire-hendelser for fartøy innenfor samme offshoresegment, når maskinlæringsmodeller sammenlignes med tradisjonelle tidsseriemodeller?</w:t>
      </w:r>
    </w:p>
    <w:bookmarkEnd w:id="23"/>
    <w:bookmarkStart w:id="24" w:name="avgrensninger"/>
    <w:p>
      <w:pPr>
        <w:pStyle w:val="Overskrift2"/>
      </w:pPr>
      <w:r>
        <w:t xml:space="preserve">1.2 Avgrensninger</w:t>
      </w:r>
    </w:p>
    <w:p>
      <w:pPr>
        <w:pStyle w:val="FirstParagraph"/>
      </w:pPr>
      <w:r>
        <w:t xml:space="preserve">Studien avgrenses til 16 anonymiserte fartøy som opererer innenfor samme offshoresegment. Fartøy utenfor dette segmentet inngår ikke i analysen. Avgrensningen er valgt for å sikre størst mulig sammenlignbarhet i operasjonelle rammebetingelser og kontraktsforhold, selv om fartøyene ikke nødvendigvis tilhører én og samme fartøytype.</w:t>
      </w:r>
    </w:p>
    <w:p>
      <w:pPr>
        <w:pStyle w:val="BodyText"/>
      </w:pPr>
      <w:r>
        <w:t xml:space="preserve">Analysen er videre avgrenset til prediksjon av offhire-hendelser, definert som perioder der fartøy midlertidig ikke opererer i henhold til kontrakt eller ikke genererer forventet inntekt. Det skilles ikke videre mellom ulike årsakskategorier innen offhire, fordi formålet er å evaluere modellenes prediktive ytelse og ikke å analysere årsakssammenhenger.</w:t>
      </w:r>
    </w:p>
    <w:p>
      <w:pPr>
        <w:pStyle w:val="BodyText"/>
      </w:pPr>
      <w:r>
        <w:t xml:space="preserve">Studien bygger på historiske operasjonelle data innen en definert tidsperiode. Eksterne forhold som energipriser, geopolitisk risiko og bredere markedsendringer modelleres ikke eksplisitt, men inngår bare i den grad de er indirekte reflektert i observasjonene.</w:t>
      </w:r>
    </w:p>
    <w:p>
      <w:pPr>
        <w:pStyle w:val="BodyText"/>
      </w:pPr>
      <w:r>
        <w:t xml:space="preserve">Fokus ligger på sammenligning av modelltyper med hensyn til prediksjonsnøyaktighet. Implementeringskostnader, organisatoriske endringer og teknologisk integrasjon inngår ikke i analysen. Modellutvalget er avgrenset til fire modeller: to tradisjonelle metoder,</w:t>
      </w:r>
      <w:r>
        <w:t xml:space="preserve"> </w:t>
      </w:r>
      <w:r>
        <w:rPr>
          <w:rStyle w:val="VerbatimChar"/>
        </w:rPr>
        <w:t xml:space="preserve">SARIMA</w:t>
      </w:r>
      <w:r>
        <w:t xml:space="preserve"> </w:t>
      </w:r>
      <w:r>
        <w:t xml:space="preserve">og</w:t>
      </w:r>
      <w:r>
        <w:t xml:space="preserve"> </w:t>
      </w:r>
      <w:r>
        <w:rPr>
          <w:rStyle w:val="VerbatimChar"/>
        </w:rPr>
        <w:t xml:space="preserve">eksponentiell glatting</w:t>
      </w:r>
      <w:r>
        <w:t xml:space="preserve">, og to KI-baserte modeller,</w:t>
      </w:r>
      <w:r>
        <w:t xml:space="preserve"> </w:t>
      </w:r>
      <w:r>
        <w:rPr>
          <w:rStyle w:val="VerbatimChar"/>
        </w:rPr>
        <w:t xml:space="preserve">XGBoost</w:t>
      </w:r>
      <w:r>
        <w:t xml:space="preserve"> </w:t>
      </w:r>
      <w:r>
        <w:t xml:space="preserve">og</w:t>
      </w:r>
      <w:r>
        <w:t xml:space="preserve"> </w:t>
      </w:r>
      <w:r>
        <w:rPr>
          <w:rStyle w:val="VerbatimChar"/>
        </w:rPr>
        <w:t xml:space="preserve">LSTM</w:t>
      </w:r>
      <w:r>
        <w:t xml:space="preserve">.</w:t>
      </w:r>
    </w:p>
    <w:bookmarkEnd w:id="24"/>
    <w:bookmarkStart w:id="25" w:name="antakelser"/>
    <w:p>
      <w:pPr>
        <w:pStyle w:val="Overskrift2"/>
      </w:pPr>
      <w:r>
        <w:t xml:space="preserve">1.3 Antakelser</w:t>
      </w:r>
    </w:p>
    <w:p>
      <w:pPr>
        <w:pStyle w:val="FirstParagraph"/>
      </w:pPr>
      <w:r>
        <w:rPr>
          <w:b/>
          <w:bCs/>
        </w:rPr>
        <w:t xml:space="preserve">Definisjon av offhire</w:t>
      </w:r>
    </w:p>
    <w:p>
      <w:pPr>
        <w:pStyle w:val="BodyText"/>
      </w:pPr>
      <w:r>
        <w:t xml:space="preserve">Det antas at definisjonen av offhire er konsistent gjennom hele datamaterialet. Dette er nødvendig for at variasjon i datasettet skal kunne tolkes som uttrykk for reelle operasjonelle forhold og ikke som følge av endrede registreringsrutiner. Eventuelle strukturelle brudd i rapporteringspraksis fanges derfor ikke eksplisitt opp i analysen.</w:t>
      </w:r>
    </w:p>
    <w:p>
      <w:pPr>
        <w:pStyle w:val="BodyText"/>
      </w:pPr>
      <w:r>
        <w:rPr>
          <w:b/>
          <w:bCs/>
        </w:rPr>
        <w:t xml:space="preserve">Historiske mønstre inneholder prediktiv informasjon</w:t>
      </w:r>
    </w:p>
    <w:p>
      <w:pPr>
        <w:pStyle w:val="BodyText"/>
      </w:pPr>
      <w:r>
        <w:t xml:space="preserve">Det antas at historiske operasjonelle data inneholder mønstre som kan brukes til å predikere framtidige offhire-hendelser. Denne antakelsen ligger til grunn for både tidsseriemodeller og maskinlæringsmodeller. Analysen vurderer derfor modellenes evne til å utnytte eksisterende historisk struktur, men ikke deres evne til å forutsi strukturelle brudd utenfor datagrunnlaget.</w:t>
      </w:r>
    </w:p>
    <w:p>
      <w:pPr>
        <w:pStyle w:val="BodyText"/>
      </w:pPr>
      <w:r>
        <w:rPr>
          <w:b/>
          <w:bCs/>
        </w:rPr>
        <w:t xml:space="preserve">Uavhengighet mellom fartøy</w:t>
      </w:r>
    </w:p>
    <w:p>
      <w:pPr>
        <w:pStyle w:val="BodyText"/>
      </w:pPr>
      <w:r>
        <w:t xml:space="preserve">Det antas at observasjoner kan behandles som tilnærmet uavhengige mellom fartøy. Denne antakelsen forenkler modelleringen og gjør det mulig å sammenligne prediktiv ytelse uten å eksplisitt modellere flåteinteraksjoner. Eventuelle systematiske sammenhenger mellom fartøy, for eksempel felles teknisk design eller kontraktsstruktur, inngår dermed ikke eksplisitt i modellene.</w:t>
      </w:r>
    </w:p>
    <w:p>
      <w:pPr>
        <w:pStyle w:val="BodyText"/>
      </w:pPr>
      <w:r>
        <w:rPr>
          <w:b/>
          <w:bCs/>
        </w:rPr>
        <w:t xml:space="preserve">Markedsusikkerhet reflekteres i historiske data</w:t>
      </w:r>
    </w:p>
    <w:p>
      <w:pPr>
        <w:pStyle w:val="BodyText"/>
      </w:pPr>
      <w:r>
        <w:t xml:space="preserve">Det antas at markedsmessig usikkerhet, herunder svingninger i aktivitet og rater, indirekte er reflektert i de historiske dataene. Studien modellerer ikke slike forhold eksplisitt, men forutsetter at deler av effekten er synlig i observerte offhire-mønstre. Modellene evalueres derfor under historisk observerte markedsforhold, men ikke mot hypotetiske ekstreme scenarier.</w:t>
      </w:r>
    </w:p>
    <w:p>
      <w:pPr>
        <w:pStyle w:val="BodyText"/>
      </w:pPr>
      <w:r>
        <w:rPr>
          <w:b/>
          <w:bCs/>
        </w:rPr>
        <w:t xml:space="preserve">Prediktiv fremfor kausal analyse</w:t>
      </w:r>
    </w:p>
    <w:p>
      <w:pPr>
        <w:pStyle w:val="BodyText"/>
      </w:pPr>
      <w:r>
        <w:t xml:space="preserve">Det antas at formålet med analysen er prediksjon og ikke kausal forklaring. Modellenes prestasjon vurderes derfor ut fra prediktiv nøyaktighet og ikke ut fra om variablene representerer direkte årsakssammenhenger. Konsekvensen er at studien kan sammenligne modeller på likt grunnlag, men ikke trekke kausale konklusjoner om hvilke forhold som skaper offhire.</w:t>
      </w:r>
    </w:p>
    <w:bookmarkEnd w:id="25"/>
    <w:bookmarkEnd w:id="26"/>
    <w:bookmarkStart w:id="27" w:name="litteratur"/>
    <w:p>
      <w:pPr>
        <w:pStyle w:val="Overskrift1"/>
      </w:pPr>
      <w:r>
        <w:t xml:space="preserve">2.0 Litteratur</w:t>
      </w:r>
    </w:p>
    <w:p>
      <w:pPr>
        <w:pStyle w:val="FirstParagraph"/>
      </w:pPr>
      <w:r>
        <w:t xml:space="preserve">Litteraturen om prognostisering i logistikk og forsyningskjeder viser et tydelig skifte fra et nesten ensidig fokus på klassiske statistiske modeller til et bredere metoderepertoar der maskinlæring og dyp læring inngår som reelle alternativer. Douaioui et al. (2024) viser i en nyere oversikt at veksten i KI-baserte prognosestudier har vært særlig sterk de siste årene, og at forskningen i økende grad retter seg mot datasett med ikke-lineariteter, strukturelle brudd og høy kompleksitet. Dette betyr likevel ikke at klassiske modeller har mistet sin relevans. Litteraturen peker snarere mot at modellvalg må forstås som et spørsmål om problemstruktur og datagenererende prosesser, ikke som et teknologisk kappløp der den mest avanserte modellen automatisk er best.</w:t>
      </w:r>
    </w:p>
    <w:p>
      <w:pPr>
        <w:pStyle w:val="BodyText"/>
      </w:pPr>
      <w:r>
        <w:t xml:space="preserve">Denne nyanseringen blir tydelig i forskning på prognoser under ustabile omgivelser. Fildes et al. (2022) viser at forecasting etter COVID-19 i mindre grad kan bygge på en enkel videreføring av stabile historiske mønstre, og i større grad må håndtere brudd, skift og episodiske sjokk. M5-konkurransen har gitt et viktig empirisk grunnlag for samme diskusjon. Makridakis et al. (2022) viser at store benchmark-studier kan avdekke betydelige forskjeller i prediksjonsnøyaktighet når datastrukturen er rik og krevende. Samtidig advarer Kolassa (2022) mot å lese slike konkurranser som et generelt bevis på at mer komplekse modeller alltid gir høyest praktisk verdi. Forskningen peker dermed mot en vurdering der prediktiv nøyaktighet, robusthet, tolkbarhet og praktisk anvendbarhet må ses i sammenheng.</w:t>
      </w:r>
    </w:p>
    <w:p>
      <w:pPr>
        <w:pStyle w:val="BodyText"/>
      </w:pPr>
      <w:r>
        <w:t xml:space="preserve">Direkte sammenligninger mellom statistiske modeller og maskinlæringsmodeller understøtter samme poeng. Schmid et al. (2025) viser i en simuleringsstudie for data-drevet logistikk at maskinlæringsmetoder særlig kommer til sin rett når datastrukturen er preget av ikke-linearitet, heterogenitet og forstyrrelser, mens tradisjonelle tidsseriemodeller fortsatt kan være fullt konkurransedyktige i mer regelmessige settinger. Forskningsbildet gir dermed ikke støtte til en enkel antakelse om at modellkompleksitet i seg selv er et kvalitetsmål. Det sentrale blir i stedet å sammenligne modellfamilier under samme evalueringsoppsett og på samme datasett.</w:t>
      </w:r>
    </w:p>
    <w:p>
      <w:pPr>
        <w:pStyle w:val="BodyText"/>
      </w:pPr>
      <w:r>
        <w:t xml:space="preserve">Innen maritim forskning er anvendelsen av slike modeller økende, men tematikken er fortsatt relativt smal. Kalafatelis et al. (2025) viser at KI i maritim sektor i stor grad er brukt innen prediktivt vedlikehold, med fokus på komponentfeil, tilstandsmonitorering og teknisk tilgjengelighet. Chu et al. (2024) viser at</w:t>
      </w:r>
      <w:r>
        <w:t xml:space="preserve"> </w:t>
      </w:r>
      <w:r>
        <w:rPr>
          <w:rStyle w:val="VerbatimChar"/>
        </w:rPr>
        <w:t xml:space="preserve">XGBoost</w:t>
      </w:r>
      <w:r>
        <w:t xml:space="preserve"> </w:t>
      </w:r>
      <w:r>
        <w:t xml:space="preserve">kan forbedre prediksjoner av vessel turnaround time i havnesammenheng, mens Kjeldsberg og Munim (2024) demonstrerer at AutoML og maskinlæringsmodeller kan brukes til å predikere PSV-fraktrater i et marked preget av flere samtidige og ikke-lineære drivere. Felles for disse studiene er at de dokumenterer økende bruk av datadrevne modeller i maritime beslutningsproblemer, men de retter seg hovedsakelig mot teknisk vedlikehold, havneoperasjoner eller markedsrater.</w:t>
      </w:r>
    </w:p>
    <w:p>
      <w:pPr>
        <w:pStyle w:val="BodyText"/>
      </w:pPr>
      <w:r>
        <w:t xml:space="preserve">Det er derfor fortsatt et tydelig forskningsgap knyttet til prognostisering av operasjonell nedetid og offhire på fartøynivå i offshoresegmentet. Den foreliggende studien er motivert av dette gapet. I stedet for å teste én enkelt modell undersøker oppgaven hvordan to klassiske tidsseriemodeller,</w:t>
      </w:r>
      <w:r>
        <w:t xml:space="preserve"> </w:t>
      </w:r>
      <w:r>
        <w:rPr>
          <w:rStyle w:val="VerbatimChar"/>
        </w:rPr>
        <w:t xml:space="preserve">SARIMA</w:t>
      </w:r>
      <w:r>
        <w:t xml:space="preserve"> </w:t>
      </w:r>
      <w:r>
        <w:t xml:space="preserve">og</w:t>
      </w:r>
      <w:r>
        <w:t xml:space="preserve"> </w:t>
      </w:r>
      <w:r>
        <w:rPr>
          <w:rStyle w:val="VerbatimChar"/>
        </w:rPr>
        <w:t xml:space="preserve">eksponentiell glatting</w:t>
      </w:r>
      <w:r>
        <w:t xml:space="preserve">, og to KI-baserte modeller,</w:t>
      </w:r>
      <w:r>
        <w:t xml:space="preserve"> </w:t>
      </w:r>
      <w:r>
        <w:rPr>
          <w:rStyle w:val="VerbatimChar"/>
        </w:rPr>
        <w:t xml:space="preserve">XGBoost</w:t>
      </w:r>
      <w:r>
        <w:t xml:space="preserve"> </w:t>
      </w:r>
      <w:r>
        <w:t xml:space="preserve">og</w:t>
      </w:r>
      <w:r>
        <w:t xml:space="preserve"> </w:t>
      </w:r>
      <w:r>
        <w:rPr>
          <w:rStyle w:val="VerbatimChar"/>
        </w:rPr>
        <w:t xml:space="preserve">LSTM</w:t>
      </w:r>
      <w:r>
        <w:t xml:space="preserve">, presterer når de sammenlignes på samme datastruktur og med samme historiske evalueringslogikk. Historisk prediksjonsnøyaktighet brukes dermed som hovedgrunnlag for modellvurderingen, mens fremtidsprognosene tolkes i lys av denne historiske testen.</w:t>
      </w:r>
    </w:p>
    <w:bookmarkEnd w:id="27"/>
    <w:bookmarkStart w:id="37" w:name="teori"/>
    <w:p>
      <w:pPr>
        <w:pStyle w:val="Overskrift1"/>
      </w:pPr>
      <w:r>
        <w:t xml:space="preserve">3.0 Teori</w:t>
      </w:r>
    </w:p>
    <w:bookmarkStart w:id="28" w:name="prognostisering-som-beslutningsstøtte"/>
    <w:p>
      <w:pPr>
        <w:pStyle w:val="Overskrift2"/>
      </w:pPr>
      <w:r>
        <w:t xml:space="preserve">3.1 Prognostisering som beslutningsstøtte</w:t>
      </w:r>
    </w:p>
    <w:p>
      <w:pPr>
        <w:pStyle w:val="FirstParagraph"/>
      </w:pPr>
      <w:r>
        <w:t xml:space="preserve">Prognostisering er sentralt i logistikk og operasjonsstyring fordi beslutninger om ressursbruk, vedlikehold, kontrakter og kapasitet må tas før framtidige utfall er kjent. En prognose er derfor ikke bare et estimat av en framtidig verdi, men et beslutningsverktøy som reduserer usikkerhet under operasjonelle begrensninger. I denne studien er dette viktig fordi formålet er prediksjon av offhire-hendelser og ikke kausal forklaring av hvorfor de oppstår. Modellenes verdi vurderes dermed ut fra hvor godt de kan omsette historiske mønstre til praktisk beslutningsstøtte for framtidige perioder (Carbonneau et al., 2008; Fildes et al., 2022).</w:t>
      </w:r>
    </w:p>
    <w:bookmarkEnd w:id="28"/>
    <w:bookmarkStart w:id="29" w:name="tidsserier-og-sentrale-komponenter"/>
    <w:p>
      <w:pPr>
        <w:pStyle w:val="Overskrift2"/>
      </w:pPr>
      <w:r>
        <w:t xml:space="preserve">3.2 Tidsserier og sentrale komponenter</w:t>
      </w:r>
    </w:p>
    <w:p>
      <w:pPr>
        <w:pStyle w:val="FirstParagraph"/>
      </w:pPr>
      <w:r>
        <w:t xml:space="preserve">En tidsserie er en sekvens av observasjoner</w:t>
      </w:r>
      <w:r>
        <w:t xml:space="preserve"> </w:t>
      </w:r>
      <m:oMath>
        <m:sSub>
          <m:e>
            <m:r>
              <m:t>y</m:t>
            </m:r>
          </m:e>
          <m:sub>
            <m:r>
              <m:t>t</m:t>
            </m:r>
          </m:sub>
        </m:sSub>
      </m:oMath>
      <w:r>
        <w:t xml:space="preserve"> </w:t>
      </w:r>
      <w:r>
        <w:t xml:space="preserve">ordnet i tid, der rekkefølgen er analytisk meningsbærende. Observasjoner som ligger nær hverandre i tid vil ofte være statistisk avhengige, og denne avhengigheten er selve grunnlaget for prognostisering. I klassisk tidsserieanalyse dekomponeres serien gjerne i fire hovedkomponenter: nivå, trend, sesong og et irregulært restledd. Nivå beskriver seriens typiske størrelse, trend beskriver en mer langsiktig utvikling, sesong beskriver gjentakende mønstre med fast periode, og restleddet representerer variasjon som ikke fanges av den systematiske strukturen.</w:t>
      </w:r>
    </w:p>
    <w:p>
      <w:pPr>
        <w:pStyle w:val="BodyText"/>
      </w:pPr>
      <w:r>
        <w:t xml:space="preserve">For offhire-data er denne dekomponeringen relevant fordi materialet kan inneholde både perioder med stabilt lavt nivå, episodiske topper og kalendermessige mønstre knyttet til drift og kontraktsforhold. Samtidig er det viktig å skille mellom modellfamiliene i hvordan de bruker slik struktur. Klassiske tidsseriemodeller forsøker å spesifisere den direkte gjennom differensiering, glatting og autokorrelasjon, mens maskinlæringsmodeller og sekvensmodeller i større grad forsøker å lære mønstrene indirekte fra data. Like fullt er begrepene nivå, trend, sesong og støy et nyttig felles språk for å forstå prognoseproblemet på tvers av modelltyper (Gardner, 1985; Hyndman &amp; Khandakar, 2008).</w:t>
      </w:r>
    </w:p>
    <w:bookmarkEnd w:id="29"/>
    <w:bookmarkStart w:id="30" w:name="klassiske-tidsseriemodeller"/>
    <w:p>
      <w:pPr>
        <w:pStyle w:val="Overskrift2"/>
      </w:pPr>
      <w:r>
        <w:t xml:space="preserve">3.3 Klassiske tidsseriemodeller</w:t>
      </w:r>
    </w:p>
    <w:p>
      <w:pPr>
        <w:pStyle w:val="FirstParagraph"/>
      </w:pPr>
      <w:r>
        <w:t xml:space="preserve">Klassiske tidsseriemodeller bygger på at framtidige observasjoner kan estimeres ved å modellere den interne dynamikken i seriens egen historikk. I denne oppgaven representeres denne tradisjonen av</w:t>
      </w:r>
      <w:r>
        <w:t xml:space="preserve"> </w:t>
      </w:r>
      <w:r>
        <w:rPr>
          <w:rStyle w:val="VerbatimChar"/>
        </w:rPr>
        <w:t xml:space="preserve">SARIMA</w:t>
      </w:r>
      <w:r>
        <w:t xml:space="preserve"> </w:t>
      </w:r>
      <w:r>
        <w:t xml:space="preserve">og</w:t>
      </w:r>
      <w:r>
        <w:t xml:space="preserve"> </w:t>
      </w:r>
      <w:r>
        <w:rPr>
          <w:rStyle w:val="VerbatimChar"/>
        </w:rPr>
        <w:t xml:space="preserve">eksponentiell glatting</w:t>
      </w:r>
      <w:r>
        <w:t xml:space="preserve">. Felles for dem er at de i hovedsak er univariate og lar prognosen bestemmes av tidligere observasjoner, eventuelle differensieringer og et begrenset sett av parametere eller tilstandskomponenter. Dette gjør dem relativt transparente sammenlignet med mer komplekse maskinlæringsmodeller.</w:t>
      </w:r>
    </w:p>
    <w:p>
      <w:pPr>
        <w:pStyle w:val="BodyText"/>
      </w:pPr>
      <w:r>
        <w:t xml:space="preserve">En sentral styrke ved klassiske modeller er at antakelsene kan formuleres eksplisitt. Dersom tidsserien etter transformasjoner og differensieringer kan behandles som tilnærmet stabil, kan modeller med få parametere gi presise og tolkbare prognoser. Samtidig er denne styrken også en begrensning: når dataserien er sterkt uregelmessig, svært nulltung eller påvirkes av flere samtidige og ikke-lineære forhold, blir det vanskeligere å beskrive hele prognoseproblemet gjennom én eksplisitt tidsseriedynamikk. Valget av klassiske modeller i denne studien er derfor ikke begrunnet i at de nødvendigvis er enklest, men i at de representerer et parsimonisk og faglig veletablert sammenligningsgrunnlag (Gardner, 1985; Hyndman et al., 2002; Hyndman &amp; Khandakar, 2008).</w:t>
      </w:r>
    </w:p>
    <w:bookmarkEnd w:id="30"/>
    <w:bookmarkStart w:id="31" w:name="sarima"/>
    <w:p>
      <w:pPr>
        <w:pStyle w:val="Overskrift2"/>
      </w:pPr>
      <w:r>
        <w:t xml:space="preserve">3.4 SARIMA</w:t>
      </w:r>
    </w:p>
    <w:p>
      <w:pPr>
        <w:pStyle w:val="FirstParagraph"/>
      </w:pPr>
      <w:r>
        <w:rPr>
          <w:rStyle w:val="VerbatimChar"/>
        </w:rPr>
        <w:t xml:space="preserve">SARIMA</w:t>
      </w:r>
      <w:r>
        <w:t xml:space="preserve">, seasonal autoregressive integrated moving average, utvider</w:t>
      </w:r>
      <w:r>
        <w:t xml:space="preserve"> </w:t>
      </w:r>
      <w:r>
        <w:rPr>
          <w:rStyle w:val="VerbatimChar"/>
        </w:rPr>
        <w:t xml:space="preserve">ARIMA</w:t>
      </w:r>
      <w:r>
        <w:t xml:space="preserve">-rammeverket til serier med sesongmønster. En</w:t>
      </w:r>
      <w:r>
        <w:t xml:space="preserve"> </w:t>
      </w:r>
      <w:r>
        <w:rPr>
          <w:rStyle w:val="VerbatimChar"/>
        </w:rPr>
        <w:t xml:space="preserve">SARIMA(p,d,q)(P,D,Q)_s</w:t>
      </w:r>
      <w:r>
        <w:t xml:space="preserve">-modell kombinerer autoregressive ledd (</w:t>
      </w:r>
      <w:r>
        <w:rPr>
          <w:rStyle w:val="VerbatimChar"/>
        </w:rPr>
        <w:t xml:space="preserve">p</w:t>
      </w:r>
      <w:r>
        <w:t xml:space="preserve">,</w:t>
      </w:r>
      <w:r>
        <w:t xml:space="preserve"> </w:t>
      </w:r>
      <w:r>
        <w:rPr>
          <w:rStyle w:val="VerbatimChar"/>
        </w:rPr>
        <w:t xml:space="preserve">P</w:t>
      </w:r>
      <w:r>
        <w:t xml:space="preserve">), differensiering (</w:t>
      </w:r>
      <w:r>
        <w:rPr>
          <w:rStyle w:val="VerbatimChar"/>
        </w:rPr>
        <w:t xml:space="preserve">d</w:t>
      </w:r>
      <w:r>
        <w:t xml:space="preserve">,</w:t>
      </w:r>
      <w:r>
        <w:t xml:space="preserve"> </w:t>
      </w:r>
      <w:r>
        <w:rPr>
          <w:rStyle w:val="VerbatimChar"/>
        </w:rPr>
        <w:t xml:space="preserve">D</w:t>
      </w:r>
      <w:r>
        <w:t xml:space="preserve">) og glidende gjennomsnittsledd (</w:t>
      </w:r>
      <w:r>
        <w:rPr>
          <w:rStyle w:val="VerbatimChar"/>
        </w:rPr>
        <w:t xml:space="preserve">q</w:t>
      </w:r>
      <w:r>
        <w:t xml:space="preserve">,</w:t>
      </w:r>
      <w:r>
        <w:t xml:space="preserve"> </w:t>
      </w:r>
      <w:r>
        <w:rPr>
          <w:rStyle w:val="VerbatimChar"/>
        </w:rPr>
        <w:t xml:space="preserve">Q</w:t>
      </w:r>
      <w:r>
        <w:t xml:space="preserve">) på både ordinært og sesongmessig nivå, der</w:t>
      </w:r>
      <w:r>
        <w:t xml:space="preserve"> </w:t>
      </w:r>
      <w:r>
        <w:rPr>
          <w:rStyle w:val="VerbatimChar"/>
        </w:rPr>
        <w:t xml:space="preserve">s</w:t>
      </w:r>
      <w:r>
        <w:t xml:space="preserve"> </w:t>
      </w:r>
      <w:r>
        <w:t xml:space="preserve">er sesonglengden.</w:t>
      </w:r>
    </w:p>
    <w:p>
      <w:pPr>
        <w:pStyle w:val="BodyText"/>
      </w:pPr>
      <w:r>
        <w:rPr>
          <w:b/>
          <w:bCs/>
        </w:rPr>
        <w:t xml:space="preserve">Standard matematisk form</w:t>
      </w:r>
    </w:p>
    <w:tbl>
      <w:tblPr>
        <w:tblStyle w:val="Table"/>
        <w:tblW w:type="pct" w:w="5000"/>
        <w:tblLayout w:type="fixed"/>
        <w:tblLook w:firstRow="0" w:lastRow="0" w:firstColumn="0" w:lastColumn="0" w:noHBand="0" w:noVBand="0" w:val="0000"/>
      </w:tblPr>
      <w:tblGrid>
        <w:gridCol w:w="3394"/>
        <w:gridCol w:w="4525"/>
      </w:tblGrid>
      <w:tr>
        <w:tc>
          <w:tcPr/>
          <w:p>
            <w:pPr>
              <w:pStyle w:val="Compact"/>
            </w:pPr>
            <m:oMathPara>
              <m:oMathParaPr>
                <m:jc m:val="center"/>
              </m:oMathParaPr>
              <m:oMath>
                <m:r>
                  <m:rPr>
                    <m:sty m:val="p"/>
                  </m:rPr>
                  <m:t>Φ</m:t>
                </m:r>
                <m:r>
                  <m:rPr>
                    <m:sty m:val="p"/>
                  </m:rPr>
                  <m:t>(</m:t>
                </m:r>
                <m:sSup>
                  <m:e>
                    <m:r>
                      <m:t>B</m:t>
                    </m:r>
                  </m:e>
                  <m:sup>
                    <m:r>
                      <m:t>12</m:t>
                    </m:r>
                  </m:sup>
                </m:sSup>
                <m:r>
                  <m:rPr>
                    <m:sty m:val="p"/>
                  </m:rPr>
                  <m:t>)</m:t>
                </m:r>
                <m:r>
                  <m:t>ϕ</m:t>
                </m:r>
                <m:r>
                  <m:rPr>
                    <m:sty m:val="p"/>
                  </m:rPr>
                  <m:t>(</m:t>
                </m:r>
                <m:r>
                  <m:t>B</m:t>
                </m:r>
                <m:r>
                  <m:rPr>
                    <m:sty m:val="p"/>
                  </m:rPr>
                  <m:t>)</m:t>
                </m:r>
                <m:r>
                  <m:rPr>
                    <m:sty m:val="p"/>
                  </m:rPr>
                  <m:t>(</m:t>
                </m:r>
                <m:r>
                  <m:t>1</m:t>
                </m:r>
                <m:r>
                  <m:rPr>
                    <m:sty m:val="p"/>
                  </m:rPr>
                  <m:t>−</m:t>
                </m:r>
                <m:r>
                  <m:t>B</m:t>
                </m:r>
                <m:sSup>
                  <m:e>
                    <m:r>
                      <m:rPr>
                        <m:sty m:val="p"/>
                      </m:rPr>
                      <m:t>)</m:t>
                    </m:r>
                  </m:e>
                  <m:sup>
                    <m:r>
                      <m:t>d</m:t>
                    </m:r>
                  </m:sup>
                </m:sSup>
                <m:r>
                  <m:rPr>
                    <m:sty m:val="p"/>
                  </m:rPr>
                  <m:t>(</m:t>
                </m:r>
                <m:r>
                  <m:t>1</m:t>
                </m:r>
                <m:r>
                  <m:rPr>
                    <m:sty m:val="p"/>
                  </m:rPr>
                  <m:t>−</m:t>
                </m:r>
                <m:sSup>
                  <m:e>
                    <m:r>
                      <m:t>B</m:t>
                    </m:r>
                  </m:e>
                  <m:sup>
                    <m:r>
                      <m:t>12</m:t>
                    </m:r>
                  </m:sup>
                </m:sSup>
                <m:sSup>
                  <m:e>
                    <m:r>
                      <m:rPr>
                        <m:sty m:val="p"/>
                      </m:rPr>
                      <m:t>)</m:t>
                    </m:r>
                  </m:e>
                  <m:sup>
                    <m:r>
                      <m:t>D</m:t>
                    </m:r>
                  </m:sup>
                </m:sSup>
                <m:sSub>
                  <m:e>
                    <m:r>
                      <m:t>y</m:t>
                    </m:r>
                  </m:e>
                  <m:sub>
                    <m:r>
                      <m:t>t</m:t>
                    </m:r>
                  </m:sub>
                </m:sSub>
                <m:r>
                  <m:rPr>
                    <m:sty m:val="p"/>
                  </m:rPr>
                  <m:t>=</m:t>
                </m:r>
                <m:r>
                  <m:rPr>
                    <m:sty m:val="p"/>
                  </m:rPr>
                  <m:t>Θ</m:t>
                </m:r>
                <m:r>
                  <m:rPr>
                    <m:sty m:val="p"/>
                  </m:rPr>
                  <m:t>(</m:t>
                </m:r>
                <m:sSup>
                  <m:e>
                    <m:r>
                      <m:t>B</m:t>
                    </m:r>
                  </m:e>
                  <m:sup>
                    <m:r>
                      <m:t>12</m:t>
                    </m:r>
                  </m:sup>
                </m:sSup>
                <m:r>
                  <m:rPr>
                    <m:sty m:val="p"/>
                  </m:rPr>
                  <m:t>)</m:t>
                </m:r>
                <m:r>
                  <m:t>θ</m:t>
                </m:r>
                <m:r>
                  <m:rPr>
                    <m:sty m:val="p"/>
                  </m:rPr>
                  <m:t>(</m:t>
                </m:r>
                <m:r>
                  <m:t>B</m:t>
                </m:r>
                <m:r>
                  <m:rPr>
                    <m:sty m:val="p"/>
                  </m:rPr>
                  <m:t>)</m:t>
                </m:r>
                <m:sSub>
                  <m:e>
                    <m:r>
                      <m:t>ε</m:t>
                    </m:r>
                  </m:e>
                  <m:sub>
                    <m:r>
                      <m:t>t</m:t>
                    </m:r>
                  </m:sub>
                </m:sSub>
              </m:oMath>
            </m:oMathPara>
          </w:p>
        </w:tc>
        <w:tc>
          <w:tcPr/>
          <w:p>
            <w:pPr>
              <w:pStyle w:val="Compact"/>
              <w:jc w:val="right"/>
            </w:pPr>
            <w:r>
              <w:t xml:space="preserve">(3.1)</w:t>
            </w:r>
          </w:p>
        </w:tc>
      </w:tr>
    </w:tbl>
    <w:p>
      <w:pPr>
        <w:pStyle w:val="BodyText"/>
      </w:pPr>
      <w:r>
        <w:rPr>
          <w:b/>
          <w:bCs/>
        </w:rPr>
        <w:t xml:space="preserve">Forklaring av symbolene</w:t>
      </w:r>
    </w:p>
    <w:p>
      <w:pPr>
        <w:pStyle w:val="BodyText"/>
      </w:pPr>
      <w:r>
        <w:t xml:space="preserve">Her er</w:t>
      </w:r>
      <w:r>
        <w:t xml:space="preserve"> </w:t>
      </w:r>
      <m:oMath>
        <m:sSub>
          <m:e>
            <m:r>
              <m:t>y</m:t>
            </m:r>
          </m:e>
          <m:sub>
            <m:r>
              <m:t>t</m:t>
            </m:r>
          </m:sub>
        </m:sSub>
      </m:oMath>
      <w:r>
        <w:t xml:space="preserve"> </w:t>
      </w:r>
      <w:r>
        <w:t xml:space="preserve">observert offhire-prosent i måned</w:t>
      </w:r>
      <w:r>
        <w:t xml:space="preserve"> </w:t>
      </w:r>
      <m:oMath>
        <m:r>
          <m:t>t</m:t>
        </m:r>
      </m:oMath>
      <w:r>
        <w:t xml:space="preserve">, og</w:t>
      </w:r>
      <w:r>
        <w:t xml:space="preserve"> </w:t>
      </w:r>
      <m:oMath>
        <m:r>
          <m:t>B</m:t>
        </m:r>
      </m:oMath>
      <w:r>
        <w:t xml:space="preserve"> </w:t>
      </w:r>
      <w:r>
        <w:t xml:space="preserve">er backshift-operatoren, slik at</w:t>
      </w:r>
      <w:r>
        <w:t xml:space="preserve"> </w:t>
      </w:r>
      <m:oMath>
        <m:r>
          <m:t>B</m:t>
        </m:r>
        <m:sSub>
          <m:e>
            <m:r>
              <m:t>y</m:t>
            </m:r>
          </m:e>
          <m:sub>
            <m:r>
              <m:t>t</m:t>
            </m:r>
          </m:sub>
        </m:sSub>
        <m:r>
          <m:rPr>
            <m:sty m:val="p"/>
          </m:rPr>
          <m:t>=</m:t>
        </m:r>
        <m:sSub>
          <m:e>
            <m:r>
              <m:t>y</m:t>
            </m:r>
          </m:e>
          <m:sub>
            <m:r>
              <m:t>t</m:t>
            </m:r>
            <m:r>
              <m:rPr>
                <m:sty m:val="p"/>
              </m:rPr>
              <m:t>−</m:t>
            </m:r>
            <m:r>
              <m:t>1</m:t>
            </m:r>
          </m:sub>
        </m:sSub>
      </m:oMath>
      <w:r>
        <w:t xml:space="preserve">. Videre er</w:t>
      </w:r>
      <w:r>
        <w:t xml:space="preserve"> </w:t>
      </w:r>
      <m:oMath>
        <m:r>
          <m:t>ϕ</m:t>
        </m:r>
        <m:r>
          <m:rPr>
            <m:sty m:val="p"/>
          </m:rPr>
          <m:t>(</m:t>
        </m:r>
        <m:r>
          <m:t>B</m:t>
        </m:r>
        <m:r>
          <m:rPr>
            <m:sty m:val="p"/>
          </m:rPr>
          <m:t>)</m:t>
        </m:r>
      </m:oMath>
      <w:r>
        <w:t xml:space="preserve"> </w:t>
      </w:r>
      <w:r>
        <w:t xml:space="preserve">og</w:t>
      </w:r>
      <w:r>
        <w:t xml:space="preserve"> </w:t>
      </w:r>
      <m:oMath>
        <m:r>
          <m:t>θ</m:t>
        </m:r>
        <m:r>
          <m:rPr>
            <m:sty m:val="p"/>
          </m:rPr>
          <m:t>(</m:t>
        </m:r>
        <m:r>
          <m:t>B</m:t>
        </m:r>
        <m:r>
          <m:rPr>
            <m:sty m:val="p"/>
          </m:rPr>
          <m:t>)</m:t>
        </m:r>
      </m:oMath>
      <w:r>
        <w:t xml:space="preserve"> </w:t>
      </w:r>
      <w:r>
        <w:t xml:space="preserve">henholdsvis ikke-sesong autoregressivt og glidende gjennomsnittspolynom av orden</w:t>
      </w:r>
      <w:r>
        <w:t xml:space="preserve"> </w:t>
      </w:r>
      <m:oMath>
        <m:r>
          <m:t>p</m:t>
        </m:r>
      </m:oMath>
      <w:r>
        <w:t xml:space="preserve"> </w:t>
      </w:r>
      <w:r>
        <w:t xml:space="preserve">og</w:t>
      </w:r>
      <w:r>
        <w:t xml:space="preserve"> </w:t>
      </w:r>
      <m:oMath>
        <m:r>
          <m:t>q</m:t>
        </m:r>
      </m:oMath>
      <w:r>
        <w:t xml:space="preserve">, mens</w:t>
      </w:r>
      <w:r>
        <w:t xml:space="preserve"> </w:t>
      </w:r>
      <m:oMath>
        <m:r>
          <m:rPr>
            <m:sty m:val="p"/>
          </m:rPr>
          <m:t>Φ</m:t>
        </m:r>
        <m:r>
          <m:rPr>
            <m:sty m:val="p"/>
          </m:rPr>
          <m:t>(</m:t>
        </m:r>
        <m:sSup>
          <m:e>
            <m:r>
              <m:t>B</m:t>
            </m:r>
          </m:e>
          <m:sup>
            <m:r>
              <m:t>12</m:t>
            </m:r>
          </m:sup>
        </m:sSup>
        <m:r>
          <m:rPr>
            <m:sty m:val="p"/>
          </m:rPr>
          <m:t>)</m:t>
        </m:r>
      </m:oMath>
      <w:r>
        <w:t xml:space="preserve"> </w:t>
      </w:r>
      <w:r>
        <w:t xml:space="preserve">og</w:t>
      </w:r>
      <w:r>
        <w:t xml:space="preserve"> </w:t>
      </w:r>
      <m:oMath>
        <m:r>
          <m:rPr>
            <m:sty m:val="p"/>
          </m:rPr>
          <m:t>Θ</m:t>
        </m:r>
        <m:r>
          <m:rPr>
            <m:sty m:val="p"/>
          </m:rPr>
          <m:t>(</m:t>
        </m:r>
        <m:sSup>
          <m:e>
            <m:r>
              <m:t>B</m:t>
            </m:r>
          </m:e>
          <m:sup>
            <m:r>
              <m:t>12</m:t>
            </m:r>
          </m:sup>
        </m:sSup>
        <m:r>
          <m:rPr>
            <m:sty m:val="p"/>
          </m:rPr>
          <m:t>)</m:t>
        </m:r>
      </m:oMath>
      <w:r>
        <w:t xml:space="preserve"> </w:t>
      </w:r>
      <w:r>
        <w:t xml:space="preserve">er sesongpolynomer av orden</w:t>
      </w:r>
      <w:r>
        <w:t xml:space="preserve"> </w:t>
      </w:r>
      <m:oMath>
        <m:r>
          <m:t>P</m:t>
        </m:r>
      </m:oMath>
      <w:r>
        <w:t xml:space="preserve"> </w:t>
      </w:r>
      <w:r>
        <w:t xml:space="preserve">og</w:t>
      </w:r>
      <w:r>
        <w:t xml:space="preserve"> </w:t>
      </w:r>
      <m:oMath>
        <m:r>
          <m:t>Q</m:t>
        </m:r>
      </m:oMath>
      <w:r>
        <w:t xml:space="preserve">. Parameterne</w:t>
      </w:r>
      <w:r>
        <w:t xml:space="preserve"> </w:t>
      </w:r>
      <m:oMath>
        <m:r>
          <m:t>d</m:t>
        </m:r>
      </m:oMath>
      <w:r>
        <w:t xml:space="preserve"> </w:t>
      </w:r>
      <w:r>
        <w:t xml:space="preserve">og</w:t>
      </w:r>
      <w:r>
        <w:t xml:space="preserve"> </w:t>
      </w:r>
      <m:oMath>
        <m:r>
          <m:t>D</m:t>
        </m:r>
      </m:oMath>
      <w:r>
        <w:t xml:space="preserve"> </w:t>
      </w:r>
      <w:r>
        <w:t xml:space="preserve">angir ordinær og sesongmessig differensiering,</w:t>
      </w:r>
      <w:r>
        <w:t xml:space="preserve"> </w:t>
      </w:r>
      <m:oMath>
        <m:sSub>
          <m:e>
            <m:r>
              <m:t>ε</m:t>
            </m:r>
          </m:e>
          <m:sub>
            <m:r>
              <m:t>t</m:t>
            </m:r>
          </m:sub>
        </m:sSub>
      </m:oMath>
      <w:r>
        <w:t xml:space="preserve"> </w:t>
      </w:r>
      <w:r>
        <w:t xml:space="preserve">er et tilfeldig feilledd, og sesonglengden er satt til</w:t>
      </w:r>
      <w:r>
        <w:t xml:space="preserve"> </w:t>
      </w:r>
      <w:r>
        <w:rPr>
          <w:rStyle w:val="VerbatimChar"/>
        </w:rPr>
        <w:t xml:space="preserve">12</w:t>
      </w:r>
      <w:r>
        <w:t xml:space="preserve"> </w:t>
      </w:r>
      <w:r>
        <w:t xml:space="preserve">fordi dataseriene er månedlige.</w:t>
      </w:r>
    </w:p>
    <w:p>
      <w:pPr>
        <w:pStyle w:val="BodyText"/>
      </w:pPr>
      <w:r>
        <w:t xml:space="preserve">Teoretisk er</w:t>
      </w:r>
      <w:r>
        <w:t xml:space="preserve"> </w:t>
      </w:r>
      <w:r>
        <w:rPr>
          <w:rStyle w:val="VerbatimChar"/>
        </w:rPr>
        <w:t xml:space="preserve">SARIMA</w:t>
      </w:r>
      <w:r>
        <w:t xml:space="preserve"> </w:t>
      </w:r>
      <w:r>
        <w:t xml:space="preserve">mest relevant når historikken inneholder en tidsstruktur som kan beskrives gjennom autokorrelasjon og gjentakende sesongmønstre. Modellen er derfor sterk når nivå, trend og sesong kan identifiseres relativt klart, og når en viktig del av prognoseproblemet ligger i seriens egen dynamikk. Samtidig er modellen sårbar dersom serien er kort, svært nulltung eller dominert av uregelmessige sprang, fordi antakelsen om en tilnærmet stabil tidsserieprosess da blir vanskeligere å opprettholde (Hyndman &amp; Khandakar, 2008).</w:t>
      </w:r>
    </w:p>
    <w:bookmarkEnd w:id="31"/>
    <w:bookmarkStart w:id="32" w:name="eksponentiell-glatting"/>
    <w:p>
      <w:pPr>
        <w:pStyle w:val="Overskrift2"/>
      </w:pPr>
      <w:r>
        <w:t xml:space="preserve">3.5 Eksponentiell glatting</w:t>
      </w:r>
    </w:p>
    <w:p>
      <w:pPr>
        <w:pStyle w:val="FirstParagraph"/>
      </w:pPr>
      <w:r>
        <w:t xml:space="preserve">Eksponentiell glatting bygger på en annen modelllogikk enn</w:t>
      </w:r>
      <w:r>
        <w:t xml:space="preserve"> </w:t>
      </w:r>
      <w:r>
        <w:rPr>
          <w:rStyle w:val="VerbatimChar"/>
        </w:rPr>
        <w:t xml:space="preserve">SARIMA</w:t>
      </w:r>
      <w:r>
        <w:t xml:space="preserve">, men er like fullt en sentral klassisk prognosefamilie. Grunntanken er at nyere observasjoner skal få høyere vekt enn eldre observasjoner, der vektene avtar eksponentielt bakover i tid. I den moderne</w:t>
      </w:r>
      <w:r>
        <w:t xml:space="preserve"> </w:t>
      </w:r>
      <w:r>
        <w:rPr>
          <w:rStyle w:val="VerbatimChar"/>
        </w:rPr>
        <w:t xml:space="preserve">ETS</w:t>
      </w:r>
      <w:r>
        <w:t xml:space="preserve">-forståelsen beskrives modellen gjennom uobserverte tilstandskomponenter for nivå, trend og eventuelt sesong, som oppdateres rekursivt for hver ny observasjon (Gardner, 1985; Hyndman et al., 2002).</w:t>
      </w:r>
    </w:p>
    <w:p>
      <w:pPr>
        <w:pStyle w:val="BodyText"/>
      </w:pPr>
      <w:r>
        <w:rPr>
          <w:b/>
          <w:bCs/>
        </w:rPr>
        <w:t xml:space="preserve">Standard matematisk form</w:t>
      </w:r>
    </w:p>
    <w:tbl>
      <w:tblPr>
        <w:tblStyle w:val="Table"/>
        <w:tblW w:type="pct" w:w="5000"/>
        <w:tblLayout w:type="fixed"/>
        <w:tblLook w:firstRow="0" w:lastRow="0" w:firstColumn="0" w:lastColumn="0" w:noHBand="0" w:noVBand="0" w:val="0000"/>
      </w:tblPr>
      <w:tblGrid>
        <w:gridCol w:w="3394"/>
        <w:gridCol w:w="4525"/>
      </w:tblGrid>
      <w:tr>
        <w:tc>
          <w:tcPr/>
          <w:p>
            <w:pPr>
              <w:pStyle w:val="Compact"/>
            </w:pPr>
            <m:oMathPara>
              <m:oMathParaPr>
                <m:jc m:val="center"/>
              </m:oMathParaPr>
              <m:oMath>
                <m:sSub>
                  <m:e>
                    <m:r>
                      <m:t>ℓ</m:t>
                    </m:r>
                  </m:e>
                  <m:sub>
                    <m:r>
                      <m:t>t</m:t>
                    </m:r>
                  </m:sub>
                </m:sSub>
                <m:r>
                  <m:rPr>
                    <m:sty m:val="p"/>
                  </m:rPr>
                  <m:t>=</m:t>
                </m:r>
                <m:r>
                  <m:t>α</m:t>
                </m:r>
                <m:r>
                  <m:rPr>
                    <m:sty m:val="p"/>
                  </m:rPr>
                  <m:t>(</m:t>
                </m:r>
                <m:sSub>
                  <m:e>
                    <m:r>
                      <m:t>y</m:t>
                    </m:r>
                  </m:e>
                  <m:sub>
                    <m:r>
                      <m:t>t</m:t>
                    </m:r>
                  </m:sub>
                </m:sSub>
                <m:r>
                  <m:rPr>
                    <m:sty m:val="p"/>
                  </m:rPr>
                  <m:t>−</m:t>
                </m:r>
                <m:sSub>
                  <m:e>
                    <m:r>
                      <m:t>s</m:t>
                    </m:r>
                  </m:e>
                  <m:sub>
                    <m:r>
                      <m:t>t</m:t>
                    </m:r>
                    <m:r>
                      <m:rPr>
                        <m:sty m:val="p"/>
                      </m:rPr>
                      <m:t>−</m:t>
                    </m:r>
                    <m:r>
                      <m:t>12</m:t>
                    </m:r>
                  </m:sub>
                </m:sSub>
                <m:r>
                  <m:rPr>
                    <m:sty m:val="p"/>
                  </m:rPr>
                  <m:t>)</m:t>
                </m:r>
                <m:r>
                  <m:rPr>
                    <m:sty m:val="p"/>
                  </m:rPr>
                  <m:t>+</m:t>
                </m:r>
                <m:r>
                  <m:rPr>
                    <m:sty m:val="p"/>
                  </m:rPr>
                  <m:t>(</m:t>
                </m:r>
                <m:r>
                  <m:t>1</m:t>
                </m:r>
                <m:r>
                  <m:rPr>
                    <m:sty m:val="p"/>
                  </m:rPr>
                  <m:t>−</m:t>
                </m:r>
                <m:r>
                  <m:t>α</m:t>
                </m:r>
                <m:r>
                  <m:rPr>
                    <m:sty m:val="p"/>
                  </m:rPr>
                  <m:t>)</m:t>
                </m:r>
                <m:r>
                  <m:rPr>
                    <m:sty m:val="p"/>
                  </m:rPr>
                  <m:t>(</m:t>
                </m:r>
                <m:sSub>
                  <m:e>
                    <m:r>
                      <m:t>ℓ</m:t>
                    </m:r>
                  </m:e>
                  <m:sub>
                    <m:r>
                      <m:t>t</m:t>
                    </m:r>
                    <m:r>
                      <m:rPr>
                        <m:sty m:val="p"/>
                      </m:rPr>
                      <m:t>−</m:t>
                    </m:r>
                    <m:r>
                      <m:t>1</m:t>
                    </m:r>
                  </m:sub>
                </m:sSub>
                <m:r>
                  <m:rPr>
                    <m:sty m:val="p"/>
                  </m:rPr>
                  <m:t>+</m:t>
                </m:r>
                <m:sSub>
                  <m:e>
                    <m:r>
                      <m:t>b</m:t>
                    </m:r>
                  </m:e>
                  <m:sub>
                    <m:r>
                      <m:t>t</m:t>
                    </m:r>
                    <m:r>
                      <m:rPr>
                        <m:sty m:val="p"/>
                      </m:rPr>
                      <m:t>−</m:t>
                    </m:r>
                    <m:r>
                      <m:t>1</m:t>
                    </m:r>
                  </m:sub>
                </m:sSub>
                <m:r>
                  <m:rPr>
                    <m:sty m:val="p"/>
                  </m:rPr>
                  <m:t>)</m:t>
                </m:r>
              </m:oMath>
            </m:oMathPara>
          </w:p>
        </w:tc>
        <w:tc>
          <w:tcPr/>
          <w:p>
            <w:pPr>
              <w:pStyle w:val="Compact"/>
              <w:jc w:val="right"/>
            </w:pPr>
            <w:r>
              <w:t xml:space="preserve">(3.2)</w:t>
            </w:r>
          </w:p>
        </w:tc>
      </w:tr>
    </w:tbl>
    <w:p/>
    <w:tbl>
      <w:tblPr>
        <w:tblStyle w:val="Table"/>
        <w:tblW w:type="auto" w:w="0"/>
        <w:tblLook w:firstRow="0" w:lastRow="0" w:firstColumn="0" w:lastColumn="0" w:noHBand="0" w:noVBand="0" w:val="0000"/>
      </w:tblPr>
      <w:tblGrid>
        <w:gridCol w:w="3960"/>
        <w:gridCol w:w="3960"/>
      </w:tblGrid>
      <w:tr>
        <w:tc>
          <w:tcPr/>
          <w:p>
            <w:pPr>
              <w:pStyle w:val="Compact"/>
            </w:pPr>
            <m:oMathPara>
              <m:oMathParaPr>
                <m:jc m:val="center"/>
              </m:oMathParaPr>
              <m:oMath>
                <m:sSub>
                  <m:e>
                    <m:r>
                      <m:t>b</m:t>
                    </m:r>
                  </m:e>
                  <m:sub>
                    <m:r>
                      <m:t>t</m:t>
                    </m:r>
                  </m:sub>
                </m:sSub>
                <m:r>
                  <m:rPr>
                    <m:sty m:val="p"/>
                  </m:rPr>
                  <m:t>=</m:t>
                </m:r>
                <m:r>
                  <m:t>β</m:t>
                </m:r>
                <m:r>
                  <m:rPr>
                    <m:sty m:val="p"/>
                  </m:rPr>
                  <m:t>(</m:t>
                </m:r>
                <m:sSub>
                  <m:e>
                    <m:r>
                      <m:t>ℓ</m:t>
                    </m:r>
                  </m:e>
                  <m:sub>
                    <m:r>
                      <m:t>t</m:t>
                    </m:r>
                  </m:sub>
                </m:sSub>
                <m:r>
                  <m:rPr>
                    <m:sty m:val="p"/>
                  </m:rPr>
                  <m:t>−</m:t>
                </m:r>
                <m:sSub>
                  <m:e>
                    <m:r>
                      <m:t>ℓ</m:t>
                    </m:r>
                  </m:e>
                  <m:sub>
                    <m:r>
                      <m:t>t</m:t>
                    </m:r>
                    <m:r>
                      <m:rPr>
                        <m:sty m:val="p"/>
                      </m:rPr>
                      <m:t>−</m:t>
                    </m:r>
                    <m:r>
                      <m:t>1</m:t>
                    </m:r>
                  </m:sub>
                </m:sSub>
                <m:r>
                  <m:rPr>
                    <m:sty m:val="p"/>
                  </m:rPr>
                  <m:t>)</m:t>
                </m:r>
                <m:r>
                  <m:rPr>
                    <m:sty m:val="p"/>
                  </m:rPr>
                  <m:t>+</m:t>
                </m:r>
                <m:r>
                  <m:rPr>
                    <m:sty m:val="p"/>
                  </m:rPr>
                  <m:t>(</m:t>
                </m:r>
                <m:r>
                  <m:t>1</m:t>
                </m:r>
                <m:r>
                  <m:rPr>
                    <m:sty m:val="p"/>
                  </m:rPr>
                  <m:t>−</m:t>
                </m:r>
                <m:r>
                  <m:t>β</m:t>
                </m:r>
                <m:r>
                  <m:rPr>
                    <m:sty m:val="p"/>
                  </m:rPr>
                  <m:t>)</m:t>
                </m:r>
                <m:sSub>
                  <m:e>
                    <m:r>
                      <m:t>b</m:t>
                    </m:r>
                  </m:e>
                  <m:sub>
                    <m:r>
                      <m:t>t</m:t>
                    </m:r>
                    <m:r>
                      <m:rPr>
                        <m:sty m:val="p"/>
                      </m:rPr>
                      <m:t>−</m:t>
                    </m:r>
                    <m:r>
                      <m:t>1</m:t>
                    </m:r>
                  </m:sub>
                </m:sSub>
              </m:oMath>
            </m:oMathPara>
          </w:p>
        </w:tc>
        <w:tc>
          <w:tcPr/>
          <w:p>
            <w:pPr>
              <w:pStyle w:val="Compact"/>
              <w:jc w:val="right"/>
            </w:pPr>
            <w:r>
              <w:t xml:space="preserve">(3.3)</w:t>
            </w:r>
          </w:p>
        </w:tc>
      </w:tr>
    </w:tbl>
    <w:p/>
    <w:tbl>
      <w:tblPr>
        <w:tblStyle w:val="Table"/>
        <w:tblW w:type="auto" w:w="0"/>
        <w:tblLook w:firstRow="0" w:lastRow="0" w:firstColumn="0" w:lastColumn="0" w:noHBand="0" w:noVBand="0" w:val="0000"/>
      </w:tblPr>
      <w:tblGrid>
        <w:gridCol w:w="3960"/>
        <w:gridCol w:w="3960"/>
      </w:tblGrid>
      <w:tr>
        <w:tc>
          <w:tcPr/>
          <w:p>
            <w:pPr>
              <w:pStyle w:val="Compact"/>
            </w:pPr>
            <m:oMathPara>
              <m:oMathParaPr>
                <m:jc m:val="center"/>
              </m:oMathParaPr>
              <m:oMath>
                <m:sSub>
                  <m:e>
                    <m:r>
                      <m:t>s</m:t>
                    </m:r>
                  </m:e>
                  <m:sub>
                    <m:r>
                      <m:t>t</m:t>
                    </m:r>
                  </m:sub>
                </m:sSub>
                <m:r>
                  <m:rPr>
                    <m:sty m:val="p"/>
                  </m:rPr>
                  <m:t>=</m:t>
                </m:r>
                <m:r>
                  <m:t>γ</m:t>
                </m:r>
                <m:r>
                  <m:rPr>
                    <m:sty m:val="p"/>
                  </m:rPr>
                  <m:t>(</m:t>
                </m:r>
                <m:sSub>
                  <m:e>
                    <m:r>
                      <m:t>y</m:t>
                    </m:r>
                  </m:e>
                  <m:sub>
                    <m:r>
                      <m:t>t</m:t>
                    </m:r>
                  </m:sub>
                </m:sSub>
                <m:r>
                  <m:rPr>
                    <m:sty m:val="p"/>
                  </m:rPr>
                  <m:t>−</m:t>
                </m:r>
                <m:sSub>
                  <m:e>
                    <m:r>
                      <m:t>ℓ</m:t>
                    </m:r>
                  </m:e>
                  <m:sub>
                    <m:r>
                      <m:t>t</m:t>
                    </m:r>
                  </m:sub>
                </m:sSub>
                <m:r>
                  <m:rPr>
                    <m:sty m:val="p"/>
                  </m:rPr>
                  <m:t>)</m:t>
                </m:r>
                <m:r>
                  <m:rPr>
                    <m:sty m:val="p"/>
                  </m:rPr>
                  <m:t>+</m:t>
                </m:r>
                <m:r>
                  <m:rPr>
                    <m:sty m:val="p"/>
                  </m:rPr>
                  <m:t>(</m:t>
                </m:r>
                <m:r>
                  <m:t>1</m:t>
                </m:r>
                <m:r>
                  <m:rPr>
                    <m:sty m:val="p"/>
                  </m:rPr>
                  <m:t>−</m:t>
                </m:r>
                <m:r>
                  <m:t>γ</m:t>
                </m:r>
                <m:r>
                  <m:rPr>
                    <m:sty m:val="p"/>
                  </m:rPr>
                  <m:t>)</m:t>
                </m:r>
                <m:sSub>
                  <m:e>
                    <m:r>
                      <m:t>s</m:t>
                    </m:r>
                  </m:e>
                  <m:sub>
                    <m:r>
                      <m:t>t</m:t>
                    </m:r>
                    <m:r>
                      <m:rPr>
                        <m:sty m:val="p"/>
                      </m:rPr>
                      <m:t>−</m:t>
                    </m:r>
                    <m:r>
                      <m:t>12</m:t>
                    </m:r>
                  </m:sub>
                </m:sSub>
              </m:oMath>
            </m:oMathPara>
          </w:p>
        </w:tc>
        <w:tc>
          <w:tcPr/>
          <w:p>
            <w:pPr>
              <w:pStyle w:val="Compact"/>
              <w:jc w:val="right"/>
            </w:pPr>
            <w:r>
              <w:t xml:space="preserve">(3.4)</w:t>
            </w:r>
          </w:p>
        </w:tc>
      </w:tr>
    </w:tbl>
    <w:p/>
    <w:tbl>
      <w:tblPr>
        <w:tblStyle w:val="Table"/>
        <w:tblW w:type="auto" w:w="0"/>
        <w:tblLook w:firstRow="0" w:lastRow="0" w:firstColumn="0" w:lastColumn="0" w:noHBand="0" w:noVBand="0" w:val="0000"/>
      </w:tblPr>
      <w:tblGrid>
        <w:gridCol w:w="3960"/>
        <w:gridCol w:w="3960"/>
      </w:tblGrid>
      <w:tr>
        <w:tc>
          <w:tcPr/>
          <w:p>
            <w:pPr>
              <w:pStyle w:val="Compact"/>
            </w:pPr>
            <m:oMathPara>
              <m:oMathParaPr>
                <m:jc m:val="center"/>
              </m:oMathParaPr>
              <m:oMath>
                <m:sSub>
                  <m:e>
                    <m:acc>
                      <m:accPr>
                        <m:chr m:val="̂"/>
                      </m:accPr>
                      <m:e>
                        <m:r>
                          <m:t>y</m:t>
                        </m:r>
                      </m:e>
                    </m:acc>
                  </m:e>
                  <m:sub>
                    <m:r>
                      <m:t>t</m:t>
                    </m:r>
                    <m:r>
                      <m:rPr>
                        <m:sty m:val="p"/>
                      </m:rPr>
                      <m:t>+</m:t>
                    </m:r>
                    <m:r>
                      <m:t>1</m:t>
                    </m:r>
                    <m:r>
                      <m:rPr>
                        <m:sty m:val="p"/>
                      </m:rPr>
                      <m:t>|</m:t>
                    </m:r>
                    <m:r>
                      <m:t>t</m:t>
                    </m:r>
                  </m:sub>
                </m:sSub>
                <m:r>
                  <m:rPr>
                    <m:sty m:val="p"/>
                  </m:rPr>
                  <m:t>=</m:t>
                </m:r>
                <m:sSub>
                  <m:e>
                    <m:r>
                      <m:t>ℓ</m:t>
                    </m:r>
                  </m:e>
                  <m:sub>
                    <m:r>
                      <m:t>t</m:t>
                    </m:r>
                  </m:sub>
                </m:sSub>
                <m:r>
                  <m:rPr>
                    <m:sty m:val="p"/>
                  </m:rPr>
                  <m:t>+</m:t>
                </m:r>
                <m:sSub>
                  <m:e>
                    <m:r>
                      <m:t>b</m:t>
                    </m:r>
                  </m:e>
                  <m:sub>
                    <m:r>
                      <m:t>t</m:t>
                    </m:r>
                  </m:sub>
                </m:sSub>
                <m:r>
                  <m:rPr>
                    <m:sty m:val="p"/>
                  </m:rPr>
                  <m:t>+</m:t>
                </m:r>
                <m:sSub>
                  <m:e>
                    <m:r>
                      <m:t>s</m:t>
                    </m:r>
                  </m:e>
                  <m:sub>
                    <m:r>
                      <m:t>t</m:t>
                    </m:r>
                    <m:r>
                      <m:rPr>
                        <m:sty m:val="p"/>
                      </m:rPr>
                      <m:t>+</m:t>
                    </m:r>
                    <m:r>
                      <m:t>1</m:t>
                    </m:r>
                    <m:r>
                      <m:rPr>
                        <m:sty m:val="p"/>
                      </m:rPr>
                      <m:t>−</m:t>
                    </m:r>
                    <m:r>
                      <m:t>12</m:t>
                    </m:r>
                  </m:sub>
                </m:sSub>
              </m:oMath>
            </m:oMathPara>
          </w:p>
        </w:tc>
        <w:tc>
          <w:tcPr/>
          <w:p>
            <w:pPr>
              <w:pStyle w:val="Compact"/>
              <w:jc w:val="right"/>
            </w:pPr>
            <w:r>
              <w:t xml:space="preserve">(3.5)</w:t>
            </w:r>
          </w:p>
        </w:tc>
      </w:tr>
    </w:tbl>
    <w:p>
      <w:pPr>
        <w:pStyle w:val="BodyText"/>
      </w:pPr>
      <w:r>
        <w:rPr>
          <w:b/>
          <w:bCs/>
        </w:rPr>
        <w:t xml:space="preserve">Forklaring av symbolene</w:t>
      </w:r>
    </w:p>
    <w:p>
      <w:pPr>
        <w:pStyle w:val="BodyText"/>
      </w:pPr>
      <w:r>
        <w:t xml:space="preserve">Her er</w:t>
      </w:r>
      <w:r>
        <w:t xml:space="preserve"> </w:t>
      </w:r>
      <m:oMath>
        <m:sSub>
          <m:e>
            <m:r>
              <m:t>y</m:t>
            </m:r>
          </m:e>
          <m:sub>
            <m:r>
              <m:t>t</m:t>
            </m:r>
          </m:sub>
        </m:sSub>
      </m:oMath>
      <w:r>
        <w:t xml:space="preserve"> </w:t>
      </w:r>
      <w:r>
        <w:t xml:space="preserve">observert offhire-prosent i måned</w:t>
      </w:r>
      <w:r>
        <w:t xml:space="preserve"> </w:t>
      </w:r>
      <m:oMath>
        <m:r>
          <m:t>t</m:t>
        </m:r>
      </m:oMath>
      <w:r>
        <w:t xml:space="preserve">,</w:t>
      </w:r>
      <w:r>
        <w:t xml:space="preserve"> </w:t>
      </w:r>
      <m:oMath>
        <m:sSub>
          <m:e>
            <m:r>
              <m:t>ℓ</m:t>
            </m:r>
          </m:e>
          <m:sub>
            <m:r>
              <m:t>t</m:t>
            </m:r>
          </m:sub>
        </m:sSub>
      </m:oMath>
      <w:r>
        <w:t xml:space="preserve"> </w:t>
      </w:r>
      <w:r>
        <w:t xml:space="preserve">nivåkomponenten,</w:t>
      </w:r>
      <w:r>
        <w:t xml:space="preserve"> </w:t>
      </w:r>
      <m:oMath>
        <m:sSub>
          <m:e>
            <m:r>
              <m:t>b</m:t>
            </m:r>
          </m:e>
          <m:sub>
            <m:r>
              <m:t>t</m:t>
            </m:r>
          </m:sub>
        </m:sSub>
      </m:oMath>
      <w:r>
        <w:t xml:space="preserve"> </w:t>
      </w:r>
      <w:r>
        <w:t xml:space="preserve">trendkomponenten og</w:t>
      </w:r>
      <w:r>
        <w:t xml:space="preserve"> </w:t>
      </w:r>
      <m:oMath>
        <m:sSub>
          <m:e>
            <m:r>
              <m:t>s</m:t>
            </m:r>
          </m:e>
          <m:sub>
            <m:r>
              <m:t>t</m:t>
            </m:r>
          </m:sub>
        </m:sSub>
      </m:oMath>
      <w:r>
        <w:t xml:space="preserve"> </w:t>
      </w:r>
      <w:r>
        <w:t xml:space="preserve">sesongkomponenten. Parametrene</w:t>
      </w:r>
      <w:r>
        <w:t xml:space="preserve"> </w:t>
      </w:r>
      <m:oMath>
        <m:r>
          <m:t>α</m:t>
        </m:r>
      </m:oMath>
      <w:r>
        <w:t xml:space="preserve">,</w:t>
      </w:r>
      <w:r>
        <w:t xml:space="preserve"> </w:t>
      </w:r>
      <m:oMath>
        <m:r>
          <m:t>β</m:t>
        </m:r>
      </m:oMath>
      <w:r>
        <w:t xml:space="preserve"> </w:t>
      </w:r>
      <w:r>
        <w:t xml:space="preserve">og</w:t>
      </w:r>
      <w:r>
        <w:t xml:space="preserve"> </w:t>
      </w:r>
      <m:oMath>
        <m:r>
          <m:t>γ</m:t>
        </m:r>
      </m:oMath>
      <w:r>
        <w:t xml:space="preserve"> </w:t>
      </w:r>
      <w:r>
        <w:t xml:space="preserve">er glattingsparametere mellom</w:t>
      </w:r>
      <w:r>
        <w:t xml:space="preserve"> </w:t>
      </w:r>
      <w:r>
        <w:rPr>
          <w:rStyle w:val="VerbatimChar"/>
        </w:rPr>
        <w:t xml:space="preserve">0</w:t>
      </w:r>
      <w:r>
        <w:t xml:space="preserve"> </w:t>
      </w:r>
      <w:r>
        <w:t xml:space="preserve">og</w:t>
      </w:r>
      <w:r>
        <w:t xml:space="preserve"> </w:t>
      </w:r>
      <w:r>
        <w:rPr>
          <w:rStyle w:val="VerbatimChar"/>
        </w:rPr>
        <w:t xml:space="preserve">1</w:t>
      </w:r>
      <w:r>
        <w:t xml:space="preserve"> </w:t>
      </w:r>
      <w:r>
        <w:t xml:space="preserve">som styrer hvor raskt nivå, trend og sesong reagerer på ny informasjon. Prognosen</w:t>
      </w:r>
      <w:r>
        <w:t xml:space="preserve"> </w:t>
      </w:r>
      <m:oMath>
        <m:sSub>
          <m:e>
            <m:acc>
              <m:accPr>
                <m:chr m:val="̂"/>
              </m:accPr>
              <m:e>
                <m:r>
                  <m:t>y</m:t>
                </m:r>
              </m:e>
            </m:acc>
          </m:e>
          <m:sub>
            <m:r>
              <m:t>t</m:t>
            </m:r>
            <m:r>
              <m:rPr>
                <m:sty m:val="p"/>
              </m:rPr>
              <m:t>+</m:t>
            </m:r>
            <m:r>
              <m:t>1</m:t>
            </m:r>
            <m:r>
              <m:rPr>
                <m:sty m:val="p"/>
              </m:rPr>
              <m:t>|</m:t>
            </m:r>
            <m:r>
              <m:t>t</m:t>
            </m:r>
          </m:sub>
        </m:sSub>
      </m:oMath>
      <w:r>
        <w:t xml:space="preserve"> </w:t>
      </w:r>
      <w:r>
        <w:t xml:space="preserve">uttrykker forventet verdi neste måned gitt informasjon tilgjengelig ved tid</w:t>
      </w:r>
      <w:r>
        <w:t xml:space="preserve"> </w:t>
      </w:r>
      <m:oMath>
        <m:r>
          <m:t>t</m:t>
        </m:r>
      </m:oMath>
      <w:r>
        <w:t xml:space="preserve">.</w:t>
      </w:r>
    </w:p>
    <w:p>
      <w:pPr>
        <w:pStyle w:val="BodyText"/>
      </w:pPr>
      <w:r>
        <w:t xml:space="preserve">For additive modeller blir prognosen et uttrykk for den løpende estimerte tilstanden i serien, snarere enn for en eksplisitt autokorrelasjonsstruktur. I praksis gjør dette</w:t>
      </w:r>
      <w:r>
        <w:t xml:space="preserve"> </w:t>
      </w:r>
      <w:r>
        <w:rPr>
          <w:rStyle w:val="VerbatimChar"/>
        </w:rPr>
        <w:t xml:space="preserve">ETS</w:t>
      </w:r>
      <w:r>
        <w:t xml:space="preserve">-modeller godt egnet som transparente og robuste benchmarker, særlig når formålet er å sammenligne enkle nivå-, trend- og sesongrepresentasjoner mot mer komplekse modeller.</w:t>
      </w:r>
    </w:p>
    <w:p>
      <w:pPr>
        <w:pStyle w:val="BodyText"/>
      </w:pPr>
      <w:r>
        <w:t xml:space="preserve">I denne studien er eksponentiell glatting teoretisk relevant fordi modellfamilien representerer en parsimonisk mellomposisjon: den er mindre strukturert enn</w:t>
      </w:r>
      <w:r>
        <w:t xml:space="preserve"> </w:t>
      </w:r>
      <w:r>
        <w:rPr>
          <w:rStyle w:val="VerbatimChar"/>
        </w:rPr>
        <w:t xml:space="preserve">SARIMA</w:t>
      </w:r>
      <w:r>
        <w:t xml:space="preserve">, men langt mer transparent enn</w:t>
      </w:r>
      <w:r>
        <w:t xml:space="preserve"> </w:t>
      </w:r>
      <w:r>
        <w:rPr>
          <w:rStyle w:val="VerbatimChar"/>
        </w:rPr>
        <w:t xml:space="preserve">XGBoost</w:t>
      </w:r>
      <w:r>
        <w:t xml:space="preserve"> </w:t>
      </w:r>
      <w:r>
        <w:t xml:space="preserve">og</w:t>
      </w:r>
      <w:r>
        <w:t xml:space="preserve"> </w:t>
      </w:r>
      <w:r>
        <w:rPr>
          <w:rStyle w:val="VerbatimChar"/>
        </w:rPr>
        <w:t xml:space="preserve">LSTM</w:t>
      </w:r>
      <w:r>
        <w:t xml:space="preserve">. Dersom nyere offhire-observasjoner faktisk bærer mest relevant informasjon om den nære framtiden, kan modellen gi konkurransedyktige prognoser med få parametere. Dersom datasettet derimot domineres av episodiske sprang og høy heterogenitet mellom fartøy, vil modellfamilien lettere bli for konservativ og underreagere på ekstreme utslag (Gardner, 1985; Hyndman et al., 2002).</w:t>
      </w:r>
    </w:p>
    <w:bookmarkEnd w:id="32"/>
    <w:bookmarkStart w:id="33" w:name="Xa219d07394a0e4082e98f8a599bb06ad6701de7"/>
    <w:p>
      <w:pPr>
        <w:pStyle w:val="Overskrift2"/>
      </w:pPr>
      <w:r>
        <w:t xml:space="preserve">3.6 Maskinlæring og dyp læring i prognostisering</w:t>
      </w:r>
    </w:p>
    <w:p>
      <w:pPr>
        <w:pStyle w:val="FirstParagraph"/>
      </w:pPr>
      <w:r>
        <w:t xml:space="preserve">Maskinlæring og dyp læring representerer en mer datadrevet tilnærming til prognostisering enn klassiske tidsseriemodeller. I stedet for å anta en bestemt stokastisk struktur for serien, forsøker modellene å lære en funksjonell sammenheng mellom input</w:t>
      </w:r>
      <w:r>
        <w:t xml:space="preserve"> </w:t>
      </w:r>
      <w:r>
        <w:rPr>
          <w:rStyle w:val="VerbatimChar"/>
        </w:rPr>
        <w:t xml:space="preserve">x_t</w:t>
      </w:r>
      <w:r>
        <w:t xml:space="preserve"> </w:t>
      </w:r>
      <w:r>
        <w:t xml:space="preserve">og output</w:t>
      </w:r>
      <w:r>
        <w:t xml:space="preserve"> </w:t>
      </w:r>
      <w:r>
        <w:rPr>
          <w:rStyle w:val="VerbatimChar"/>
        </w:rPr>
        <w:t xml:space="preserve">y_t</w:t>
      </w:r>
      <w:r>
        <w:t xml:space="preserve"> </w:t>
      </w:r>
      <w:r>
        <w:t xml:space="preserve">direkte fra data. Dette gjør dem særlig relevante når problemet preges av ikke-linearitet, interaksjoner mellom flere trekk eller heterogenitet som er vanskelig å beskrive med få eksplisitte parametere.</w:t>
      </w:r>
    </w:p>
    <w:p>
      <w:pPr>
        <w:pStyle w:val="BodyText"/>
      </w:pPr>
      <w:r>
        <w:t xml:space="preserve">I prognosesammenheng er det nyttig å skille mellom feature-baserte modeller og sekvensbaserte modeller. Feature-baserte modeller, som</w:t>
      </w:r>
      <w:r>
        <w:t xml:space="preserve"> </w:t>
      </w:r>
      <w:r>
        <w:rPr>
          <w:rStyle w:val="VerbatimChar"/>
        </w:rPr>
        <w:t xml:space="preserve">XGBoost</w:t>
      </w:r>
      <w:r>
        <w:t xml:space="preserve">, krever at tidsproblemet omformes til et sett av eksplisitte inputvariabler, for eksempel laggede verdier, rullerende gjennomsnitt og kalenderindikatorer. Sekvensbaserte modeller, som</w:t>
      </w:r>
      <w:r>
        <w:t xml:space="preserve"> </w:t>
      </w:r>
      <w:r>
        <w:rPr>
          <w:rStyle w:val="VerbatimChar"/>
        </w:rPr>
        <w:t xml:space="preserve">LSTM</w:t>
      </w:r>
      <w:r>
        <w:t xml:space="preserve">, lar i større grad modellen lære tidsavhengigheter direkte fra ordnede sekvenser av observasjoner. Felles for disse modellene er at de tilbyr høy fleksibilitet, men også høyere krav til datamengde, datakvalitet og modelloppsett enn de klassiske tidsseriemodellene (Carbonneau et al., 2008; Douaioui et al., 2024).</w:t>
      </w:r>
    </w:p>
    <w:bookmarkEnd w:id="33"/>
    <w:bookmarkStart w:id="34" w:name="xgboost"/>
    <w:p>
      <w:pPr>
        <w:pStyle w:val="Overskrift2"/>
      </w:pPr>
      <w:r>
        <w:t xml:space="preserve">3.7 XGBoost</w:t>
      </w:r>
    </w:p>
    <w:p>
      <w:pPr>
        <w:pStyle w:val="FirstParagraph"/>
      </w:pPr>
      <w:r>
        <w:rPr>
          <w:rStyle w:val="VerbatimChar"/>
        </w:rPr>
        <w:t xml:space="preserve">XGBoost</w:t>
      </w:r>
      <w:r>
        <w:t xml:space="preserve"> </w:t>
      </w:r>
      <w:r>
        <w:t xml:space="preserve">er en trebasert maskinlæringsmodell bygget på gradient boosting. Modellen konstruerer en additiv funksjon der prediksjonen skrives som summen av mange beslutningstrær.</w:t>
      </w:r>
    </w:p>
    <w:p>
      <w:pPr>
        <w:pStyle w:val="BodyText"/>
      </w:pPr>
      <w:r>
        <w:rPr>
          <w:b/>
          <w:bCs/>
        </w:rPr>
        <w:t xml:space="preserve">Standard matematisk form</w:t>
      </w:r>
    </w:p>
    <w:tbl>
      <w:tblPr>
        <w:tblStyle w:val="Table"/>
        <w:tblW w:type="auto" w:w="0"/>
        <w:tblLook w:firstRow="0" w:lastRow="0" w:firstColumn="0" w:lastColumn="0" w:noHBand="0" w:noVBand="0" w:val="0000"/>
      </w:tblPr>
      <w:tblGrid>
        <w:gridCol w:w="3960"/>
        <w:gridCol w:w="3960"/>
      </w:tblGrid>
      <w:tr>
        <w:tc>
          <w:tcPr/>
          <w:p>
            <w:pPr>
              <w:pStyle w:val="Compact"/>
            </w:pPr>
            <m:oMathPara>
              <m:oMathParaPr>
                <m:jc m:val="center"/>
              </m:oMathParaPr>
              <m:oMath>
                <m:sSub>
                  <m:e>
                    <m:acc>
                      <m:accPr>
                        <m:chr m:val="̂"/>
                      </m:accPr>
                      <m:e>
                        <m:r>
                          <m:t>y</m:t>
                        </m:r>
                      </m:e>
                    </m:acc>
                  </m:e>
                  <m:sub>
                    <m:r>
                      <m:t>i</m:t>
                    </m:r>
                  </m:sub>
                </m:sSub>
                <m:r>
                  <m:rPr>
                    <m:sty m:val="p"/>
                  </m:rPr>
                  <m:t>=</m:t>
                </m:r>
                <m:nary>
                  <m:naryPr>
                    <m:chr m:val="∑"/>
                    <m:limLoc m:val="undOvr"/>
                    <m:subHide m:val="off"/>
                    <m:supHide m:val="off"/>
                  </m:naryPr>
                  <m:sub>
                    <m:r>
                      <m:t>k</m:t>
                    </m:r>
                    <m:r>
                      <m:rPr>
                        <m:sty m:val="p"/>
                      </m:rPr>
                      <m:t>=</m:t>
                    </m:r>
                    <m:r>
                      <m:t>1</m:t>
                    </m:r>
                  </m:sub>
                  <m:sup>
                    <m:r>
                      <m:t>K</m:t>
                    </m:r>
                  </m:sup>
                  <m:e>
                    <m:sSub>
                      <m:e>
                        <m:r>
                          <m:t>f</m:t>
                        </m:r>
                      </m:e>
                      <m:sub>
                        <m:r>
                          <m:t>k</m:t>
                        </m:r>
                      </m:sub>
                    </m:sSub>
                  </m:e>
                </m:nary>
                <m:r>
                  <m:rPr>
                    <m:sty m:val="p"/>
                  </m:rPr>
                  <m:t>(</m:t>
                </m:r>
                <m:sSub>
                  <m:e>
                    <m:r>
                      <m:t>x</m:t>
                    </m:r>
                  </m:e>
                  <m:sub>
                    <m:r>
                      <m:t>i</m:t>
                    </m:r>
                  </m:sub>
                </m:sSub>
                <m:r>
                  <m:rPr>
                    <m:sty m:val="p"/>
                  </m:rPr>
                  <m:t>)</m:t>
                </m:r>
                <m:r>
                  <m:rPr>
                    <m:sty m:val="p"/>
                  </m:rPr>
                  <m:t>,</m:t>
                </m:r>
                <m:r>
                  <m:t>  </m:t>
                </m:r>
                <m:sSub>
                  <m:e>
                    <m:r>
                      <m:t>f</m:t>
                    </m:r>
                  </m:e>
                  <m:sub>
                    <m:r>
                      <m:t>k</m:t>
                    </m:r>
                  </m:sub>
                </m:sSub>
                <m:r>
                  <m:rPr>
                    <m:sty m:val="p"/>
                  </m:rPr>
                  <m:t>∈</m:t>
                </m:r>
                <m:r>
                  <m:rPr>
                    <m:scr m:val="script"/>
                    <m:sty m:val="p"/>
                  </m:rPr>
                  <m:t>F</m:t>
                </m:r>
              </m:oMath>
            </m:oMathPara>
          </w:p>
        </w:tc>
        <w:tc>
          <w:tcPr/>
          <w:p>
            <w:pPr>
              <w:pStyle w:val="Compact"/>
              <w:jc w:val="right"/>
            </w:pPr>
            <w:r>
              <w:t xml:space="preserve">(3.6)</w:t>
            </w:r>
          </w:p>
        </w:tc>
      </w:tr>
    </w:tbl>
    <w:p/>
    <w:tbl>
      <w:tblPr>
        <w:tblStyle w:val="Table"/>
        <w:tblW w:type="pct" w:w="5000"/>
        <w:tblLayout w:type="fixed"/>
        <w:tblLook w:firstRow="0" w:lastRow="0" w:firstColumn="0" w:lastColumn="0" w:noHBand="0" w:noVBand="0" w:val="0000"/>
      </w:tblPr>
      <w:tblGrid>
        <w:gridCol w:w="3394"/>
        <w:gridCol w:w="4525"/>
      </w:tblGrid>
      <w:tr>
        <w:tc>
          <w:tcPr/>
          <w:p>
            <w:pPr>
              <w:pStyle w:val="Compact"/>
            </w:pPr>
            <m:oMathPara>
              <m:oMathParaPr>
                <m:jc m:val="center"/>
              </m:oMathParaPr>
              <m:oMath>
                <m:r>
                  <m:rPr>
                    <m:scr m:val="script"/>
                    <m:sty m:val="p"/>
                  </m:rPr>
                  <m:t>L</m:t>
                </m:r>
                <m:r>
                  <m:rPr>
                    <m:sty m:val="p"/>
                  </m:rPr>
                  <m:t>(</m:t>
                </m:r>
                <m:r>
                  <m:t>ϕ</m:t>
                </m:r>
                <m:r>
                  <m:rPr>
                    <m:sty m:val="p"/>
                  </m:rPr>
                  <m:t>)</m:t>
                </m:r>
                <m:r>
                  <m:rPr>
                    <m:sty m:val="p"/>
                  </m:rPr>
                  <m:t>=</m:t>
                </m:r>
                <m:nary>
                  <m:naryPr>
                    <m:chr m:val="∑"/>
                    <m:limLoc m:val="undOvr"/>
                    <m:subHide m:val="off"/>
                    <m:supHide m:val="off"/>
                  </m:naryPr>
                  <m:sub>
                    <m:r>
                      <m:t>i</m:t>
                    </m:r>
                    <m:r>
                      <m:rPr>
                        <m:sty m:val="p"/>
                      </m:rPr>
                      <m:t>=</m:t>
                    </m:r>
                    <m:r>
                      <m:t>1</m:t>
                    </m:r>
                  </m:sub>
                  <m:sup>
                    <m:r>
                      <m:t>n</m:t>
                    </m:r>
                  </m:sup>
                  <m:e>
                    <m:r>
                      <m:t>l</m:t>
                    </m:r>
                  </m:e>
                </m:nary>
                <m:r>
                  <m:rPr>
                    <m:sty m:val="p"/>
                  </m:rPr>
                  <m:t>(</m:t>
                </m:r>
                <m:sSub>
                  <m:e>
                    <m:r>
                      <m:t>y</m:t>
                    </m:r>
                  </m:e>
                  <m:sub>
                    <m:r>
                      <m:t>i</m:t>
                    </m:r>
                  </m:sub>
                </m:sSub>
                <m:r>
                  <m:rPr>
                    <m:sty m:val="p"/>
                  </m:rPr>
                  <m:t>,</m:t>
                </m:r>
                <m:sSub>
                  <m:e>
                    <m:acc>
                      <m:accPr>
                        <m:chr m:val="̂"/>
                      </m:accPr>
                      <m:e>
                        <m:r>
                          <m:t>y</m:t>
                        </m:r>
                      </m:e>
                    </m:acc>
                  </m:e>
                  <m:sub>
                    <m:r>
                      <m:t>i</m:t>
                    </m:r>
                  </m:sub>
                </m:sSub>
                <m:r>
                  <m:rPr>
                    <m:sty m:val="p"/>
                  </m:rPr>
                  <m:t>)</m:t>
                </m:r>
                <m:r>
                  <m:rPr>
                    <m:sty m:val="p"/>
                  </m:rPr>
                  <m:t>+</m:t>
                </m:r>
                <m:nary>
                  <m:naryPr>
                    <m:chr m:val="∑"/>
                    <m:limLoc m:val="undOvr"/>
                    <m:subHide m:val="off"/>
                    <m:supHide m:val="off"/>
                  </m:naryPr>
                  <m:sub>
                    <m:r>
                      <m:t>k</m:t>
                    </m:r>
                    <m:r>
                      <m:rPr>
                        <m:sty m:val="p"/>
                      </m:rPr>
                      <m:t>=</m:t>
                    </m:r>
                    <m:r>
                      <m:t>1</m:t>
                    </m:r>
                  </m:sub>
                  <m:sup>
                    <m:r>
                      <m:t>K</m:t>
                    </m:r>
                  </m:sup>
                  <m:e>
                    <m:r>
                      <m:rPr>
                        <m:sty m:val="p"/>
                      </m:rPr>
                      <m:t>Ω</m:t>
                    </m:r>
                  </m:e>
                </m:nary>
                <m:r>
                  <m:rPr>
                    <m:sty m:val="p"/>
                  </m:rPr>
                  <m:t>(</m:t>
                </m:r>
                <m:sSub>
                  <m:e>
                    <m:r>
                      <m:t>f</m:t>
                    </m:r>
                  </m:e>
                  <m:sub>
                    <m:r>
                      <m:t>k</m:t>
                    </m:r>
                  </m:sub>
                </m:sSub>
                <m:r>
                  <m:rPr>
                    <m:sty m:val="p"/>
                  </m:rPr>
                  <m:t>)</m:t>
                </m:r>
              </m:oMath>
            </m:oMathPara>
          </w:p>
        </w:tc>
        <w:tc>
          <w:tcPr/>
          <w:p>
            <w:pPr>
              <w:pStyle w:val="Compact"/>
              <w:jc w:val="right"/>
            </w:pPr>
            <w:r>
              <w:t xml:space="preserve">(3.7)</w:t>
            </w:r>
          </w:p>
        </w:tc>
      </w:tr>
    </w:tbl>
    <w:p/>
    <w:tbl>
      <w:tblPr>
        <w:tblStyle w:val="Table"/>
        <w:tblW w:type="pct" w:w="5000"/>
        <w:tblLayout w:type="fixed"/>
        <w:tblLook w:firstRow="0" w:lastRow="0" w:firstColumn="0" w:lastColumn="0" w:noHBand="0" w:noVBand="0" w:val="0000"/>
      </w:tblPr>
      <w:tblGrid>
        <w:gridCol w:w="3394"/>
        <w:gridCol w:w="4525"/>
      </w:tblGrid>
      <w:tr>
        <w:tc>
          <w:tcPr/>
          <w:p>
            <w:pPr>
              <w:pStyle w:val="Compact"/>
            </w:pPr>
            <m:oMathPara>
              <m:oMathParaPr>
                <m:jc m:val="center"/>
              </m:oMathParaPr>
              <m:oMath>
                <m:r>
                  <m:rPr>
                    <m:sty m:val="p"/>
                  </m:rPr>
                  <m:t>Ω</m:t>
                </m:r>
                <m:r>
                  <m:rPr>
                    <m:sty m:val="p"/>
                  </m:rPr>
                  <m:t>(</m:t>
                </m:r>
                <m:sSub>
                  <m:e>
                    <m:r>
                      <m:t>f</m:t>
                    </m:r>
                  </m:e>
                  <m:sub>
                    <m:r>
                      <m:t>k</m:t>
                    </m:r>
                  </m:sub>
                </m:sSub>
                <m:r>
                  <m:rPr>
                    <m:sty m:val="p"/>
                  </m:rPr>
                  <m:t>)</m:t>
                </m:r>
                <m:r>
                  <m:rPr>
                    <m:sty m:val="p"/>
                  </m:rPr>
                  <m:t>=</m:t>
                </m:r>
                <m:r>
                  <m:t>γ</m:t>
                </m:r>
                <m:sSub>
                  <m:e>
                    <m:r>
                      <m:t>T</m:t>
                    </m:r>
                  </m:e>
                  <m:sub>
                    <m:r>
                      <m:t>k</m:t>
                    </m:r>
                  </m:sub>
                </m:sSub>
                <m:r>
                  <m:rPr>
                    <m:sty m:val="p"/>
                  </m:rPr>
                  <m:t>+</m:t>
                </m:r>
                <m:f>
                  <m:fPr>
                    <m:type m:val="bar"/>
                  </m:fPr>
                  <m:num>
                    <m:r>
                      <m:t>1</m:t>
                    </m:r>
                  </m:num>
                  <m:den>
                    <m:r>
                      <m:t>2</m:t>
                    </m:r>
                  </m:den>
                </m:f>
                <m:r>
                  <m:t>λ</m:t>
                </m:r>
                <m:sSup>
                  <m:e>
                    <m:d>
                      <m:dPr>
                        <m:begChr m:val="‖"/>
                        <m:sepChr m:val=""/>
                        <m:endChr m:val="‖"/>
                        <m:grow/>
                      </m:dPr>
                      <m:e>
                        <m:sSub>
                          <m:e>
                            <m:r>
                              <m:t>w</m:t>
                            </m:r>
                          </m:e>
                          <m:sub>
                            <m:r>
                              <m:t>k</m:t>
                            </m:r>
                          </m:sub>
                        </m:sSub>
                      </m:e>
                    </m:d>
                  </m:e>
                  <m:sup>
                    <m:r>
                      <m:t>2</m:t>
                    </m:r>
                  </m:sup>
                </m:sSup>
              </m:oMath>
            </m:oMathPara>
          </w:p>
        </w:tc>
        <w:tc>
          <w:tcPr/>
          <w:p>
            <w:pPr>
              <w:pStyle w:val="Compact"/>
              <w:jc w:val="right"/>
            </w:pPr>
            <w:r>
              <w:t xml:space="preserve">(3.8)</w:t>
            </w:r>
          </w:p>
        </w:tc>
      </w:tr>
    </w:tbl>
    <w:p>
      <w:pPr>
        <w:pStyle w:val="BodyText"/>
      </w:pPr>
      <w:r>
        <w:rPr>
          <w:b/>
          <w:bCs/>
        </w:rPr>
        <w:t xml:space="preserve">Forklaring av symbolene</w:t>
      </w:r>
    </w:p>
    <w:p>
      <w:pPr>
        <w:pStyle w:val="BodyText"/>
      </w:pPr>
      <w:r>
        <w:t xml:space="preserve">Her er</w:t>
      </w:r>
      <w:r>
        <w:t xml:space="preserve"> </w:t>
      </w:r>
      <m:oMath>
        <m:sSub>
          <m:e>
            <m:r>
              <m:t>y</m:t>
            </m:r>
          </m:e>
          <m:sub>
            <m:r>
              <m:t>i</m:t>
            </m:r>
          </m:sub>
        </m:sSub>
      </m:oMath>
      <w:r>
        <w:t xml:space="preserve"> </w:t>
      </w:r>
      <w:r>
        <w:t xml:space="preserve">observert offhire-prosent for observasjon</w:t>
      </w:r>
      <w:r>
        <w:t xml:space="preserve"> </w:t>
      </w:r>
      <m:oMath>
        <m:r>
          <m:t>i</m:t>
        </m:r>
      </m:oMath>
      <w:r>
        <w:t xml:space="preserve">,</w:t>
      </w:r>
      <w:r>
        <w:t xml:space="preserve"> </w:t>
      </w:r>
      <m:oMath>
        <m:sSub>
          <m:e>
            <m:acc>
              <m:accPr>
                <m:chr m:val="̂"/>
              </m:accPr>
              <m:e>
                <m:r>
                  <m:t>y</m:t>
                </m:r>
              </m:e>
            </m:acc>
          </m:e>
          <m:sub>
            <m:r>
              <m:t>i</m:t>
            </m:r>
          </m:sub>
        </m:sSub>
      </m:oMath>
      <w:r>
        <w:t xml:space="preserve"> </w:t>
      </w:r>
      <w:r>
        <w:t xml:space="preserve">modellens prediksjon, og</w:t>
      </w:r>
      <w:r>
        <w:t xml:space="preserve"> </w:t>
      </w:r>
      <m:oMath>
        <m:sSub>
          <m:e>
            <m:r>
              <m:t>x</m:t>
            </m:r>
          </m:e>
          <m:sub>
            <m:r>
              <m:t>i</m:t>
            </m:r>
          </m:sub>
        </m:sSub>
      </m:oMath>
      <w:r>
        <w:t xml:space="preserve"> </w:t>
      </w:r>
      <w:r>
        <w:t xml:space="preserve">feature-vektoren som beskriver observasjonen. Hvert</w:t>
      </w:r>
      <w:r>
        <w:t xml:space="preserve"> </w:t>
      </w:r>
      <m:oMath>
        <m:sSub>
          <m:e>
            <m:r>
              <m:t>f</m:t>
            </m:r>
          </m:e>
          <m:sub>
            <m:r>
              <m:t>k</m:t>
            </m:r>
          </m:sub>
        </m:sSub>
      </m:oMath>
      <w:r>
        <w:t xml:space="preserve"> </w:t>
      </w:r>
      <w:r>
        <w:t xml:space="preserve">representerer et beslutningstre,</w:t>
      </w:r>
      <w:r>
        <w:t xml:space="preserve"> </w:t>
      </w:r>
      <m:oMath>
        <m:r>
          <m:t>K</m:t>
        </m:r>
      </m:oMath>
      <w:r>
        <w:t xml:space="preserve"> </w:t>
      </w:r>
      <w:r>
        <w:t xml:space="preserve">er antall trær, og</w:t>
      </w:r>
      <w:r>
        <w:t xml:space="preserve"> </w:t>
      </w:r>
      <m:oMath>
        <m:r>
          <m:rPr>
            <m:scr m:val="script"/>
            <m:sty m:val="p"/>
          </m:rPr>
          <m:t>F</m:t>
        </m:r>
      </m:oMath>
      <w:r>
        <w:t xml:space="preserve"> </w:t>
      </w:r>
      <w:r>
        <w:t xml:space="preserve">er rommet av mulige regresjonstrær. Tapsfunksjonen</w:t>
      </w:r>
      <w:r>
        <w:t xml:space="preserve"> </w:t>
      </w:r>
      <m:oMath>
        <m:r>
          <m:t>l</m:t>
        </m:r>
        <m:r>
          <m:rPr>
            <m:sty m:val="p"/>
          </m:rPr>
          <m:t>(</m:t>
        </m:r>
        <m:sSub>
          <m:e>
            <m:r>
              <m:t>y</m:t>
            </m:r>
          </m:e>
          <m:sub>
            <m:r>
              <m:t>i</m:t>
            </m:r>
          </m:sub>
        </m:sSub>
        <m:r>
          <m:rPr>
            <m:sty m:val="p"/>
          </m:rPr>
          <m:t>,</m:t>
        </m:r>
        <m:sSub>
          <m:e>
            <m:acc>
              <m:accPr>
                <m:chr m:val="̂"/>
              </m:accPr>
              <m:e>
                <m:r>
                  <m:t>y</m:t>
                </m:r>
              </m:e>
            </m:acc>
          </m:e>
          <m:sub>
            <m:r>
              <m:t>i</m:t>
            </m:r>
          </m:sub>
        </m:sSub>
        <m:r>
          <m:rPr>
            <m:sty m:val="p"/>
          </m:rPr>
          <m:t>)</m:t>
        </m:r>
      </m:oMath>
      <w:r>
        <w:t xml:space="preserve"> </w:t>
      </w:r>
      <w:r>
        <w:t xml:space="preserve">måler prediksjonsfeil, mens regulariseringsleddet</w:t>
      </w:r>
      <w:r>
        <w:t xml:space="preserve"> </w:t>
      </w:r>
      <m:oMath>
        <m:r>
          <m:rPr>
            <m:sty m:val="p"/>
          </m:rPr>
          <m:t>Ω</m:t>
        </m:r>
        <m:r>
          <m:rPr>
            <m:sty m:val="p"/>
          </m:rPr>
          <m:t>(</m:t>
        </m:r>
        <m:sSub>
          <m:e>
            <m:r>
              <m:t>f</m:t>
            </m:r>
          </m:e>
          <m:sub>
            <m:r>
              <m:t>k</m:t>
            </m:r>
          </m:sub>
        </m:sSub>
        <m:r>
          <m:rPr>
            <m:sty m:val="p"/>
          </m:rPr>
          <m:t>)</m:t>
        </m:r>
      </m:oMath>
      <w:r>
        <w:t xml:space="preserve"> </w:t>
      </w:r>
      <w:r>
        <w:t xml:space="preserve">straffer unødvendig komplekse trær gjennom antall terminale noder</w:t>
      </w:r>
      <w:r>
        <w:t xml:space="preserve"> </w:t>
      </w:r>
      <m:oMath>
        <m:sSub>
          <m:e>
            <m:r>
              <m:t>T</m:t>
            </m:r>
          </m:e>
          <m:sub>
            <m:r>
              <m:t>k</m:t>
            </m:r>
          </m:sub>
        </m:sSub>
      </m:oMath>
      <w:r>
        <w:t xml:space="preserve"> </w:t>
      </w:r>
      <w:r>
        <w:t xml:space="preserve">og bladvekter</w:t>
      </w:r>
      <w:r>
        <w:t xml:space="preserve"> </w:t>
      </w:r>
      <m:oMath>
        <m:sSub>
          <m:e>
            <m:r>
              <m:t>w</m:t>
            </m:r>
          </m:e>
          <m:sub>
            <m:r>
              <m:t>k</m:t>
            </m:r>
          </m:sub>
        </m:sSub>
      </m:oMath>
      <w:r>
        <w:t xml:space="preserve">, styrt av parametrene</w:t>
      </w:r>
      <w:r>
        <w:t xml:space="preserve"> </w:t>
      </w:r>
      <m:oMath>
        <m:r>
          <m:t>γ</m:t>
        </m:r>
      </m:oMath>
      <w:r>
        <w:t xml:space="preserve"> </w:t>
      </w:r>
      <w:r>
        <w:t xml:space="preserve">og</w:t>
      </w:r>
      <w:r>
        <w:t xml:space="preserve"> </w:t>
      </w:r>
      <m:oMath>
        <m:r>
          <m:t>λ</m:t>
        </m:r>
      </m:oMath>
      <w:r>
        <w:t xml:space="preserve">.</w:t>
      </w:r>
    </w:p>
    <w:p>
      <w:pPr>
        <w:pStyle w:val="BodyText"/>
      </w:pPr>
      <w:r>
        <w:t xml:space="preserve">Chen og Guestrin (2016) viser at</w:t>
      </w:r>
      <w:r>
        <w:t xml:space="preserve"> </w:t>
      </w:r>
      <w:r>
        <w:rPr>
          <w:rStyle w:val="VerbatimChar"/>
        </w:rPr>
        <w:t xml:space="preserve">XGBoost</w:t>
      </w:r>
      <w:r>
        <w:t xml:space="preserve"> </w:t>
      </w:r>
      <w:r>
        <w:t xml:space="preserve">kombinerer høy prediksjonsstyrke med regularisering, effektiv trebygging og håndtering av sparsitet. Regulariseringsleddet i objektfunksjonen gjør at modellen ikke bare forsøker å minimere treningsfeil, men også straffer unødig komplekse trær.</w:t>
      </w:r>
    </w:p>
    <w:p>
      <w:pPr>
        <w:pStyle w:val="BodyText"/>
      </w:pPr>
      <w:r>
        <w:t xml:space="preserve">I tidsserieprognoser er</w:t>
      </w:r>
      <w:r>
        <w:t xml:space="preserve"> </w:t>
      </w:r>
      <w:r>
        <w:rPr>
          <w:rStyle w:val="VerbatimChar"/>
        </w:rPr>
        <w:t xml:space="preserve">XGBoost</w:t>
      </w:r>
      <w:r>
        <w:t xml:space="preserve"> </w:t>
      </w:r>
      <w:r>
        <w:t xml:space="preserve">teoretisk interessant fordi modellen ikke er sekvensiell i seg selv. Den må få all tidsinformasjon gjennom eksplisitt feature engineering, for eksempel laggede verdier, rullerende mål og kalenderrepresentasjoner. Dette betyr at modellens styrke ligger i evnen til å utnytte ikke-lineariteter og interaksjoner i et konstruert feature-rom, ikke i en innebygd tidsserieforståelse. I denne studien gjør dette</w:t>
      </w:r>
      <w:r>
        <w:t xml:space="preserve"> </w:t>
      </w:r>
      <w:r>
        <w:rPr>
          <w:rStyle w:val="VerbatimChar"/>
        </w:rPr>
        <w:t xml:space="preserve">XGBoost</w:t>
      </w:r>
      <w:r>
        <w:t xml:space="preserve"> </w:t>
      </w:r>
      <w:r>
        <w:t xml:space="preserve">til en relevant kontrast til både</w:t>
      </w:r>
      <w:r>
        <w:t xml:space="preserve"> </w:t>
      </w:r>
      <w:r>
        <w:rPr>
          <w:rStyle w:val="VerbatimChar"/>
        </w:rPr>
        <w:t xml:space="preserve">SARIMA</w:t>
      </w:r>
      <w:r>
        <w:t xml:space="preserve"> </w:t>
      </w:r>
      <w:r>
        <w:t xml:space="preserve">og</w:t>
      </w:r>
      <w:r>
        <w:t xml:space="preserve"> </w:t>
      </w:r>
      <w:r>
        <w:rPr>
          <w:rStyle w:val="VerbatimChar"/>
        </w:rPr>
        <w:t xml:space="preserve">eksponentiell glatting</w:t>
      </w:r>
      <w:r>
        <w:t xml:space="preserve">: dersom offhire best forstås som et ikke-lineært panelproblem med fartøyspesifikke effekter, bør modellen ha et teoretisk fortrinn. Dersom den relevante strukturen først og fremst ligger i hver seriers interne dynamikk, kan behovet for eksplisitt feature engineering bli en begrensning (Chen &amp; Guestrin, 2016).</w:t>
      </w:r>
    </w:p>
    <w:bookmarkEnd w:id="34"/>
    <w:bookmarkStart w:id="35" w:name="lstm"/>
    <w:p>
      <w:pPr>
        <w:pStyle w:val="Overskrift2"/>
      </w:pPr>
      <w:r>
        <w:t xml:space="preserve">3.8 LSTM</w:t>
      </w:r>
    </w:p>
    <w:p>
      <w:pPr>
        <w:pStyle w:val="FirstParagraph"/>
      </w:pPr>
      <w:r>
        <w:rPr>
          <w:rStyle w:val="VerbatimChar"/>
        </w:rPr>
        <w:t xml:space="preserve">LSTM</w:t>
      </w:r>
      <w:r>
        <w:t xml:space="preserve">, long short-term memory, er en rekurrent sekvensmodell utviklet for å lære avhengigheter over lengre tidshorisonter. Hochreiter og Schmidhuber (1995) utviklet modellen for å håndtere problemet med at vanlige rekurrente nettverk har vansker med å bevare eller propagere relevant informasjon over lange sekvenser. Kjernen i</w:t>
      </w:r>
      <w:r>
        <w:t xml:space="preserve"> </w:t>
      </w:r>
      <w:r>
        <w:rPr>
          <w:rStyle w:val="VerbatimChar"/>
        </w:rPr>
        <w:t xml:space="preserve">LSTM</w:t>
      </w:r>
      <w:r>
        <w:t xml:space="preserve"> </w:t>
      </w:r>
      <w:r>
        <w:t xml:space="preserve">er en minnecelle</w:t>
      </w:r>
      <w:r>
        <w:t xml:space="preserve"> </w:t>
      </w:r>
      <w:r>
        <w:rPr>
          <w:rStyle w:val="VerbatimChar"/>
        </w:rPr>
        <w:t xml:space="preserve">c_t</w:t>
      </w:r>
      <w:r>
        <w:t xml:space="preserve"> </w:t>
      </w:r>
      <w:r>
        <w:t xml:space="preserve">og en skjult tilstand</w:t>
      </w:r>
      <w:r>
        <w:t xml:space="preserve"> </w:t>
      </w:r>
      <w:r>
        <w:rPr>
          <w:rStyle w:val="VerbatimChar"/>
        </w:rPr>
        <w:t xml:space="preserve">h_t</w:t>
      </w:r>
      <w:r>
        <w:t xml:space="preserve">, styrt av inngangs-, glemme- og utgangsporter.</w:t>
      </w:r>
    </w:p>
    <w:p>
      <w:pPr>
        <w:pStyle w:val="BodyText"/>
      </w:pPr>
      <w:r>
        <w:rPr>
          <w:b/>
          <w:bCs/>
        </w:rPr>
        <w:t xml:space="preserve">Standard matematisk form</w:t>
      </w:r>
    </w:p>
    <w:tbl>
      <w:tblPr>
        <w:tblStyle w:val="Table"/>
        <w:tblW w:type="auto" w:w="0"/>
        <w:tblLook w:firstRow="0" w:lastRow="0" w:firstColumn="0" w:lastColumn="0" w:noHBand="0" w:noVBand="0" w:val="0000"/>
      </w:tblPr>
      <w:tblGrid>
        <w:gridCol w:w="3960"/>
        <w:gridCol w:w="3960"/>
      </w:tblGrid>
      <w:tr>
        <w:tc>
          <w:tcPr/>
          <w:p>
            <w:pPr>
              <w:pStyle w:val="Compact"/>
            </w:pPr>
            <m:oMathPara>
              <m:oMathParaPr>
                <m:jc m:val="center"/>
              </m:oMathParaPr>
              <m:oMath>
                <m:sSub>
                  <m:e>
                    <m:r>
                      <m:t>f</m:t>
                    </m:r>
                  </m:e>
                  <m:sub>
                    <m:r>
                      <m:t>t</m:t>
                    </m:r>
                  </m:sub>
                </m:sSub>
                <m:r>
                  <m:rPr>
                    <m:sty m:val="p"/>
                  </m:rPr>
                  <m:t>=</m:t>
                </m:r>
                <m:r>
                  <m:t>σ</m:t>
                </m:r>
                <m:r>
                  <m:rPr>
                    <m:sty m:val="p"/>
                  </m:rPr>
                  <m:t>(</m:t>
                </m:r>
                <m:sSub>
                  <m:e>
                    <m:r>
                      <m:t>W</m:t>
                    </m:r>
                  </m:e>
                  <m:sub>
                    <m:r>
                      <m:t>f</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f</m:t>
                    </m:r>
                  </m:sub>
                </m:sSub>
                <m:r>
                  <m:rPr>
                    <m:sty m:val="p"/>
                  </m:rPr>
                  <m:t>)</m:t>
                </m:r>
              </m:oMath>
            </m:oMathPara>
          </w:p>
        </w:tc>
        <w:tc>
          <w:tcPr/>
          <w:p>
            <w:pPr>
              <w:pStyle w:val="Compact"/>
              <w:jc w:val="right"/>
            </w:pPr>
            <w:r>
              <w:t xml:space="preserve">(3.9)</w:t>
            </w:r>
          </w:p>
        </w:tc>
      </w:tr>
    </w:tbl>
    <w:p/>
    <w:tbl>
      <w:tblPr>
        <w:tblStyle w:val="Table"/>
        <w:tblW w:type="auto" w:w="0"/>
        <w:tblLook w:firstRow="0" w:lastRow="0" w:firstColumn="0" w:lastColumn="0" w:noHBand="0" w:noVBand="0" w:val="0000"/>
      </w:tblPr>
      <w:tblGrid>
        <w:gridCol w:w="3960"/>
        <w:gridCol w:w="3960"/>
      </w:tblGrid>
      <w:tr>
        <w:tc>
          <w:tcPr/>
          <w:p>
            <w:pPr>
              <w:pStyle w:val="Compact"/>
            </w:pPr>
            <m:oMathPara>
              <m:oMathParaPr>
                <m:jc m:val="center"/>
              </m:oMathParaPr>
              <m:oMath>
                <m:sSub>
                  <m:e>
                    <m:r>
                      <m:t>i</m:t>
                    </m:r>
                  </m:e>
                  <m:sub>
                    <m:r>
                      <m:t>t</m:t>
                    </m:r>
                  </m:sub>
                </m:sSub>
                <m:r>
                  <m:rPr>
                    <m:sty m:val="p"/>
                  </m:rPr>
                  <m:t>=</m:t>
                </m:r>
                <m:r>
                  <m:t>σ</m:t>
                </m:r>
                <m:r>
                  <m:rPr>
                    <m:sty m:val="p"/>
                  </m:rPr>
                  <m:t>(</m:t>
                </m:r>
                <m:sSub>
                  <m:e>
                    <m:r>
                      <m:t>W</m:t>
                    </m:r>
                  </m:e>
                  <m:sub>
                    <m:r>
                      <m:t>i</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i</m:t>
                    </m:r>
                  </m:sub>
                </m:sSub>
                <m:r>
                  <m:rPr>
                    <m:sty m:val="p"/>
                  </m:rPr>
                  <m:t>)</m:t>
                </m:r>
              </m:oMath>
            </m:oMathPara>
          </w:p>
        </w:tc>
        <w:tc>
          <w:tcPr/>
          <w:p>
            <w:pPr>
              <w:pStyle w:val="Compact"/>
              <w:jc w:val="right"/>
            </w:pPr>
            <w:r>
              <w:t xml:space="preserve">(3.10)</w:t>
            </w:r>
          </w:p>
        </w:tc>
      </w:tr>
    </w:tbl>
    <w:p/>
    <w:tbl>
      <w:tblPr>
        <w:tblStyle w:val="Table"/>
        <w:tblW w:type="auto" w:w="0"/>
        <w:tblLook w:firstRow="0" w:lastRow="0" w:firstColumn="0" w:lastColumn="0" w:noHBand="0" w:noVBand="0" w:val="0000"/>
      </w:tblPr>
      <w:tblGrid>
        <w:gridCol w:w="3960"/>
        <w:gridCol w:w="3960"/>
      </w:tblGrid>
      <w:tr>
        <w:tc>
          <w:tcPr/>
          <w:p>
            <w:pPr>
              <w:pStyle w:val="Compact"/>
            </w:pPr>
            <m:oMathPara>
              <m:oMathParaPr>
                <m:jc m:val="center"/>
              </m:oMathParaPr>
              <m:oMath>
                <m:sSub>
                  <m:e>
                    <m:acc>
                      <m:accPr>
                        <m:chr m:val="̃"/>
                      </m:accPr>
                      <m:e>
                        <m:r>
                          <m:t>c</m:t>
                        </m:r>
                      </m:e>
                    </m:acc>
                  </m:e>
                  <m:sub>
                    <m:r>
                      <m:t>t</m:t>
                    </m:r>
                  </m:sub>
                </m:sSub>
                <m:r>
                  <m:rPr>
                    <m:sty m:val="p"/>
                  </m:rPr>
                  <m:t>=</m:t>
                </m:r>
                <m:r>
                  <m:rPr>
                    <m:sty m:val="p"/>
                  </m:rPr>
                  <m:t>tanh</m:t>
                </m:r>
                <m:r>
                  <m:rPr>
                    <m:sty m:val="p"/>
                  </m:rPr>
                  <m:t>(</m:t>
                </m:r>
                <m:sSub>
                  <m:e>
                    <m:r>
                      <m:t>W</m:t>
                    </m:r>
                  </m:e>
                  <m:sub>
                    <m:r>
                      <m:t>c</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c</m:t>
                    </m:r>
                  </m:sub>
                </m:sSub>
                <m:r>
                  <m:rPr>
                    <m:sty m:val="p"/>
                  </m:rPr>
                  <m:t>)</m:t>
                </m:r>
              </m:oMath>
            </m:oMathPara>
          </w:p>
        </w:tc>
        <w:tc>
          <w:tcPr/>
          <w:p>
            <w:pPr>
              <w:pStyle w:val="Compact"/>
              <w:jc w:val="right"/>
            </w:pPr>
            <w:r>
              <w:t xml:space="preserve">(3.11)</w:t>
            </w:r>
          </w:p>
        </w:tc>
      </w:tr>
    </w:tbl>
    <w:p/>
    <w:tbl>
      <w:tblPr>
        <w:tblStyle w:val="Table"/>
        <w:tblW w:type="auto" w:w="0"/>
        <w:tblLook w:firstRow="0" w:lastRow="0" w:firstColumn="0" w:lastColumn="0" w:noHBand="0" w:noVBand="0" w:val="0000"/>
      </w:tblPr>
      <w:tblGrid>
        <w:gridCol w:w="3960"/>
        <w:gridCol w:w="3960"/>
      </w:tblGrid>
      <w:tr>
        <w:tc>
          <w:tcPr/>
          <w:p>
            <w:pPr>
              <w:pStyle w:val="Compact"/>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oMath>
            </m:oMathPara>
          </w:p>
        </w:tc>
        <w:tc>
          <w:tcPr/>
          <w:p>
            <w:pPr>
              <w:pStyle w:val="Compact"/>
              <w:jc w:val="right"/>
            </w:pPr>
            <w:r>
              <w:t xml:space="preserve">(3.12)</w:t>
            </w:r>
          </w:p>
        </w:tc>
      </w:tr>
    </w:tbl>
    <w:p/>
    <w:tbl>
      <w:tblPr>
        <w:tblStyle w:val="Table"/>
        <w:tblW w:type="auto" w:w="0"/>
        <w:tblLook w:firstRow="0" w:lastRow="0" w:firstColumn="0" w:lastColumn="0" w:noHBand="0" w:noVBand="0" w:val="0000"/>
      </w:tblPr>
      <w:tblGrid>
        <w:gridCol w:w="3960"/>
        <w:gridCol w:w="3960"/>
      </w:tblGrid>
      <w:tr>
        <w:tc>
          <w:tcPr/>
          <w:p>
            <w:pPr>
              <w:pStyle w:val="Compact"/>
            </w:pPr>
            <m:oMathPara>
              <m:oMathParaPr>
                <m:jc m:val="center"/>
              </m:oMathParaPr>
              <m:oMath>
                <m:sSub>
                  <m:e>
                    <m:r>
                      <m:t>o</m:t>
                    </m:r>
                  </m:e>
                  <m:sub>
                    <m:r>
                      <m:t>t</m:t>
                    </m:r>
                  </m:sub>
                </m:sSub>
                <m:r>
                  <m:rPr>
                    <m:sty m:val="p"/>
                  </m:rPr>
                  <m:t>=</m:t>
                </m:r>
                <m:r>
                  <m:t>σ</m:t>
                </m:r>
                <m:r>
                  <m:rPr>
                    <m:sty m:val="p"/>
                  </m:rPr>
                  <m:t>(</m:t>
                </m:r>
                <m:sSub>
                  <m:e>
                    <m:r>
                      <m:t>W</m:t>
                    </m:r>
                  </m:e>
                  <m:sub>
                    <m:r>
                      <m:t>o</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o</m:t>
                    </m:r>
                  </m:sub>
                </m:sSub>
                <m:r>
                  <m:rPr>
                    <m:sty m:val="p"/>
                  </m:rPr>
                  <m:t>)</m:t>
                </m:r>
              </m:oMath>
            </m:oMathPara>
          </w:p>
        </w:tc>
        <w:tc>
          <w:tcPr/>
          <w:p>
            <w:pPr>
              <w:pStyle w:val="Compact"/>
              <w:jc w:val="right"/>
            </w:pPr>
            <w:r>
              <w:t xml:space="preserve">(3.13)</w:t>
            </w:r>
          </w:p>
        </w:tc>
      </w:tr>
    </w:tbl>
    <w:p/>
    <w:tbl>
      <w:tblPr>
        <w:tblStyle w:val="Table"/>
        <w:tblW w:type="auto" w:w="0"/>
        <w:tblLook w:firstRow="0" w:lastRow="0" w:firstColumn="0" w:lastColumn="0" w:noHBand="0" w:noVBand="0" w:val="0000"/>
      </w:tblPr>
      <w:tblGrid>
        <w:gridCol w:w="3960"/>
        <w:gridCol w:w="3960"/>
      </w:tblGrid>
      <w:tr>
        <w:tc>
          <w:tcPr/>
          <w:p>
            <w:pPr>
              <w:pStyle w:val="Compact"/>
            </w:pPr>
            <m:oMathPara>
              <m:oMathParaPr>
                <m:jc m:val="center"/>
              </m:oMathParaPr>
              <m:oMath>
                <m:sSub>
                  <m:e>
                    <m:r>
                      <m:t>h</m:t>
                    </m:r>
                  </m:e>
                  <m:sub>
                    <m:r>
                      <m:t>t</m:t>
                    </m:r>
                  </m:sub>
                </m:sSub>
                <m:r>
                  <m:rPr>
                    <m:sty m:val="p"/>
                  </m:rPr>
                  <m:t>=</m:t>
                </m:r>
                <m:sSub>
                  <m:e>
                    <m:r>
                      <m:t>o</m:t>
                    </m:r>
                  </m:e>
                  <m:sub>
                    <m:r>
                      <m:t>t</m:t>
                    </m:r>
                  </m:sub>
                </m:sSub>
                <m:r>
                  <m:rPr>
                    <m:sty m:val="p"/>
                  </m:rPr>
                  <m:t>⊙</m:t>
                </m:r>
                <m:r>
                  <m:rPr>
                    <m:sty m:val="p"/>
                  </m:rPr>
                  <m:t>tanh</m:t>
                </m:r>
                <m:r>
                  <m:rPr>
                    <m:sty m:val="p"/>
                  </m:rPr>
                  <m:t>(</m:t>
                </m:r>
                <m:sSub>
                  <m:e>
                    <m:r>
                      <m:t>c</m:t>
                    </m:r>
                  </m:e>
                  <m:sub>
                    <m:r>
                      <m:t>t</m:t>
                    </m:r>
                  </m:sub>
                </m:sSub>
                <m:r>
                  <m:rPr>
                    <m:sty m:val="p"/>
                  </m:rPr>
                  <m:t>)</m:t>
                </m:r>
              </m:oMath>
            </m:oMathPara>
          </w:p>
        </w:tc>
        <w:tc>
          <w:tcPr/>
          <w:p>
            <w:pPr>
              <w:pStyle w:val="Compact"/>
              <w:jc w:val="right"/>
            </w:pPr>
            <w:r>
              <w:t xml:space="preserve">(3.14)</w:t>
            </w:r>
          </w:p>
        </w:tc>
      </w:tr>
    </w:tbl>
    <w:p/>
    <w:tbl>
      <w:tblPr>
        <w:tblStyle w:val="Table"/>
        <w:tblW w:type="auto" w:w="0"/>
        <w:tblLook w:firstRow="0" w:lastRow="0" w:firstColumn="0" w:lastColumn="0" w:noHBand="0" w:noVBand="0" w:val="0000"/>
      </w:tblPr>
      <w:tblGrid>
        <w:gridCol w:w="3960"/>
        <w:gridCol w:w="3960"/>
      </w:tblGrid>
      <w:tr>
        <w:tc>
          <w:tcPr/>
          <w:p>
            <w:pPr>
              <w:pStyle w:val="Compact"/>
            </w:pPr>
            <m:oMathPara>
              <m:oMathParaPr>
                <m:jc m:val="center"/>
              </m:oMathParaPr>
              <m:oMath>
                <m:sSub>
                  <m:e>
                    <m:acc>
                      <m:accPr>
                        <m:chr m:val="̂"/>
                      </m:accPr>
                      <m:e>
                        <m:r>
                          <m:t>y</m:t>
                        </m:r>
                      </m:e>
                    </m:acc>
                  </m:e>
                  <m:sub>
                    <m:r>
                      <m:t>t</m:t>
                    </m:r>
                    <m:r>
                      <m:rPr>
                        <m:sty m:val="p"/>
                      </m:rPr>
                      <m:t>+</m:t>
                    </m:r>
                    <m:r>
                      <m:t>1</m:t>
                    </m:r>
                  </m:sub>
                </m:sSub>
                <m:r>
                  <m:rPr>
                    <m:sty m:val="p"/>
                  </m:rPr>
                  <m:t>=</m:t>
                </m:r>
                <m:sSub>
                  <m:e>
                    <m:r>
                      <m:t>W</m:t>
                    </m:r>
                  </m:e>
                  <m:sub>
                    <m:r>
                      <m:t>y</m:t>
                    </m:r>
                  </m:sub>
                </m:sSub>
                <m:sSub>
                  <m:e>
                    <m:r>
                      <m:t>h</m:t>
                    </m:r>
                  </m:e>
                  <m:sub>
                    <m:r>
                      <m:t>t</m:t>
                    </m:r>
                  </m:sub>
                </m:sSub>
                <m:r>
                  <m:rPr>
                    <m:sty m:val="p"/>
                  </m:rPr>
                  <m:t>+</m:t>
                </m:r>
                <m:sSub>
                  <m:e>
                    <m:r>
                      <m:t>b</m:t>
                    </m:r>
                  </m:e>
                  <m:sub>
                    <m:r>
                      <m:t>y</m:t>
                    </m:r>
                  </m:sub>
                </m:sSub>
              </m:oMath>
            </m:oMathPara>
          </w:p>
        </w:tc>
        <w:tc>
          <w:tcPr/>
          <w:p>
            <w:pPr>
              <w:pStyle w:val="Compact"/>
              <w:jc w:val="right"/>
            </w:pPr>
            <w:r>
              <w:t xml:space="preserve">(3.15)</w:t>
            </w:r>
          </w:p>
        </w:tc>
      </w:tr>
    </w:tbl>
    <w:p>
      <w:pPr>
        <w:pStyle w:val="BodyText"/>
      </w:pPr>
      <w:r>
        <w:rPr>
          <w:b/>
          <w:bCs/>
        </w:rPr>
        <w:t xml:space="preserve">Forklaring av symbolene</w:t>
      </w:r>
    </w:p>
    <w:p>
      <w:pPr>
        <w:pStyle w:val="BodyText"/>
      </w:pPr>
      <w:r>
        <w:t xml:space="preserve">Her er</w:t>
      </w:r>
      <w:r>
        <w:t xml:space="preserve"> </w:t>
      </w:r>
      <m:oMath>
        <m:sSub>
          <m:e>
            <m:r>
              <m:t>x</m:t>
            </m:r>
          </m:e>
          <m:sub>
            <m:r>
              <m:t>t</m:t>
            </m:r>
          </m:sub>
        </m:sSub>
      </m:oMath>
      <w:r>
        <w:t xml:space="preserve"> </w:t>
      </w:r>
      <w:r>
        <w:t xml:space="preserve">inputvektoren ved tid</w:t>
      </w:r>
      <w:r>
        <w:t xml:space="preserve"> </w:t>
      </w:r>
      <m:oMath>
        <m:r>
          <m:t>t</m:t>
        </m:r>
      </m:oMath>
      <w:r>
        <w:t xml:space="preserve">,</w:t>
      </w:r>
      <w:r>
        <w:t xml:space="preserve"> </w:t>
      </w:r>
      <m:oMath>
        <m:sSub>
          <m:e>
            <m:r>
              <m:t>f</m:t>
            </m:r>
          </m:e>
          <m:sub>
            <m:r>
              <m:t>t</m:t>
            </m:r>
          </m:sub>
        </m:sSub>
      </m:oMath>
      <w:r>
        <w:t xml:space="preserve"> </w:t>
      </w:r>
      <w:r>
        <w:t xml:space="preserve">forget gate,</w:t>
      </w:r>
      <w:r>
        <w:t xml:space="preserve"> </w:t>
      </w:r>
      <m:oMath>
        <m:sSub>
          <m:e>
            <m:r>
              <m:t>i</m:t>
            </m:r>
          </m:e>
          <m:sub>
            <m:r>
              <m:t>t</m:t>
            </m:r>
          </m:sub>
        </m:sSub>
      </m:oMath>
      <w:r>
        <w:t xml:space="preserve"> </w:t>
      </w:r>
      <w:r>
        <w:t xml:space="preserve">input gate,</w:t>
      </w:r>
      <w:r>
        <w:t xml:space="preserve"> </w:t>
      </w:r>
      <m:oMath>
        <m:sSub>
          <m:e>
            <m:acc>
              <m:accPr>
                <m:chr m:val="̃"/>
              </m:accPr>
              <m:e>
                <m:r>
                  <m:t>c</m:t>
                </m:r>
              </m:e>
            </m:acc>
          </m:e>
          <m:sub>
            <m:r>
              <m:t>t</m:t>
            </m:r>
          </m:sub>
        </m:sSub>
      </m:oMath>
      <w:r>
        <w:t xml:space="preserve"> </w:t>
      </w:r>
      <w:r>
        <w:t xml:space="preserve">kandidat for ny celletilstand,</w:t>
      </w:r>
      <w:r>
        <w:t xml:space="preserve"> </w:t>
      </w:r>
      <m:oMath>
        <m:sSub>
          <m:e>
            <m:r>
              <m:t>c</m:t>
            </m:r>
          </m:e>
          <m:sub>
            <m:r>
              <m:t>t</m:t>
            </m:r>
          </m:sub>
        </m:sSub>
      </m:oMath>
      <w:r>
        <w:t xml:space="preserve"> </w:t>
      </w:r>
      <w:r>
        <w:t xml:space="preserve">celletilstanden,</w:t>
      </w:r>
      <w:r>
        <w:t xml:space="preserve"> </w:t>
      </w:r>
      <m:oMath>
        <m:sSub>
          <m:e>
            <m:r>
              <m:t>o</m:t>
            </m:r>
          </m:e>
          <m:sub>
            <m:r>
              <m:t>t</m:t>
            </m:r>
          </m:sub>
        </m:sSub>
      </m:oMath>
      <w:r>
        <w:t xml:space="preserve"> </w:t>
      </w:r>
      <w:r>
        <w:t xml:space="preserve">output gate og</w:t>
      </w:r>
      <w:r>
        <w:t xml:space="preserve"> </w:t>
      </w:r>
      <m:oMath>
        <m:sSub>
          <m:e>
            <m:r>
              <m:t>h</m:t>
            </m:r>
          </m:e>
          <m:sub>
            <m:r>
              <m:t>t</m:t>
            </m:r>
          </m:sub>
        </m:sSub>
      </m:oMath>
      <w:r>
        <w:t xml:space="preserve"> </w:t>
      </w:r>
      <w:r>
        <w:t xml:space="preserve">den skjulte tilstanden. Symbolene</w:t>
      </w:r>
      <w:r>
        <w:t xml:space="preserve"> </w:t>
      </w:r>
      <m:oMath>
        <m:r>
          <m:t>σ</m:t>
        </m:r>
        <m:r>
          <m:rPr>
            <m:sty m:val="p"/>
          </m:rPr>
          <m:t>(</m:t>
        </m:r>
        <m:r>
          <m:rPr>
            <m:sty m:val="p"/>
          </m:rPr>
          <m:t>⋅</m:t>
        </m:r>
        <m:r>
          <m:rPr>
            <m:sty m:val="p"/>
          </m:rPr>
          <m:t>)</m:t>
        </m:r>
      </m:oMath>
      <w:r>
        <w:t xml:space="preserve"> </w:t>
      </w:r>
      <w:r>
        <w:t xml:space="preserve">og</w:t>
      </w:r>
      <w:r>
        <w:t xml:space="preserve"> </w:t>
      </w:r>
      <m:oMath>
        <m:r>
          <m:rPr>
            <m:sty m:val="p"/>
          </m:rPr>
          <m:t>tanh</m:t>
        </m:r>
        <m:r>
          <m:rPr>
            <m:sty m:val="p"/>
          </m:rPr>
          <m:t>(</m:t>
        </m:r>
        <m:r>
          <m:rPr>
            <m:sty m:val="p"/>
          </m:rPr>
          <m:t>⋅</m:t>
        </m:r>
        <m:r>
          <m:rPr>
            <m:sty m:val="p"/>
          </m:rPr>
          <m:t>)</m:t>
        </m:r>
      </m:oMath>
      <w:r>
        <w:t xml:space="preserve"> </w:t>
      </w:r>
      <w:r>
        <w:t xml:space="preserve">betegner aktiveringsfunksjoner,</w:t>
      </w:r>
      <w:r>
        <w:t xml:space="preserve"> </w:t>
      </w:r>
      <m:oMath>
        <m:r>
          <m:rPr>
            <m:sty m:val="p"/>
          </m:rPr>
          <m:t>⊙</m:t>
        </m:r>
      </m:oMath>
      <w:r>
        <w:t xml:space="preserve"> </w:t>
      </w:r>
      <w:r>
        <w:t xml:space="preserve">er elementvis multiplikasjon, og</w:t>
      </w:r>
      <w:r>
        <w:t xml:space="preserve"> </w:t>
      </w:r>
      <m:oMath>
        <m:sSub>
          <m:e>
            <m:r>
              <m:t>W</m:t>
            </m:r>
          </m:e>
          <m:sub>
            <m:r>
              <m:rPr>
                <m:sty m:val="p"/>
              </m:rPr>
              <m:t>⋅</m:t>
            </m:r>
          </m:sub>
        </m:sSub>
      </m:oMath>
      <w:r>
        <w:t xml:space="preserve"> </w:t>
      </w:r>
      <w:r>
        <w:t xml:space="preserve">samt</w:t>
      </w:r>
      <w:r>
        <w:t xml:space="preserve"> </w:t>
      </w:r>
      <m:oMath>
        <m:sSub>
          <m:e>
            <m:r>
              <m:t>b</m:t>
            </m:r>
          </m:e>
          <m:sub>
            <m:r>
              <m:rPr>
                <m:sty m:val="p"/>
              </m:rPr>
              <m:t>⋅</m:t>
            </m:r>
          </m:sub>
        </m:sSub>
      </m:oMath>
      <w:r>
        <w:t xml:space="preserve"> </w:t>
      </w:r>
      <w:r>
        <w:t xml:space="preserve">er vekter og biasledd som estimeres i treningen. Prognosen</w:t>
      </w:r>
      <w:r>
        <w:t xml:space="preserve"> </w:t>
      </w:r>
      <m:oMath>
        <m:sSub>
          <m:e>
            <m:acc>
              <m:accPr>
                <m:chr m:val="̂"/>
              </m:accPr>
              <m:e>
                <m:r>
                  <m:t>y</m:t>
                </m:r>
              </m:e>
            </m:acc>
          </m:e>
          <m:sub>
            <m:r>
              <m:t>t</m:t>
            </m:r>
            <m:r>
              <m:rPr>
                <m:sty m:val="p"/>
              </m:rPr>
              <m:t>+</m:t>
            </m:r>
            <m:r>
              <m:t>1</m:t>
            </m:r>
          </m:sub>
        </m:sSub>
      </m:oMath>
      <w:r>
        <w:t xml:space="preserve"> </w:t>
      </w:r>
      <w:r>
        <w:t xml:space="preserve">uttrykker forventet offhire-prosent i neste måned gitt sekvensinformasjonen fram til tid</w:t>
      </w:r>
      <w:r>
        <w:t xml:space="preserve"> </w:t>
      </w:r>
      <m:oMath>
        <m:r>
          <m:t>t</m:t>
        </m:r>
      </m:oMath>
      <w:r>
        <w:t xml:space="preserve">.</w:t>
      </w:r>
    </w:p>
    <w:p>
      <w:pPr>
        <w:pStyle w:val="BodyText"/>
      </w:pPr>
      <w:r>
        <w:t xml:space="preserve">Portene regulerer hvilken informasjon som beholdes, oppdateres og eksponeres videre i sekvensen. Denne strukturen gjør modellen fundamentalt forskjellig fra feature-baserte maskinlæringsmodeller: tidsavhengigheten læres i selve nettverket og trenger ikke kodes fullt ut manuelt som laggede features.</w:t>
      </w:r>
    </w:p>
    <w:p>
      <w:pPr>
        <w:pStyle w:val="BodyText"/>
      </w:pPr>
      <w:r>
        <w:t xml:space="preserve">I denne oppgaven er</w:t>
      </w:r>
      <w:r>
        <w:t xml:space="preserve"> </w:t>
      </w:r>
      <w:r>
        <w:rPr>
          <w:rStyle w:val="VerbatimChar"/>
        </w:rPr>
        <w:t xml:space="preserve">LSTM</w:t>
      </w:r>
      <w:r>
        <w:t xml:space="preserve"> </w:t>
      </w:r>
      <w:r>
        <w:t xml:space="preserve">teoretisk relevant fordi modellen representerer den mest fleksible og sekvensorienterte måten å lære mønstre i offhire-data på. Dersom fartøyenes historikk inneholder lange eller sammensatte avhengigheter som ikke lett lar seg beskrive gjennom eksplisitte lagg og lineære parametere, bør</w:t>
      </w:r>
      <w:r>
        <w:t xml:space="preserve"> </w:t>
      </w:r>
      <w:r>
        <w:rPr>
          <w:rStyle w:val="VerbatimChar"/>
        </w:rPr>
        <w:t xml:space="preserve">LSTM</w:t>
      </w:r>
      <w:r>
        <w:t xml:space="preserve"> </w:t>
      </w:r>
      <w:r>
        <w:t xml:space="preserve">i prinsippet kunne fange dette. Samtidig kommer denne fleksibiliteten med klare kostnader i form av større datakrav, høyere treningssensitivitet og lavere tolkbarhet enn både klassiske modeller og</w:t>
      </w:r>
      <w:r>
        <w:t xml:space="preserve"> </w:t>
      </w:r>
      <w:r>
        <w:rPr>
          <w:rStyle w:val="VerbatimChar"/>
        </w:rPr>
        <w:t xml:space="preserve">XGBoost</w:t>
      </w:r>
      <w:r>
        <w:t xml:space="preserve">. Modellen er derfor faglig interessant nettopp fordi den utfordrer spørsmålet om hvor mye kompleksitet datasettet faktisk bærer (Hochreiter &amp; Schmidhuber, 1995).</w:t>
      </w:r>
    </w:p>
    <w:bookmarkEnd w:id="35"/>
    <w:bookmarkStart w:id="36" w:name="modellvalg-og-sammenligningskriterier"/>
    <w:p>
      <w:pPr>
        <w:pStyle w:val="Overskrift2"/>
      </w:pPr>
      <w:r>
        <w:t xml:space="preserve">3.9 Modellvalg og sammenligningskriterier</w:t>
      </w:r>
    </w:p>
    <w:p>
      <w:pPr>
        <w:pStyle w:val="FirstParagraph"/>
      </w:pPr>
      <w:r>
        <w:t xml:space="preserve">Et sentralt spørsmål i prognoseteori er hvordan modeller skal sammenlignes på en rettferdig måte. Makridakis et al. (2022) viser gjennom M5-konkurransen at modellvalg har stor betydning for prognoseytelsen i komplekse datasett, men også at rangeringen av modeller avhenger av både datastruktur og evalueringskriterier. Kolassa (2022) understreker samtidig at modellkompleksitet ikke er et kvalitetsmål i seg selv. En metodisk forsvarlig sammenligning forutsetter derfor at modellene vurderes på likt informasjonsgrunnlag, med samme prognosehorisont og med evalueringsmål som faktisk belyser ulike sider av prognosekvalitet.</w:t>
      </w:r>
    </w:p>
    <w:p>
      <w:pPr>
        <w:pStyle w:val="BodyText"/>
      </w:pPr>
      <w:r>
        <w:t xml:space="preserve">I prognosestudier brukes ofte flere feilmål samtidig fordi de fanger ulike egenskaper ved modellene.</w:t>
      </w:r>
      <w:r>
        <w:t xml:space="preserve"> </w:t>
      </w:r>
      <w:r>
        <w:rPr>
          <w:rStyle w:val="VerbatimChar"/>
        </w:rPr>
        <w:t xml:space="preserve">MAE</w:t>
      </w:r>
      <w:r>
        <w:t xml:space="preserve"> </w:t>
      </w:r>
      <w:r>
        <w:t xml:space="preserve">uttrykker gjennomsnittlig absolutt avvik i original skala og er lett å tolke.</w:t>
      </w:r>
      <w:r>
        <w:t xml:space="preserve"> </w:t>
      </w:r>
      <w:r>
        <w:rPr>
          <w:rStyle w:val="VerbatimChar"/>
        </w:rPr>
        <w:t xml:space="preserve">RMSE</w:t>
      </w:r>
      <w:r>
        <w:t xml:space="preserve"> </w:t>
      </w:r>
      <w:r>
        <w:t xml:space="preserve">kvadrerer avvikene og gir derfor større vekt til store feil.</w:t>
      </w:r>
      <w:r>
        <w:t xml:space="preserve"> </w:t>
      </w:r>
      <w:r>
        <w:rPr>
          <w:rStyle w:val="VerbatimChar"/>
        </w:rPr>
        <w:t xml:space="preserve">sMAPE</w:t>
      </w:r>
      <w:r>
        <w:t xml:space="preserve"> </w:t>
      </w:r>
      <w:r>
        <w:t xml:space="preserve">brukes ofte som et skaleringsuavhengig prosentmål, men kan være mer krevende å tolke når serien inneholder mange null- eller nær-nullverdier. Samlet betyr dette at modellvurdering normalt må forstås som en avveiing mellom prediktiv nøyaktighet, robusthet, tolkbarhet og datakrav, heller enn som en jakt på lavest mulig verdi i én enkelt metrikk (Kolassa, 2022; Schmid et al., 2025).</w:t>
      </w:r>
    </w:p>
    <w:bookmarkEnd w:id="36"/>
    <w:bookmarkEnd w:id="37"/>
    <w:bookmarkStart w:id="44" w:name="casebeskrivelse"/>
    <w:p>
      <w:pPr>
        <w:pStyle w:val="Overskrift1"/>
      </w:pPr>
      <w:r>
        <w:t xml:space="preserve">4.0 Casebeskrivelse</w:t>
      </w:r>
    </w:p>
    <w:p>
      <w:pPr>
        <w:pStyle w:val="FirstParagraph"/>
      </w:pPr>
      <w:r>
        <w:t xml:space="preserve">Denne studien tar utgangspunkt i Simon Møkster Shipping AS, et rederi som opererer innenfor offshoresegmentet. I denne konteksten er fartøyene en sentral del av verdikjeden fordi de understøtter aktivitetene på norsk sokkel gjennom løpende operasjoner, kontrakter og leveranser. For et rederi i dette segmentet er høy operasjonell tilgjengelighet avgjørende, siden fartøyenes verdi i stor grad er knyttet til evnen til å opprettholde kontrakter og levere stabile tjenester over tid.</w:t>
      </w:r>
    </w:p>
    <w:p>
      <w:pPr>
        <w:pStyle w:val="BodyText"/>
      </w:pPr>
      <w:r>
        <w:t xml:space="preserve">Et sentralt problem i denne sammenhengen er offhire. I denne oppgaven defineres offhire som en periode hvor et fartøy midlertidig ikke kan operere i henhold til kontrakt eller ikke genererer forventet inntekt. Dette kan skyldes tekniske feil, vedlikehold, sertifikatforhold, operasjonelle avvik eller perioder uten kontrakt. For Simon Møkster Shipping AS innebærer slike perioder ikke bare direkte økonomiske konsekvenser, men også økt usikkerhet i planlegging, ressursutnyttelse, vedlikeholdsvurderinger og kontraktsoppfølging. Mer presise prognoser kan derfor ha praktisk verdi som beslutningsstøtte.</w:t>
      </w:r>
    </w:p>
    <w:p>
      <w:pPr>
        <w:pStyle w:val="BodyText"/>
      </w:pPr>
      <w:r>
        <w:t xml:space="preserve">Studien er avgrenset til 16 fartøy innenfor samme segment i rederiet. Dette er gjort for å sikre at analysen bygger på observasjoner fra fartøy med relativt like operasjonelle rammebetingelser, selv om fartøyene ikke nødvendigvis er av samme type. Et viktig trekk ved caset er samtidig at offhire sjelden skyldes én enkelt faktor. Teknisk tilstand, driftsmønster, kontraktssituasjon og markedsforhold kan virke sammen, noe som gjør caset relevant for å sammenligne både tradisjonelle tidsseriemodeller og KI-baserte prognosemodeller.</w:t>
      </w:r>
    </w:p>
    <w:p>
      <w:pPr>
        <w:pStyle w:val="BodyText"/>
      </w:pPr>
      <w:r>
        <w:t xml:space="preserve">Casebedriften opererer samtidig i et marked preget av betydelig volatilitet. Offshoreaktivitet påvirkes ikke bare av tekniske og operative forhold, men også av svingninger i energipriser, investeringsnivå, kontraktsaktivitet og globale markedsforhold. Dette gjør planlegging av fartøyutnyttelse og tilgjengelighet mer krevende, og øker den praktiske verdien av prognoser for offhire. Studien modellerer ikke slike eksterne forhold eksplisitt, men de utgjør en viktig del av konteksten som gjør prognoseproblemet beslutningsmessig relevant (Menon Economics, 2026).</w:t>
      </w:r>
    </w:p>
    <w:p>
      <w:pPr>
        <w:pStyle w:val="BodyText"/>
      </w:pPr>
      <w:r>
        <w:t xml:space="preserve">Figur 1 viser samlet offhire per måned aggregert på tvers av alle fartøy. Figuren gir et første bilde av hvor stabilt eller ujevnt materialet faktisk er over tid.</w:t>
      </w:r>
    </w:p>
    <w:p>
      <w:pPr>
        <w:pStyle w:val="BodyText"/>
      </w:pPr>
      <w:r>
        <w:drawing>
          <wp:inline>
            <wp:extent cx="6007100" cy="3008976"/>
            <wp:effectExtent b="0" l="0" r="0" t="0"/>
            <wp:docPr descr="" title="" id="39" name="Picture"/>
            <a:graphic>
              <a:graphicData uri="http://schemas.openxmlformats.org/drawingml/2006/picture">
                <pic:pic>
                  <pic:nvPicPr>
                    <pic:cNvPr descr="../004%20data/visualization/outputs/figures/samlet_offhire_per_maaned.png" id="40" name="Picture"/>
                    <pic:cNvPicPr>
                      <a:picLocks noChangeArrowheads="1" noChangeAspect="1"/>
                    </pic:cNvPicPr>
                  </pic:nvPicPr>
                  <pic:blipFill>
                    <a:blip r:embed="rId38"/>
                    <a:stretch>
                      <a:fillRect/>
                    </a:stretch>
                  </pic:blipFill>
                  <pic:spPr bwMode="auto">
                    <a:xfrm>
                      <a:off x="0" y="0"/>
                      <a:ext cx="6007100" cy="3008976"/>
                    </a:xfrm>
                    <a:prstGeom prst="rect">
                      <a:avLst/>
                    </a:prstGeom>
                    <a:noFill/>
                    <a:ln w="9525">
                      <a:noFill/>
                      <a:headEnd/>
                      <a:tailEnd/>
                    </a:ln>
                  </pic:spPr>
                </pic:pic>
              </a:graphicData>
            </a:graphic>
          </wp:inline>
        </w:drawing>
      </w:r>
    </w:p>
    <w:p>
      <w:pPr>
        <w:pStyle w:val="BodyText"/>
      </w:pPr>
      <w:r>
        <w:rPr>
          <w:i/>
          <w:iCs/>
        </w:rPr>
        <w:t xml:space="preserve">Figur 1. Samlet offhire per måned fra april 2021 til mars 2026, målt som summen av offhire i prosentpoeng på tvers av alle fartøy.</w:t>
      </w:r>
    </w:p>
    <w:p>
      <w:pPr>
        <w:pStyle w:val="BodyText"/>
      </w:pPr>
      <w:r>
        <w:t xml:space="preserve">Den samlede tidsserien viser tydelige topper og rolige perioder, heller enn en jevn utvikling. Den høyeste enkeltmåneden i datasettet er januar 2022 med 283 summerte prosentpoeng, mens det også finnes to måneder der samlet offhire er null. Dette understøtter at caset ikke dreier seg om en stabil serie, men om et fenomen som opptrer episodisk og ujevnt.</w:t>
      </w:r>
    </w:p>
    <w:p>
      <w:pPr>
        <w:pStyle w:val="BodyText"/>
      </w:pPr>
      <w:r>
        <w:t xml:space="preserve">Mens figur 1 viser totalnivået i materialet, viser figur 2 hvordan variasjonen fordeler seg mellom fartøyene og over tid.</w:t>
      </w:r>
    </w:p>
    <w:p>
      <w:pPr>
        <w:pStyle w:val="BodyText"/>
      </w:pPr>
      <w:r>
        <w:drawing>
          <wp:inline>
            <wp:extent cx="6007100" cy="3362219"/>
            <wp:effectExtent b="0" l="0" r="0" t="0"/>
            <wp:docPr descr="" title="" id="42" name="Picture"/>
            <a:graphic>
              <a:graphicData uri="http://schemas.openxmlformats.org/drawingml/2006/picture">
                <pic:pic>
                  <pic:nvPicPr>
                    <pic:cNvPr descr="../004%20data/visualization/outputs/figures/heatmap_fartoy_maaned.png" id="43" name="Picture"/>
                    <pic:cNvPicPr>
                      <a:picLocks noChangeArrowheads="1" noChangeAspect="1"/>
                    </pic:cNvPicPr>
                  </pic:nvPicPr>
                  <pic:blipFill>
                    <a:blip r:embed="rId41"/>
                    <a:stretch>
                      <a:fillRect/>
                    </a:stretch>
                  </pic:blipFill>
                  <pic:spPr bwMode="auto">
                    <a:xfrm>
                      <a:off x="0" y="0"/>
                      <a:ext cx="6007100" cy="3362219"/>
                    </a:xfrm>
                    <a:prstGeom prst="rect">
                      <a:avLst/>
                    </a:prstGeom>
                    <a:noFill/>
                    <a:ln w="9525">
                      <a:noFill/>
                      <a:headEnd/>
                      <a:tailEnd/>
                    </a:ln>
                  </pic:spPr>
                </pic:pic>
              </a:graphicData>
            </a:graphic>
          </wp:inline>
        </w:drawing>
      </w:r>
    </w:p>
    <w:p>
      <w:pPr>
        <w:pStyle w:val="BodyText"/>
      </w:pPr>
      <w:r>
        <w:rPr>
          <w:i/>
          <w:iCs/>
        </w:rPr>
        <w:t xml:space="preserve">Figur 2. Heatmap som viser offhire per fartøy og måned. Mørkere farger indikerer høyere offhire, mens lyse felt indikerer lave eller null registreringer.</w:t>
      </w:r>
    </w:p>
    <w:p>
      <w:pPr>
        <w:pStyle w:val="BodyText"/>
      </w:pPr>
      <w:r>
        <w:t xml:space="preserve">Heatmapet viser at offhire i liten grad er jevnt fordelt mellom fartøyene. Enkelte fartøy har gjentatte og tydelige topper over flere perioder, mens andre i hovedsak har nullregistreringer. Særlig skiller</w:t>
      </w:r>
      <w:r>
        <w:t xml:space="preserve"> </w:t>
      </w:r>
      <w:r>
        <w:rPr>
          <w:rStyle w:val="VerbatimChar"/>
        </w:rPr>
        <w:t xml:space="preserve">Fartøy 10</w:t>
      </w:r>
      <w:r>
        <w:t xml:space="preserve">,</w:t>
      </w:r>
      <w:r>
        <w:t xml:space="preserve"> </w:t>
      </w:r>
      <w:r>
        <w:rPr>
          <w:rStyle w:val="VerbatimChar"/>
        </w:rPr>
        <w:t xml:space="preserve">Fartøy 8</w:t>
      </w:r>
      <w:r>
        <w:t xml:space="preserve"> </w:t>
      </w:r>
      <w:r>
        <w:t xml:space="preserve">og</w:t>
      </w:r>
      <w:r>
        <w:t xml:space="preserve"> </w:t>
      </w:r>
      <w:r>
        <w:rPr>
          <w:rStyle w:val="VerbatimChar"/>
        </w:rPr>
        <w:t xml:space="preserve">Fartøy 2</w:t>
      </w:r>
      <w:r>
        <w:t xml:space="preserve"> </w:t>
      </w:r>
      <w:r>
        <w:t xml:space="preserve">seg ut med flere markerte utslag. Figuren synliggjør også at 2021 er et oppstartsår fra april og at 2026 foreløpig bare dekker årets tre første måneder. Samlet viser casebeskrivelsen dermed et konkret operasjonelt beslutningsproblem der prognostisering kan være verdifullt, men også metodisk krevende.</w:t>
      </w:r>
    </w:p>
    <w:bookmarkEnd w:id="44"/>
    <w:bookmarkStart w:id="61" w:name="metode-og-data"/>
    <w:p>
      <w:pPr>
        <w:pStyle w:val="Overskrift1"/>
      </w:pPr>
      <w:r>
        <w:t xml:space="preserve">5.0 Metode og data</w:t>
      </w:r>
    </w:p>
    <w:bookmarkStart w:id="46" w:name="metode"/>
    <w:p>
      <w:pPr>
        <w:pStyle w:val="Overskrift2"/>
      </w:pPr>
      <w:r>
        <w:t xml:space="preserve">5.1 Metode</w:t>
      </w:r>
    </w:p>
    <w:p>
      <w:pPr>
        <w:pStyle w:val="FirstParagraph"/>
      </w:pPr>
      <w:r>
        <w:t xml:space="preserve">Oppgaven bruker en kvantitativ, casebasert tilnærming der historiske offhire-data analyseres for å undersøke hvordan valg av prognosemodell påvirker prediksjonsnøyaktigheten for fartøy innenfor samme offshoresegment. Simon Møkster Shipping AS brukes som casekontekst, men fartøyene er anonymisert i analysen og omtales derfor som</w:t>
      </w:r>
      <w:r>
        <w:t xml:space="preserve"> </w:t>
      </w:r>
      <w:r>
        <w:rPr>
          <w:rStyle w:val="VerbatimChar"/>
        </w:rPr>
        <w:t xml:space="preserve">Fartøy 1</w:t>
      </w:r>
      <w:r>
        <w:t xml:space="preserve"> </w:t>
      </w:r>
      <w:r>
        <w:t xml:space="preserve">til</w:t>
      </w:r>
      <w:r>
        <w:t xml:space="preserve"> </w:t>
      </w:r>
      <w:r>
        <w:rPr>
          <w:rStyle w:val="VerbatimChar"/>
        </w:rPr>
        <w:t xml:space="preserve">Fartøy 16</w:t>
      </w:r>
      <w:r>
        <w:t xml:space="preserve">. Formålet med metoden er ikke å forklare kausale sammenhenger, men å sammenligne hvor godt ulike modeller kan predikere framtidige offhire-hendelser på grunnlag av historiske mønstre.</w:t>
      </w:r>
    </w:p>
    <w:p>
      <w:pPr>
        <w:pStyle w:val="BodyText"/>
      </w:pPr>
      <w:r>
        <w:t xml:space="preserve">Studien bygger på kvantitative sekundærdata, og analyseenheten er ett fartøy i én bestemt måned. Dette gjør opplegget egnet både for tradisjonelle tidsseriemodeller og KI-baserte modeller, fordi samme datastruktur kan brukes til å sammenligne modellene på like vilkår. Arbeidet er lagt opp som en etterprøvbar analyseprosess bestående av dataklargjøring, deskriptiv analyse av datasettet, eksplisitt train/test-splitt, modellering, historisk validering og fremtidsprognoser.</w:t>
      </w:r>
    </w:p>
    <w:bookmarkStart w:id="45" w:name="modellutvalg-og-evalueringsoppsett"/>
    <w:p>
      <w:pPr>
        <w:pStyle w:val="Overskrift3"/>
      </w:pPr>
      <w:r>
        <w:t xml:space="preserve">5.1.1 Modellutvalg og evalueringsoppsett</w:t>
      </w:r>
    </w:p>
    <w:p>
      <w:pPr>
        <w:pStyle w:val="FirstParagraph"/>
      </w:pPr>
      <w:r>
        <w:t xml:space="preserve">Valget av modeller bygger på at studien skal sammenligne to klassiske og to KI-baserte modelltradisjoner under samme betingelser.</w:t>
      </w:r>
      <w:r>
        <w:t xml:space="preserve"> </w:t>
      </w:r>
      <w:r>
        <w:rPr>
          <w:rStyle w:val="VerbatimChar"/>
        </w:rPr>
        <w:t xml:space="preserve">SARIMA</w:t>
      </w:r>
      <w:r>
        <w:t xml:space="preserve"> </w:t>
      </w:r>
      <w:r>
        <w:t xml:space="preserve">og</w:t>
      </w:r>
      <w:r>
        <w:t xml:space="preserve"> </w:t>
      </w:r>
      <w:r>
        <w:rPr>
          <w:rStyle w:val="VerbatimChar"/>
        </w:rPr>
        <w:t xml:space="preserve">eksponentiell glatting</w:t>
      </w:r>
      <w:r>
        <w:t xml:space="preserve"> </w:t>
      </w:r>
      <w:r>
        <w:t xml:space="preserve">representerer parsimoniske modeller som i hovedsak henter prognoseinformasjon fra seriens egen historikk og en relativt enkel struktur for nivå, sesong og avhengighet.</w:t>
      </w:r>
      <w:r>
        <w:t xml:space="preserve"> </w:t>
      </w:r>
      <w:r>
        <w:rPr>
          <w:rStyle w:val="VerbatimChar"/>
        </w:rPr>
        <w:t xml:space="preserve">XGBoost</w:t>
      </w:r>
      <w:r>
        <w:t xml:space="preserve"> </w:t>
      </w:r>
      <w:r>
        <w:t xml:space="preserve">og</w:t>
      </w:r>
      <w:r>
        <w:t xml:space="preserve"> </w:t>
      </w:r>
      <w:r>
        <w:rPr>
          <w:rStyle w:val="VerbatimChar"/>
        </w:rPr>
        <w:t xml:space="preserve">LSTM</w:t>
      </w:r>
      <w:r>
        <w:t xml:space="preserve"> </w:t>
      </w:r>
      <w:r>
        <w:t xml:space="preserve">representerer mer fleksible tilnærminger som kan håndtere ikke-linearitet, heterogenitet og mer komplekse mønstre, men som samtidig stiller høyere krav til feature-konstruksjon, treningsoppsett og datamengde. Ved å sammenligne disse fire modellene blir det mulig å teste om offhire-data i denne casen best beskrives av eksplisitt tidsseriedynamikk eller av mer fleksible datadrevne representasjoner.</w:t>
      </w:r>
    </w:p>
    <w:p>
      <w:pPr>
        <w:pStyle w:val="BodyText"/>
      </w:pPr>
      <w:r>
        <w:t xml:space="preserve">For å sikre en rettferdig sammenligning estimeres og evalueres alle modellene på samme historiske tidsvindu og med samme ekspanderende</w:t>
      </w:r>
      <w:r>
        <w:t xml:space="preserve"> </w:t>
      </w:r>
      <w:r>
        <w:rPr>
          <w:rStyle w:val="VerbatimChar"/>
        </w:rPr>
        <w:t xml:space="preserve">1</w:t>
      </w:r>
      <w:r>
        <w:t xml:space="preserve">-stegs prognoselogikk. Dermed får ingen modell tilgang til mer fremtidsinformasjon enn de andre, og forskjeller i resultater kan i større grad tilskrives modellstruktur fremfor ulik testdesign.</w:t>
      </w:r>
      <w:r>
        <w:t xml:space="preserve"> </w:t>
      </w:r>
      <w:r>
        <w:rPr>
          <w:rStyle w:val="VerbatimChar"/>
        </w:rPr>
        <w:t xml:space="preserve">MAE</w:t>
      </w:r>
      <w:r>
        <w:t xml:space="preserve"> </w:t>
      </w:r>
      <w:r>
        <w:t xml:space="preserve">brukes som hovedmål fordi metrikken er lett å tolke i samme skala som målvariabelen og mindre dominert av enkeltmåneder med svært store feil enn</w:t>
      </w:r>
      <w:r>
        <w:t xml:space="preserve"> </w:t>
      </w:r>
      <w:r>
        <w:rPr>
          <w:rStyle w:val="VerbatimChar"/>
        </w:rPr>
        <w:t xml:space="preserve">RMSE</w:t>
      </w:r>
      <w:r>
        <w:t xml:space="preserve">.</w:t>
      </w:r>
      <w:r>
        <w:t xml:space="preserve"> </w:t>
      </w:r>
      <w:r>
        <w:rPr>
          <w:rStyle w:val="VerbatimChar"/>
        </w:rPr>
        <w:t xml:space="preserve">RMSE</w:t>
      </w:r>
      <w:r>
        <w:t xml:space="preserve"> </w:t>
      </w:r>
      <w:r>
        <w:t xml:space="preserve">brukes som støttemål fordi den tydeliggjør hvor hardt modellene straffes for store bommerter, mens</w:t>
      </w:r>
      <w:r>
        <w:t xml:space="preserve"> </w:t>
      </w:r>
      <w:r>
        <w:rPr>
          <w:rStyle w:val="VerbatimChar"/>
        </w:rPr>
        <w:t xml:space="preserve">sMAPE</w:t>
      </w:r>
      <w:r>
        <w:t xml:space="preserve"> </w:t>
      </w:r>
      <w:r>
        <w:t xml:space="preserve">brukes som et prosentbasert supplement. Siden datasettet er nulltungt og inneholder flere nær-nullverdier, tolkes</w:t>
      </w:r>
      <w:r>
        <w:t xml:space="preserve"> </w:t>
      </w:r>
      <w:r>
        <w:rPr>
          <w:rStyle w:val="VerbatimChar"/>
        </w:rPr>
        <w:t xml:space="preserve">sMAPE</w:t>
      </w:r>
      <w:r>
        <w:t xml:space="preserve"> </w:t>
      </w:r>
      <w:r>
        <w:t xml:space="preserve">med forsiktighet og brukes ikke som eneste grunnlag for modellrangering.</w:t>
      </w:r>
    </w:p>
    <w:p>
      <w:pPr>
        <w:pStyle w:val="BodyText"/>
      </w:pPr>
      <w:r>
        <w:t xml:space="preserve">Datasettet renses først og omstruktureres til long-format før det deles i et treningssett for perioden</w:t>
      </w:r>
      <w:r>
        <w:t xml:space="preserve"> </w:t>
      </w:r>
      <w:r>
        <w:rPr>
          <w:rStyle w:val="VerbatimChar"/>
        </w:rPr>
        <w:t xml:space="preserve">2021-04</w:t>
      </w:r>
      <w:r>
        <w:t xml:space="preserve"> </w:t>
      </w:r>
      <w:r>
        <w:t xml:space="preserve">til</w:t>
      </w:r>
      <w:r>
        <w:t xml:space="preserve"> </w:t>
      </w:r>
      <w:r>
        <w:rPr>
          <w:rStyle w:val="VerbatimChar"/>
        </w:rPr>
        <w:t xml:space="preserve">2024-12</w:t>
      </w:r>
      <w:r>
        <w:t xml:space="preserve"> </w:t>
      </w:r>
      <w:r>
        <w:t xml:space="preserve">og et testsett for perioden</w:t>
      </w:r>
      <w:r>
        <w:t xml:space="preserve"> </w:t>
      </w:r>
      <w:r>
        <w:rPr>
          <w:rStyle w:val="VerbatimChar"/>
        </w:rPr>
        <w:t xml:space="preserve">2025-01</w:t>
      </w:r>
      <w:r>
        <w:t xml:space="preserve"> </w:t>
      </w:r>
      <w:r>
        <w:t xml:space="preserve">til</w:t>
      </w:r>
      <w:r>
        <w:t xml:space="preserve"> </w:t>
      </w:r>
      <w:r>
        <w:rPr>
          <w:rStyle w:val="VerbatimChar"/>
        </w:rPr>
        <w:t xml:space="preserve">2026-03</w:t>
      </w:r>
      <w:r>
        <w:t xml:space="preserve">. Deretter estimeres fire modeller,</w:t>
      </w:r>
      <w:r>
        <w:t xml:space="preserve"> </w:t>
      </w:r>
      <w:r>
        <w:rPr>
          <w:rStyle w:val="VerbatimChar"/>
        </w:rPr>
        <w:t xml:space="preserve">SARIMA</w:t>
      </w:r>
      <w:r>
        <w:t xml:space="preserve">,</w:t>
      </w:r>
      <w:r>
        <w:t xml:space="preserve"> </w:t>
      </w:r>
      <w:r>
        <w:rPr>
          <w:rStyle w:val="VerbatimChar"/>
        </w:rPr>
        <w:t xml:space="preserve">Eksponentiell glatting</w:t>
      </w:r>
      <w:r>
        <w:t xml:space="preserve">,</w:t>
      </w:r>
      <w:r>
        <w:t xml:space="preserve"> </w:t>
      </w:r>
      <w:r>
        <w:rPr>
          <w:rStyle w:val="VerbatimChar"/>
        </w:rPr>
        <w:t xml:space="preserve">XGBoost</w:t>
      </w:r>
      <w:r>
        <w:t xml:space="preserve"> </w:t>
      </w:r>
      <w:r>
        <w:t xml:space="preserve">og</w:t>
      </w:r>
      <w:r>
        <w:t xml:space="preserve"> </w:t>
      </w:r>
      <w:r>
        <w:rPr>
          <w:rStyle w:val="VerbatimChar"/>
        </w:rPr>
        <w:t xml:space="preserve">LSTM</w:t>
      </w:r>
      <w:r>
        <w:t xml:space="preserve">, på historiske data og evalueres mot usette observasjoner i testperioden. Sammenligningen bygger på samme ekspanderende</w:t>
      </w:r>
      <w:r>
        <w:t xml:space="preserve"> </w:t>
      </w:r>
      <w:r>
        <w:rPr>
          <w:rStyle w:val="VerbatimChar"/>
        </w:rPr>
        <w:t xml:space="preserve">1</w:t>
      </w:r>
      <w:r>
        <w:t xml:space="preserve">-stegs evalueringslogikk for alle modellene og vurderes ved hjelp av</w:t>
      </w:r>
      <w:r>
        <w:t xml:space="preserve"> </w:t>
      </w:r>
      <w:r>
        <w:rPr>
          <w:rStyle w:val="VerbatimChar"/>
        </w:rPr>
        <w:t xml:space="preserve">MAE</w:t>
      </w:r>
      <w:r>
        <w:t xml:space="preserve">,</w:t>
      </w:r>
      <w:r>
        <w:t xml:space="preserve"> </w:t>
      </w:r>
      <w:r>
        <w:rPr>
          <w:rStyle w:val="VerbatimChar"/>
        </w:rPr>
        <w:t xml:space="preserve">RMSE</w:t>
      </w:r>
      <w:r>
        <w:t xml:space="preserve"> </w:t>
      </w:r>
      <w:r>
        <w:t xml:space="preserve">og</w:t>
      </w:r>
      <w:r>
        <w:t xml:space="preserve"> </w:t>
      </w:r>
      <w:r>
        <w:rPr>
          <w:rStyle w:val="VerbatimChar"/>
        </w:rPr>
        <w:t xml:space="preserve">sMAPE</w:t>
      </w:r>
      <w:r>
        <w:t xml:space="preserve">. Etter den historiske testfasen brukes hele datasettet som grunnlag for fremtidsprognoser med horisonter på</w:t>
      </w:r>
      <w:r>
        <w:t xml:space="preserve"> </w:t>
      </w:r>
      <w:r>
        <w:rPr>
          <w:rStyle w:val="VerbatimChar"/>
        </w:rPr>
        <w:t xml:space="preserve">1</w:t>
      </w:r>
      <w:r>
        <w:t xml:space="preserve">,</w:t>
      </w:r>
      <w:r>
        <w:t xml:space="preserve"> </w:t>
      </w:r>
      <w:r>
        <w:rPr>
          <w:rStyle w:val="VerbatimChar"/>
        </w:rPr>
        <w:t xml:space="preserve">3</w:t>
      </w:r>
      <w:r>
        <w:t xml:space="preserve">,</w:t>
      </w:r>
      <w:r>
        <w:t xml:space="preserve"> </w:t>
      </w:r>
      <w:r>
        <w:rPr>
          <w:rStyle w:val="VerbatimChar"/>
        </w:rPr>
        <w:t xml:space="preserve">6</w:t>
      </w:r>
      <w:r>
        <w:t xml:space="preserve"> </w:t>
      </w:r>
      <w:r>
        <w:t xml:space="preserve">og</w:t>
      </w:r>
      <w:r>
        <w:t xml:space="preserve"> </w:t>
      </w:r>
      <w:r>
        <w:rPr>
          <w:rStyle w:val="VerbatimChar"/>
        </w:rPr>
        <w:t xml:space="preserve">12</w:t>
      </w:r>
      <w:r>
        <w:t xml:space="preserve"> </w:t>
      </w:r>
      <w:r>
        <w:t xml:space="preserve">måneder.</w:t>
      </w:r>
    </w:p>
    <w:p>
      <w:pPr>
        <w:pStyle w:val="BodyText"/>
      </w:pPr>
      <w:r>
        <w:t xml:space="preserve">Denne metoden er valgt fordi den gir et transparent og sammenlignbart grunnlag for å vurdere modellvalg på samme problem og samme datagrunnlag. Ved å holde testperioden utenfor den historiske evalueringsfasen blir det mulig å vurdere modellenes generaliseringsevne, ikke bare deres tilpasning til treningsdataene. Samtidig har opplegget klare begrensninger. Datamaterialet består av sekundærdata som ikke kan verifiseres fullt ut eksternt, dataserien er relativt kort, og materialet er preget av mange nullperioder og betydelig variasjon mellom fartøyene. Funnene bør derfor tolkes som case-spesifikke for det aktuelle segmentet hos Simon Møkster Shipping AS, og ikke som direkte generaliserbare til hele offshoremarkedet.</w:t>
      </w:r>
    </w:p>
    <w:bookmarkEnd w:id="45"/>
    <w:bookmarkEnd w:id="46"/>
    <w:bookmarkStart w:id="60" w:name="data"/>
    <w:p>
      <w:pPr>
        <w:pStyle w:val="Overskrift2"/>
      </w:pPr>
      <w:r>
        <w:t xml:space="preserve">5.2 Data</w:t>
      </w:r>
    </w:p>
    <w:bookmarkStart w:id="47" w:name="datagrunnlag"/>
    <w:p>
      <w:pPr>
        <w:pStyle w:val="Overskrift3"/>
      </w:pPr>
      <w:r>
        <w:t xml:space="preserve">5.2.1 Datagrunnlag</w:t>
      </w:r>
    </w:p>
    <w:p>
      <w:pPr>
        <w:pStyle w:val="FirstParagraph"/>
      </w:pPr>
      <w:r>
        <w:t xml:space="preserve">Datagrunnlaget i denne studien består av kvantitative sekundærdata mottatt som et anonymisert uttrekk fra Simon Møkster Shipping AS. Datasettet er lagret som en CSV-fil og inneholder månedlige registreringer av offhire uttrykt som prosentandel dager uten kontrakt for 16 fartøy som opererer innenfor samme segment i offshorenæringen. I tillegg inneholder datasettet en tekstkolonne for spesielle behov eller krav knyttet til de enkelte fartøyene. Siden datasettet er anonymisert, omtales fartøyene i oppgaven som</w:t>
      </w:r>
      <w:r>
        <w:t xml:space="preserve"> </w:t>
      </w:r>
      <w:r>
        <w:rPr>
          <w:rStyle w:val="VerbatimChar"/>
        </w:rPr>
        <w:t xml:space="preserve">Fartøy 1</w:t>
      </w:r>
      <w:r>
        <w:t xml:space="preserve"> </w:t>
      </w:r>
      <w:r>
        <w:t xml:space="preserve">til</w:t>
      </w:r>
      <w:r>
        <w:t xml:space="preserve"> </w:t>
      </w:r>
      <w:r>
        <w:rPr>
          <w:rStyle w:val="VerbatimChar"/>
        </w:rPr>
        <w:t xml:space="preserve">Fartøy 16</w:t>
      </w:r>
      <w:r>
        <w:t xml:space="preserve">.</w:t>
      </w:r>
    </w:p>
    <w:p>
      <w:pPr>
        <w:pStyle w:val="BodyText"/>
      </w:pPr>
      <w:r>
        <w:t xml:space="preserve">Tidsperioden i datasettet strekker seg fra april 2021 til mars 2026. Materialet er organisert i seks årsblokker, én for hvert år fra 2021 til 2026, og dekker totalt 16 fartøy. Råfilen består av 125 rader inkludert årsrader, kolonneoverskrifter og tomme skillerader. Etter rensing og omstrukturering til long-format, der hver rad representerer ett fartøy i én bestemt måned, består analysegrunnlaget av 902 observasjoner. Fordelingen over tid er 135 observasjoner i 2021, 180 observasjoner per år i 2022, 2023, 2024 og 2025, samt 47 observasjoner i 2026. At 2021 og 2026 har færre observasjoner skyldes at dataserien starter i april 2021 og foreløpig bare går til og med mars 2026.</w:t>
      </w:r>
    </w:p>
    <w:p>
      <w:pPr>
        <w:pStyle w:val="BodyText"/>
      </w:pPr>
      <w:r>
        <w:t xml:space="preserve">Databehandlingen har bestått av flere trinn. Først ble tomme rader, overskriftsrader og verdier markert som</w:t>
      </w:r>
      <w:r>
        <w:t xml:space="preserve"> </w:t>
      </w:r>
      <w:r>
        <w:rPr>
          <w:rStyle w:val="VerbatimChar"/>
        </w:rPr>
        <w:t xml:space="preserve">N/A</w:t>
      </w:r>
      <w:r>
        <w:t xml:space="preserve"> </w:t>
      </w:r>
      <w:r>
        <w:t xml:space="preserve">fjernet fra analysegrunnlaget. Deretter ble prosentverdier standardisert til numeriske verdier, blant annet ved å omforme komma til punktum i desimaltall. Til slutt ble datasettet gjort om fra et bredt årsformat til et analyseklar long-format med variablene fartøy, måned, dato, offhire-verdi og eventuelle spesielle behov eller krav. Denne omstruktureringen var nødvendig for å kunne bruke både tradisjonelle tidsseriemodeller og maskinlæringsmodeller på samme datagrunnlag.</w:t>
      </w:r>
    </w:p>
    <w:p>
      <w:pPr>
        <w:pStyle w:val="BodyText"/>
      </w:pPr>
      <w:r>
        <w:t xml:space="preserve">For selve modelleringen ble datasettet i tillegg delt i et eksplisitt trenings- og testsett. Treningsdelen dekker perioden fra april 2021 til desember 2024, mens testdelen dekker januar 2025 til mars 2026. Denne tidsbaserte splitten er valgt for å sikre at modellene evalueres på observasjoner som ligger etter treningsperioden i tid, og dermed ikke får tilgang til informasjon fra framtiden under evalueringen. I det rensede analysegrunnlaget gir dette 675 observasjoner i treningssettet og 227 observasjoner i testsettet.</w:t>
      </w:r>
    </w:p>
    <w:p>
      <w:pPr>
        <w:pStyle w:val="BodyText"/>
      </w:pPr>
      <w:r>
        <w:t xml:space="preserve">Datasettet er ikke offentlig tilgjengelig, og kan derfor ikke deles fritt med leseren. Dette skyldes at materialet bygger på interne og anonymiserte virksomhetsdata. For å sikre transparens beskrives derfor variablene, tidsperioden, databehandlingen og antall observasjoner eksplisitt i oppgaven, slik at analyseopplegget kan forstås og etterprøves metodisk selv om rådataene ikke publiseres åpent.</w:t>
      </w:r>
    </w:p>
    <w:p>
      <w:pPr>
        <w:pStyle w:val="BodyText"/>
      </w:pPr>
      <w:r>
        <w:t xml:space="preserve">Tabell 1 oppsummerer hovedtrekkene i datagrunnlaget. Tabellen tydeliggjør at dataserien ikke dekker hele 2021 og 2026, noe som må tas hensyn til når nivå og variasjon i materialet senere tolkes.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Tabell 1. Datadekning</w:t>
            </w:r>
          </w:p>
        </w:tc>
        <w:tc>
          <w:tcPr/>
          <w:p>
            <w:pPr>
              <w:pStyle w:val="Compact"/>
            </w:pPr>
            <w:r>
              <w:t xml:space="preserve">Verdi</w:t>
            </w:r>
          </w:p>
        </w:tc>
      </w:tr>
      <w:tr>
        <w:tc>
          <w:tcPr/>
          <w:p>
            <w:pPr>
              <w:pStyle w:val="Compact"/>
            </w:pPr>
            <w:r>
              <w:t xml:space="preserve">Tidsperiode</w:t>
            </w:r>
          </w:p>
        </w:tc>
        <w:tc>
          <w:tcPr/>
          <w:p>
            <w:pPr>
              <w:pStyle w:val="Compact"/>
            </w:pPr>
            <w:r>
              <w:t xml:space="preserve">2021-04 til 2026-03</w:t>
            </w:r>
          </w:p>
        </w:tc>
      </w:tr>
      <w:tr>
        <w:tc>
          <w:tcPr/>
          <w:p>
            <w:pPr>
              <w:pStyle w:val="Compact"/>
            </w:pPr>
            <w:r>
              <w:t xml:space="preserve">Antall kalendermåneder</w:t>
            </w:r>
          </w:p>
        </w:tc>
        <w:tc>
          <w:tcPr/>
          <w:p>
            <w:pPr>
              <w:pStyle w:val="Compact"/>
            </w:pPr>
            <w:r>
              <w:t xml:space="preserve">60</w:t>
            </w:r>
          </w:p>
        </w:tc>
      </w:tr>
      <w:tr>
        <w:tc>
          <w:tcPr/>
          <w:p>
            <w:pPr>
              <w:pStyle w:val="Compact"/>
            </w:pPr>
            <w:r>
              <w:t xml:space="preserve">Antall fartøy</w:t>
            </w:r>
          </w:p>
        </w:tc>
        <w:tc>
          <w:tcPr/>
          <w:p>
            <w:pPr>
              <w:pStyle w:val="Compact"/>
            </w:pPr>
            <w:r>
              <w:t xml:space="preserve">16</w:t>
            </w:r>
          </w:p>
        </w:tc>
      </w:tr>
      <w:tr>
        <w:tc>
          <w:tcPr/>
          <w:p>
            <w:pPr>
              <w:pStyle w:val="Compact"/>
            </w:pPr>
            <w:r>
              <w:t xml:space="preserve">Antall rå rader i CSV</w:t>
            </w:r>
          </w:p>
        </w:tc>
        <w:tc>
          <w:tcPr/>
          <w:p>
            <w:pPr>
              <w:pStyle w:val="Compact"/>
            </w:pPr>
            <w:r>
              <w:t xml:space="preserve">125</w:t>
            </w:r>
          </w:p>
        </w:tc>
      </w:tr>
      <w:tr>
        <w:tc>
          <w:tcPr/>
          <w:p>
            <w:pPr>
              <w:pStyle w:val="Compact"/>
            </w:pPr>
            <w:r>
              <w:t xml:space="preserve">Antall årsblokker</w:t>
            </w:r>
          </w:p>
        </w:tc>
        <w:tc>
          <w:tcPr/>
          <w:p>
            <w:pPr>
              <w:pStyle w:val="Compact"/>
            </w:pPr>
            <w:r>
              <w:t xml:space="preserve">6</w:t>
            </w:r>
          </w:p>
        </w:tc>
      </w:tr>
      <w:tr>
        <w:tc>
          <w:tcPr/>
          <w:p>
            <w:pPr>
              <w:pStyle w:val="Compact"/>
            </w:pPr>
            <w:r>
              <w:t xml:space="preserve">Antall rensede observasjoner</w:t>
            </w:r>
          </w:p>
        </w:tc>
        <w:tc>
          <w:tcPr/>
          <w:p>
            <w:pPr>
              <w:pStyle w:val="Compact"/>
            </w:pPr>
            <w:r>
              <w:t xml:space="preserve">902</w:t>
            </w:r>
          </w:p>
        </w:tc>
      </w:tr>
      <w:tr>
        <w:tc>
          <w:tcPr/>
          <w:p>
            <w:pPr>
              <w:pStyle w:val="Compact"/>
            </w:pPr>
            <w:r>
              <w:t xml:space="preserve">Observasjoner i 2021</w:t>
            </w:r>
          </w:p>
        </w:tc>
        <w:tc>
          <w:tcPr/>
          <w:p>
            <w:pPr>
              <w:pStyle w:val="Compact"/>
            </w:pPr>
            <w:r>
              <w:t xml:space="preserve">135</w:t>
            </w:r>
          </w:p>
        </w:tc>
      </w:tr>
      <w:tr>
        <w:tc>
          <w:tcPr/>
          <w:p>
            <w:pPr>
              <w:pStyle w:val="Compact"/>
            </w:pPr>
            <w:r>
              <w:t xml:space="preserve">Observasjoner i 2022</w:t>
            </w:r>
          </w:p>
        </w:tc>
        <w:tc>
          <w:tcPr/>
          <w:p>
            <w:pPr>
              <w:pStyle w:val="Compact"/>
            </w:pPr>
            <w:r>
              <w:t xml:space="preserve">180</w:t>
            </w:r>
          </w:p>
        </w:tc>
      </w:tr>
      <w:tr>
        <w:tc>
          <w:tcPr/>
          <w:p>
            <w:pPr>
              <w:pStyle w:val="Compact"/>
            </w:pPr>
            <w:r>
              <w:t xml:space="preserve">Observasjoner i 2023</w:t>
            </w:r>
          </w:p>
        </w:tc>
        <w:tc>
          <w:tcPr/>
          <w:p>
            <w:pPr>
              <w:pStyle w:val="Compact"/>
            </w:pPr>
            <w:r>
              <w:t xml:space="preserve">180</w:t>
            </w:r>
          </w:p>
        </w:tc>
      </w:tr>
      <w:tr>
        <w:tc>
          <w:tcPr/>
          <w:p>
            <w:pPr>
              <w:pStyle w:val="Compact"/>
            </w:pPr>
            <w:r>
              <w:t xml:space="preserve">Observasjoner i 2024</w:t>
            </w:r>
          </w:p>
        </w:tc>
        <w:tc>
          <w:tcPr/>
          <w:p>
            <w:pPr>
              <w:pStyle w:val="Compact"/>
            </w:pPr>
            <w:r>
              <w:t xml:space="preserve">180</w:t>
            </w:r>
          </w:p>
        </w:tc>
      </w:tr>
      <w:tr>
        <w:tc>
          <w:tcPr/>
          <w:p>
            <w:pPr>
              <w:pStyle w:val="Compact"/>
            </w:pPr>
            <w:r>
              <w:t xml:space="preserve">Observasjoner i 2025</w:t>
            </w:r>
          </w:p>
        </w:tc>
        <w:tc>
          <w:tcPr/>
          <w:p>
            <w:pPr>
              <w:pStyle w:val="Compact"/>
            </w:pPr>
            <w:r>
              <w:t xml:space="preserve">180</w:t>
            </w:r>
          </w:p>
        </w:tc>
      </w:tr>
      <w:tr>
        <w:tc>
          <w:tcPr/>
          <w:p>
            <w:pPr>
              <w:pStyle w:val="Compact"/>
            </w:pPr>
            <w:r>
              <w:t xml:space="preserve">Observasjoner i 2026</w:t>
            </w:r>
          </w:p>
        </w:tc>
        <w:tc>
          <w:tcPr/>
          <w:p>
            <w:pPr>
              <w:pStyle w:val="Compact"/>
            </w:pPr>
            <w:r>
              <w:t xml:space="preserve">47</w:t>
            </w:r>
          </w:p>
        </w:tc>
      </w:tr>
      <w:tr>
        <w:tc>
          <w:tcPr/>
          <w:p>
            <w:pPr>
              <w:pStyle w:val="Compact"/>
            </w:pPr>
            <w:r>
              <w:t xml:space="preserve">Kommentar</w:t>
            </w:r>
          </w:p>
        </w:tc>
        <w:tc>
          <w:tcPr/>
          <w:p>
            <w:pPr>
              <w:pStyle w:val="Compact"/>
            </w:pPr>
            <w:r>
              <w:t xml:space="preserve">2021 starter i april, og 2026 går foreløpig bare til mars</w:t>
            </w:r>
          </w:p>
        </w:tc>
      </w:tr>
    </w:tbl>
    <w:bookmarkEnd w:id="47"/>
    <w:bookmarkStart w:id="59" w:name="deskriptiv-analyse-av-datasettet"/>
    <w:p>
      <w:pPr>
        <w:pStyle w:val="Overskrift3"/>
      </w:pPr>
      <w:r>
        <w:t xml:space="preserve">5.2.2 Deskriptiv analyse av datasettet</w:t>
      </w:r>
    </w:p>
    <w:p>
      <w:pPr>
        <w:pStyle w:val="FirstParagraph"/>
      </w:pPr>
      <w:r>
        <w:t xml:space="preserve">De overordnede figurene i casebeskrivelsen viser at offhire varierer både over tid og mellom fartøy. I denne delen utdypes derfor datastrukturen mer detaljert for å vise hvilke trekk ved materialet som er særlig relevante før modellering. Formålet er ikke å evaluere prognosemodeller, men å beskrive datagrunnlaget på en måte som gjør det tydelig hvorfor sammenligning av ulike modelltyper er metodisk relevant.</w:t>
      </w:r>
    </w:p>
    <w:bookmarkStart w:id="54" w:name="variasjon-mellom-fartøy"/>
    <w:p>
      <w:pPr>
        <w:pStyle w:val="Overskrift4"/>
      </w:pPr>
      <w:r>
        <w:t xml:space="preserve">5.2.2.1 Variasjon mellom fartøy</w:t>
      </w:r>
    </w:p>
    <w:p>
      <w:pPr>
        <w:pStyle w:val="FirstParagraph"/>
      </w:pPr>
      <w:r>
        <w:t xml:space="preserve">Figur 3 rangerer fartøyene etter gjennomsnittlig månedlig offhire i hele observasjonsperioden. Fordi 2021 og 2026 er ufullstendige år, er gjennomsnittlig månedlig nivå et mer informativt mål enn rene totalsummer.</w:t>
      </w:r>
    </w:p>
    <w:p>
      <w:pPr>
        <w:pStyle w:val="BodyText"/>
      </w:pPr>
      <w:r>
        <w:drawing>
          <wp:inline>
            <wp:extent cx="6007100" cy="4058613"/>
            <wp:effectExtent b="0" l="0" r="0" t="0"/>
            <wp:docPr descr="" title="" id="49" name="Picture"/>
            <a:graphic>
              <a:graphicData uri="http://schemas.openxmlformats.org/drawingml/2006/picture">
                <pic:pic>
                  <pic:nvPicPr>
                    <pic:cNvPr descr="../004%20data/visualization/outputs/figures/gjennomsnitt_offhire_per_fartoy.png" id="50" name="Picture"/>
                    <pic:cNvPicPr>
                      <a:picLocks noChangeArrowheads="1" noChangeAspect="1"/>
                    </pic:cNvPicPr>
                  </pic:nvPicPr>
                  <pic:blipFill>
                    <a:blip r:embed="rId48"/>
                    <a:stretch>
                      <a:fillRect/>
                    </a:stretch>
                  </pic:blipFill>
                  <pic:spPr bwMode="auto">
                    <a:xfrm>
                      <a:off x="0" y="0"/>
                      <a:ext cx="6007100" cy="4058613"/>
                    </a:xfrm>
                    <a:prstGeom prst="rect">
                      <a:avLst/>
                    </a:prstGeom>
                    <a:noFill/>
                    <a:ln w="9525">
                      <a:noFill/>
                      <a:headEnd/>
                      <a:tailEnd/>
                    </a:ln>
                  </pic:spPr>
                </pic:pic>
              </a:graphicData>
            </a:graphic>
          </wp:inline>
        </w:drawing>
      </w:r>
    </w:p>
    <w:p>
      <w:pPr>
        <w:pStyle w:val="BodyText"/>
      </w:pPr>
      <w:r>
        <w:rPr>
          <w:i/>
          <w:iCs/>
        </w:rPr>
        <w:t xml:space="preserve">Figur 3. Gjennomsnittlig månedlig offhire per fartøy for hele perioden april 2021 til mars 2026.</w:t>
      </w:r>
    </w:p>
    <w:p>
      <w:pPr>
        <w:pStyle w:val="BodyText"/>
      </w:pPr>
      <w:r>
        <w:t xml:space="preserve">Figuren viser at offhire i stor grad er konsentrert rundt et mindre antall fartøy.</w:t>
      </w:r>
      <w:r>
        <w:t xml:space="preserve"> </w:t>
      </w:r>
      <w:r>
        <w:rPr>
          <w:rStyle w:val="VerbatimChar"/>
        </w:rPr>
        <w:t xml:space="preserve">Fartøy 10</w:t>
      </w:r>
      <w:r>
        <w:t xml:space="preserve"> </w:t>
      </w:r>
      <w:r>
        <w:t xml:space="preserve">har høyest gjennomsnittlig offhire med 16,86 prosent, tett fulgt av</w:t>
      </w:r>
      <w:r>
        <w:t xml:space="preserve"> </w:t>
      </w:r>
      <w:r>
        <w:rPr>
          <w:rStyle w:val="VerbatimChar"/>
        </w:rPr>
        <w:t xml:space="preserve">Fartøy 8</w:t>
      </w:r>
      <w:r>
        <w:t xml:space="preserve"> </w:t>
      </w:r>
      <w:r>
        <w:t xml:space="preserve">med 15,53 prosent og</w:t>
      </w:r>
      <w:r>
        <w:t xml:space="preserve"> </w:t>
      </w:r>
      <w:r>
        <w:rPr>
          <w:rStyle w:val="VerbatimChar"/>
        </w:rPr>
        <w:t xml:space="preserve">Fartøy 2</w:t>
      </w:r>
      <w:r>
        <w:t xml:space="preserve"> </w:t>
      </w:r>
      <w:r>
        <w:t xml:space="preserve">med 15,43 prosent. Samtidig viser figuren at flere fartøy ligger svært lavt gjennom hele perioden, og at</w:t>
      </w:r>
      <w:r>
        <w:t xml:space="preserve"> </w:t>
      </w:r>
      <w:r>
        <w:rPr>
          <w:rStyle w:val="VerbatimChar"/>
        </w:rPr>
        <w:t xml:space="preserve">Fartøy 13</w:t>
      </w:r>
      <w:r>
        <w:t xml:space="preserve"> </w:t>
      </w:r>
      <w:r>
        <w:t xml:space="preserve">og</w:t>
      </w:r>
      <w:r>
        <w:t xml:space="preserve"> </w:t>
      </w:r>
      <w:r>
        <w:rPr>
          <w:rStyle w:val="VerbatimChar"/>
        </w:rPr>
        <w:t xml:space="preserve">Fartøy 16</w:t>
      </w:r>
      <w:r>
        <w:t xml:space="preserve"> </w:t>
      </w:r>
      <w:r>
        <w:t xml:space="preserve">ikke har registrert positiv offhire i datagrunnlaget.</w:t>
      </w:r>
    </w:p>
    <w:p>
      <w:pPr>
        <w:pStyle w:val="BodyText"/>
      </w:pPr>
      <w:r>
        <w:t xml:space="preserve">Tabell 2 oppsummerer de fem fartøyene med høyest gjennomsnittlig offhire og viser samtidig hvor stor andel av månedene som likevel er nullmåneder. Tabellen illustrerer at selv fartøyene med høyest nivå preges av betydelig uregelmessighet.</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Tabell 2. Fartøy med høyest gjennomsnittlig offhire</w:t>
            </w:r>
          </w:p>
        </w:tc>
        <w:tc>
          <w:tcPr/>
          <w:p>
            <w:pPr>
              <w:pStyle w:val="Compact"/>
              <w:jc w:val="right"/>
            </w:pPr>
            <w:r>
              <w:t xml:space="preserve">Gjennomsnittlig offhire (%)</w:t>
            </w:r>
          </w:p>
        </w:tc>
        <w:tc>
          <w:tcPr/>
          <w:p>
            <w:pPr>
              <w:pStyle w:val="Compact"/>
              <w:jc w:val="right"/>
            </w:pPr>
            <w:r>
              <w:t xml:space="preserve">Maks offhire (%)</w:t>
            </w:r>
          </w:p>
        </w:tc>
        <w:tc>
          <w:tcPr/>
          <w:p>
            <w:pPr>
              <w:pStyle w:val="Compact"/>
              <w:jc w:val="right"/>
            </w:pPr>
            <w:r>
              <w:t xml:space="preserve">Andel nullmåneder (%)</w:t>
            </w:r>
          </w:p>
        </w:tc>
      </w:tr>
      <w:tr>
        <w:tc>
          <w:tcPr/>
          <w:p>
            <w:pPr>
              <w:pStyle w:val="Compact"/>
            </w:pPr>
            <w:r>
              <w:t xml:space="preserve">Fartøy 10</w:t>
            </w:r>
          </w:p>
        </w:tc>
        <w:tc>
          <w:tcPr/>
          <w:p>
            <w:pPr>
              <w:pStyle w:val="Compact"/>
              <w:jc w:val="right"/>
            </w:pPr>
            <w:r>
              <w:t xml:space="preserve">16.86</w:t>
            </w:r>
          </w:p>
        </w:tc>
        <w:tc>
          <w:tcPr/>
          <w:p>
            <w:pPr>
              <w:pStyle w:val="Compact"/>
              <w:jc w:val="right"/>
            </w:pPr>
            <w:r>
              <w:t xml:space="preserve">100.00</w:t>
            </w:r>
          </w:p>
        </w:tc>
        <w:tc>
          <w:tcPr/>
          <w:p>
            <w:pPr>
              <w:pStyle w:val="Compact"/>
              <w:jc w:val="right"/>
            </w:pPr>
            <w:r>
              <w:t xml:space="preserve">56.67</w:t>
            </w:r>
          </w:p>
        </w:tc>
      </w:tr>
      <w:tr>
        <w:tc>
          <w:tcPr/>
          <w:p>
            <w:pPr>
              <w:pStyle w:val="Compact"/>
            </w:pPr>
            <w:r>
              <w:t xml:space="preserve">Fartøy 8</w:t>
            </w:r>
          </w:p>
        </w:tc>
        <w:tc>
          <w:tcPr/>
          <w:p>
            <w:pPr>
              <w:pStyle w:val="Compact"/>
              <w:jc w:val="right"/>
            </w:pPr>
            <w:r>
              <w:t xml:space="preserve">15.53</w:t>
            </w:r>
          </w:p>
        </w:tc>
        <w:tc>
          <w:tcPr/>
          <w:p>
            <w:pPr>
              <w:pStyle w:val="Compact"/>
              <w:jc w:val="right"/>
            </w:pPr>
            <w:r>
              <w:t xml:space="preserve">93.00</w:t>
            </w:r>
          </w:p>
        </w:tc>
        <w:tc>
          <w:tcPr/>
          <w:p>
            <w:pPr>
              <w:pStyle w:val="Compact"/>
              <w:jc w:val="right"/>
            </w:pPr>
            <w:r>
              <w:t xml:space="preserve">58.33</w:t>
            </w:r>
          </w:p>
        </w:tc>
      </w:tr>
      <w:tr>
        <w:tc>
          <w:tcPr/>
          <w:p>
            <w:pPr>
              <w:pStyle w:val="Compact"/>
            </w:pPr>
            <w:r>
              <w:t xml:space="preserve">Fartøy 2</w:t>
            </w:r>
          </w:p>
        </w:tc>
        <w:tc>
          <w:tcPr/>
          <w:p>
            <w:pPr>
              <w:pStyle w:val="Compact"/>
              <w:jc w:val="right"/>
            </w:pPr>
            <w:r>
              <w:t xml:space="preserve">15.43</w:t>
            </w:r>
          </w:p>
        </w:tc>
        <w:tc>
          <w:tcPr/>
          <w:p>
            <w:pPr>
              <w:pStyle w:val="Compact"/>
              <w:jc w:val="right"/>
            </w:pPr>
            <w:r>
              <w:t xml:space="preserve">100.00</w:t>
            </w:r>
          </w:p>
        </w:tc>
        <w:tc>
          <w:tcPr/>
          <w:p>
            <w:pPr>
              <w:pStyle w:val="Compact"/>
              <w:jc w:val="right"/>
            </w:pPr>
            <w:r>
              <w:t xml:space="preserve">68.33</w:t>
            </w:r>
          </w:p>
        </w:tc>
      </w:tr>
      <w:tr>
        <w:tc>
          <w:tcPr/>
          <w:p>
            <w:pPr>
              <w:pStyle w:val="Compact"/>
            </w:pPr>
            <w:r>
              <w:t xml:space="preserve">Fartøy 9</w:t>
            </w:r>
          </w:p>
        </w:tc>
        <w:tc>
          <w:tcPr/>
          <w:p>
            <w:pPr>
              <w:pStyle w:val="Compact"/>
              <w:jc w:val="right"/>
            </w:pPr>
            <w:r>
              <w:t xml:space="preserve">7.34</w:t>
            </w:r>
          </w:p>
        </w:tc>
        <w:tc>
          <w:tcPr/>
          <w:p>
            <w:pPr>
              <w:pStyle w:val="Compact"/>
              <w:jc w:val="right"/>
            </w:pPr>
            <w:r>
              <w:t xml:space="preserve">100.00</w:t>
            </w:r>
          </w:p>
        </w:tc>
        <w:tc>
          <w:tcPr/>
          <w:p>
            <w:pPr>
              <w:pStyle w:val="Compact"/>
              <w:jc w:val="right"/>
            </w:pPr>
            <w:r>
              <w:t xml:space="preserve">88.33</w:t>
            </w:r>
          </w:p>
        </w:tc>
      </w:tr>
      <w:tr>
        <w:tc>
          <w:tcPr/>
          <w:p>
            <w:pPr>
              <w:pStyle w:val="Compact"/>
            </w:pPr>
            <w:r>
              <w:t xml:space="preserve">Fartøy 5</w:t>
            </w:r>
          </w:p>
        </w:tc>
        <w:tc>
          <w:tcPr/>
          <w:p>
            <w:pPr>
              <w:pStyle w:val="Compact"/>
              <w:jc w:val="right"/>
            </w:pPr>
            <w:r>
              <w:t xml:space="preserve">6.97</w:t>
            </w:r>
          </w:p>
        </w:tc>
        <w:tc>
          <w:tcPr/>
          <w:p>
            <w:pPr>
              <w:pStyle w:val="Compact"/>
              <w:jc w:val="right"/>
            </w:pPr>
            <w:r>
              <w:t xml:space="preserve">88.00</w:t>
            </w:r>
          </w:p>
        </w:tc>
        <w:tc>
          <w:tcPr/>
          <w:p>
            <w:pPr>
              <w:pStyle w:val="Compact"/>
              <w:jc w:val="right"/>
            </w:pPr>
            <w:r>
              <w:t xml:space="preserve">76.67</w:t>
            </w:r>
          </w:p>
        </w:tc>
      </w:tr>
    </w:tbl>
    <w:p>
      <w:pPr>
        <w:pStyle w:val="BodyText"/>
      </w:pPr>
      <w:r>
        <w:t xml:space="preserve">Figur 4 utdyper denne variasjonen ved å vise fordelingen av offhire for hvert fartøy gjennom hele perioden, ikke bare gjennomsnittsnivået.</w:t>
      </w:r>
    </w:p>
    <w:p>
      <w:pPr>
        <w:pStyle w:val="BodyText"/>
      </w:pPr>
      <w:r>
        <w:drawing>
          <wp:inline>
            <wp:extent cx="6007100" cy="4043918"/>
            <wp:effectExtent b="0" l="0" r="0" t="0"/>
            <wp:docPr descr="" title="" id="52" name="Picture"/>
            <a:graphic>
              <a:graphicData uri="http://schemas.openxmlformats.org/drawingml/2006/picture">
                <pic:pic>
                  <pic:nvPicPr>
                    <pic:cNvPr descr="../004%20data/visualization/outputs/figures/boksplot_offhire_per_fartoy.png" id="53" name="Picture"/>
                    <pic:cNvPicPr>
                      <a:picLocks noChangeArrowheads="1" noChangeAspect="1"/>
                    </pic:cNvPicPr>
                  </pic:nvPicPr>
                  <pic:blipFill>
                    <a:blip r:embed="rId51"/>
                    <a:stretch>
                      <a:fillRect/>
                    </a:stretch>
                  </pic:blipFill>
                  <pic:spPr bwMode="auto">
                    <a:xfrm>
                      <a:off x="0" y="0"/>
                      <a:ext cx="6007100" cy="4043918"/>
                    </a:xfrm>
                    <a:prstGeom prst="rect">
                      <a:avLst/>
                    </a:prstGeom>
                    <a:noFill/>
                    <a:ln w="9525">
                      <a:noFill/>
                      <a:headEnd/>
                      <a:tailEnd/>
                    </a:ln>
                  </pic:spPr>
                </pic:pic>
              </a:graphicData>
            </a:graphic>
          </wp:inline>
        </w:drawing>
      </w:r>
    </w:p>
    <w:p>
      <w:pPr>
        <w:pStyle w:val="BodyText"/>
      </w:pPr>
      <w:r>
        <w:rPr>
          <w:i/>
          <w:iCs/>
        </w:rPr>
        <w:t xml:space="preserve">Figur 4. Boksplott som viser median, kvartiler og ekstreme observasjoner for offhire per fartøy.</w:t>
      </w:r>
    </w:p>
    <w:p>
      <w:pPr>
        <w:pStyle w:val="BodyText"/>
      </w:pPr>
      <w:r>
        <w:t xml:space="preserve">Boksplottet viser at datasettet er tydelig nulltungt og høyreskjevt. For de fleste fartøy ligger medianen på eller svært nær null, mens noen få måneder trekker nivået kraftig opp. Dette betyr at gjennomsnitt alene ikke gir et fullstendig bilde av datastrukturen. Offhire fremstår i stedet som et fenomen med mange nullperioder kombinert med enkelte markerte topper, noe som er viktig å ta hensyn til i senere modellvalg.</w:t>
      </w:r>
    </w:p>
    <w:bookmarkEnd w:id="54"/>
    <w:bookmarkStart w:id="58" w:name="X0f0702200f3f4be6b80eadc43e2f766c9a34f93"/>
    <w:p>
      <w:pPr>
        <w:pStyle w:val="Overskrift4"/>
      </w:pPr>
      <w:r>
        <w:t xml:space="preserve">5.2.2.2 Tidsutvikling for fartøy med høyest offhire</w:t>
      </w:r>
    </w:p>
    <w:p>
      <w:pPr>
        <w:pStyle w:val="FirstParagraph"/>
      </w:pPr>
      <w:r>
        <w:t xml:space="preserve">For å undersøke om fartøyene med høyest gjennomsnittlig offhire følger like eller ulike mønstre over tid, viser figur 5 de fem fartøyene med høyest gjennomsnittsnivå som egne tidsserier.</w:t>
      </w:r>
    </w:p>
    <w:p>
      <w:pPr>
        <w:pStyle w:val="BodyText"/>
      </w:pPr>
      <w:r>
        <w:drawing>
          <wp:inline>
            <wp:extent cx="6007100" cy="3388829"/>
            <wp:effectExtent b="0" l="0" r="0" t="0"/>
            <wp:docPr descr="" title="" id="56" name="Picture"/>
            <a:graphic>
              <a:graphicData uri="http://schemas.openxmlformats.org/drawingml/2006/picture">
                <pic:pic>
                  <pic:nvPicPr>
                    <pic:cNvPr descr="../004%20data/visualization/outputs/figures/top5_fartoy_tidsserie.png" id="57" name="Picture"/>
                    <pic:cNvPicPr>
                      <a:picLocks noChangeArrowheads="1" noChangeAspect="1"/>
                    </pic:cNvPicPr>
                  </pic:nvPicPr>
                  <pic:blipFill>
                    <a:blip r:embed="rId55"/>
                    <a:stretch>
                      <a:fillRect/>
                    </a:stretch>
                  </pic:blipFill>
                  <pic:spPr bwMode="auto">
                    <a:xfrm>
                      <a:off x="0" y="0"/>
                      <a:ext cx="6007100" cy="3388829"/>
                    </a:xfrm>
                    <a:prstGeom prst="rect">
                      <a:avLst/>
                    </a:prstGeom>
                    <a:noFill/>
                    <a:ln w="9525">
                      <a:noFill/>
                      <a:headEnd/>
                      <a:tailEnd/>
                    </a:ln>
                  </pic:spPr>
                </pic:pic>
              </a:graphicData>
            </a:graphic>
          </wp:inline>
        </w:drawing>
      </w:r>
    </w:p>
    <w:p>
      <w:pPr>
        <w:pStyle w:val="BodyText"/>
      </w:pPr>
      <w:r>
        <w:rPr>
          <w:i/>
          <w:iCs/>
        </w:rPr>
        <w:t xml:space="preserve">Figur 5. Historiske tidsserier for de fem fartøyene med høyest gjennomsnittlig månedlig offhire i datasettet.</w:t>
      </w:r>
    </w:p>
    <w:p>
      <w:pPr>
        <w:pStyle w:val="BodyText"/>
      </w:pPr>
      <w:r>
        <w:t xml:space="preserve">Figuren viser at selv de mest aktive fartøyene ikke følger et jevnt eller stabilt mønster. Offhire opptrer heller i klynger eller som enkeltstående topper, og nivåene varierer betydelig mellom perioder.</w:t>
      </w:r>
      <w:r>
        <w:t xml:space="preserve"> </w:t>
      </w:r>
      <w:r>
        <w:rPr>
          <w:rStyle w:val="VerbatimChar"/>
        </w:rPr>
        <w:t xml:space="preserve">Fartøy 10</w:t>
      </w:r>
      <w:r>
        <w:t xml:space="preserve"> </w:t>
      </w:r>
      <w:r>
        <w:t xml:space="preserve">og</w:t>
      </w:r>
      <w:r>
        <w:t xml:space="preserve"> </w:t>
      </w:r>
      <w:r>
        <w:rPr>
          <w:rStyle w:val="VerbatimChar"/>
        </w:rPr>
        <w:t xml:space="preserve">Fartøy 8</w:t>
      </w:r>
      <w:r>
        <w:t xml:space="preserve"> </w:t>
      </w:r>
      <w:r>
        <w:t xml:space="preserve">har flere kraftige utslag gjennom perioden, mens</w:t>
      </w:r>
      <w:r>
        <w:t xml:space="preserve"> </w:t>
      </w:r>
      <w:r>
        <w:rPr>
          <w:rStyle w:val="VerbatimChar"/>
        </w:rPr>
        <w:t xml:space="preserve">Fartøy 5</w:t>
      </w:r>
      <w:r>
        <w:t xml:space="preserve"> </w:t>
      </w:r>
      <w:r>
        <w:t xml:space="preserve">i større grad preges av sporadiske topper adskilt av lange perioder med null. Samlet peker den deskriptive analysen dermed mot at datasettet er preget av både sterk heterogenitet mellom fartøy og betydelig tidsmessig uregelmessighet. Dette gjør sammenligning av ulike prognosemodeller metodisk relevant.</w:t>
      </w:r>
    </w:p>
    <w:bookmarkEnd w:id="58"/>
    <w:bookmarkEnd w:id="59"/>
    <w:bookmarkEnd w:id="60"/>
    <w:bookmarkEnd w:id="61"/>
    <w:bookmarkStart w:id="94" w:name="modellering"/>
    <w:p>
      <w:pPr>
        <w:pStyle w:val="Overskrift1"/>
      </w:pPr>
      <w:r>
        <w:t xml:space="preserve">6.0 Modellering</w:t>
      </w:r>
    </w:p>
    <w:p>
      <w:pPr>
        <w:pStyle w:val="FirstParagraph"/>
      </w:pPr>
      <w:r>
        <w:t xml:space="preserve">I denne delen bygges, testes og verifiseres modellene kun på historiske data. Selve framtidsprognosene behandles i en egen senere seksjon og inngår derfor ikke i modellbeskrivelsen nedenfor. For å gjøre modellene sammenlignbare er alle testet på samme historiske periode med samme evalueringslogikk: ekspanderende</w:t>
      </w:r>
      <w:r>
        <w:t xml:space="preserve"> </w:t>
      </w:r>
      <w:r>
        <w:rPr>
          <w:rStyle w:val="VerbatimChar"/>
        </w:rPr>
        <w:t xml:space="preserve">1</w:t>
      </w:r>
      <w:r>
        <w:t xml:space="preserve">-stegs prognoser måned for måned.</w:t>
      </w:r>
    </w:p>
    <w:p>
      <w:pPr>
        <w:pStyle w:val="BodyText"/>
      </w:pPr>
      <w:r>
        <w:t xml:space="preserve">Den felles teststrukturen er oppsummert i tabell 3.</w:t>
      </w:r>
      <w:r>
        <w:t xml:space="preserve"> </w:t>
      </w:r>
      <w:r>
        <w:rPr>
          <w:rStyle w:val="VerbatimChar"/>
        </w:rPr>
        <w:t xml:space="preserve">Fartøy 16</w:t>
      </w:r>
      <w:r>
        <w:t xml:space="preserve"> </w:t>
      </w:r>
      <w:r>
        <w:t xml:space="preserve">inngår ikke i hovedsammenligningen fordi fartøyet ikke har tilstrekkelig treningshistorikk før testperioden. Dermed bygger hovedsammenligningen på</w:t>
      </w:r>
      <w:r>
        <w:t xml:space="preserve"> </w:t>
      </w:r>
      <w:r>
        <w:rPr>
          <w:rStyle w:val="VerbatimChar"/>
        </w:rPr>
        <w:t xml:space="preserve">15</w:t>
      </w:r>
      <w:r>
        <w:t xml:space="preserve"> </w:t>
      </w:r>
      <w:r>
        <w:t xml:space="preserve">fartøy og</w:t>
      </w:r>
      <w:r>
        <w:t xml:space="preserve"> </w:t>
      </w:r>
      <w:r>
        <w:rPr>
          <w:rStyle w:val="VerbatimChar"/>
        </w:rPr>
        <w:t xml:space="preserve">225</w:t>
      </w:r>
      <w:r>
        <w:t xml:space="preserve"> </w:t>
      </w:r>
      <w:r>
        <w:t xml:space="preserve">fartøy-måneder i testsettet.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Tabell 3. Felles evalueringsoppsett</w:t>
            </w:r>
          </w:p>
        </w:tc>
        <w:tc>
          <w:tcPr/>
          <w:p>
            <w:pPr>
              <w:pStyle w:val="Compact"/>
            </w:pPr>
            <w:r>
              <w:t xml:space="preserve">Verdi</w:t>
            </w:r>
          </w:p>
        </w:tc>
      </w:tr>
      <w:tr>
        <w:tc>
          <w:tcPr/>
          <w:p>
            <w:pPr>
              <w:pStyle w:val="Compact"/>
            </w:pPr>
            <w:r>
              <w:t xml:space="preserve">Målvariabel</w:t>
            </w:r>
          </w:p>
        </w:tc>
        <w:tc>
          <w:tcPr/>
          <w:p>
            <w:pPr>
              <w:pStyle w:val="Compact"/>
            </w:pPr>
            <w:r>
              <w:t xml:space="preserve">Månedlig offhire-prosent per fartøy</w:t>
            </w:r>
          </w:p>
        </w:tc>
      </w:tr>
      <w:tr>
        <w:tc>
          <w:tcPr/>
          <w:p>
            <w:pPr>
              <w:pStyle w:val="Compact"/>
            </w:pPr>
            <w:r>
              <w:t xml:space="preserve">Treningsperiode</w:t>
            </w:r>
          </w:p>
        </w:tc>
        <w:tc>
          <w:tcPr/>
          <w:p>
            <w:pPr>
              <w:pStyle w:val="Compact"/>
            </w:pPr>
            <w:r>
              <w:rPr>
                <w:rStyle w:val="VerbatimChar"/>
              </w:rPr>
              <w:t xml:space="preserve">2021-04</w:t>
            </w:r>
            <w:r>
              <w:t xml:space="preserve"> </w:t>
            </w:r>
            <w:r>
              <w:t xml:space="preserve">til</w:t>
            </w:r>
            <w:r>
              <w:t xml:space="preserve"> </w:t>
            </w:r>
            <w:r>
              <w:rPr>
                <w:rStyle w:val="VerbatimChar"/>
              </w:rPr>
              <w:t xml:space="preserve">2024-12</w:t>
            </w:r>
          </w:p>
        </w:tc>
      </w:tr>
      <w:tr>
        <w:tc>
          <w:tcPr/>
          <w:p>
            <w:pPr>
              <w:pStyle w:val="Compact"/>
            </w:pPr>
            <w:r>
              <w:t xml:space="preserve">Testperiode</w:t>
            </w:r>
          </w:p>
        </w:tc>
        <w:tc>
          <w:tcPr/>
          <w:p>
            <w:pPr>
              <w:pStyle w:val="Compact"/>
            </w:pPr>
            <w:r>
              <w:rPr>
                <w:rStyle w:val="VerbatimChar"/>
              </w:rPr>
              <w:t xml:space="preserve">2025-01</w:t>
            </w:r>
            <w:r>
              <w:t xml:space="preserve"> </w:t>
            </w:r>
            <w:r>
              <w:t xml:space="preserve">til</w:t>
            </w:r>
            <w:r>
              <w:t xml:space="preserve"> </w:t>
            </w:r>
            <w:r>
              <w:rPr>
                <w:rStyle w:val="VerbatimChar"/>
              </w:rPr>
              <w:t xml:space="preserve">2026-03</w:t>
            </w:r>
          </w:p>
        </w:tc>
      </w:tr>
      <w:tr>
        <w:tc>
          <w:tcPr/>
          <w:p>
            <w:pPr>
              <w:pStyle w:val="Compact"/>
            </w:pPr>
            <w:r>
              <w:t xml:space="preserve">Prognosehorisont i test</w:t>
            </w:r>
          </w:p>
        </w:tc>
        <w:tc>
          <w:tcPr/>
          <w:p>
            <w:pPr>
              <w:pStyle w:val="Compact"/>
            </w:pPr>
            <w:r>
              <w:rPr>
                <w:rStyle w:val="VerbatimChar"/>
              </w:rPr>
              <w:t xml:space="preserve">1</w:t>
            </w:r>
            <w:r>
              <w:t xml:space="preserve"> </w:t>
            </w:r>
            <w:r>
              <w:t xml:space="preserve">måned per steg</w:t>
            </w:r>
          </w:p>
        </w:tc>
      </w:tr>
      <w:tr>
        <w:tc>
          <w:tcPr/>
          <w:p>
            <w:pPr>
              <w:pStyle w:val="Compact"/>
            </w:pPr>
            <w:r>
              <w:t xml:space="preserve">Evalueringslogikk</w:t>
            </w:r>
          </w:p>
        </w:tc>
        <w:tc>
          <w:tcPr/>
          <w:p>
            <w:pPr>
              <w:pStyle w:val="Compact"/>
            </w:pPr>
            <w:r>
              <w:t xml:space="preserve">Ekspanderende</w:t>
            </w:r>
            <w:r>
              <w:t xml:space="preserve"> </w:t>
            </w:r>
            <w:r>
              <w:rPr>
                <w:rStyle w:val="VerbatimChar"/>
              </w:rPr>
              <w:t xml:space="preserve">1</w:t>
            </w:r>
            <w:r>
              <w:t xml:space="preserve">-stegs prognose</w:t>
            </w:r>
          </w:p>
        </w:tc>
      </w:tr>
      <w:tr>
        <w:tc>
          <w:tcPr/>
          <w:p>
            <w:pPr>
              <w:pStyle w:val="Compact"/>
            </w:pPr>
            <w:r>
              <w:t xml:space="preserve">Sammenligningsnivå</w:t>
            </w:r>
          </w:p>
        </w:tc>
        <w:tc>
          <w:tcPr/>
          <w:p>
            <w:pPr>
              <w:pStyle w:val="Compact"/>
            </w:pPr>
            <w:r>
              <w:t xml:space="preserve">Fartøynivå</w:t>
            </w:r>
          </w:p>
        </w:tc>
      </w:tr>
      <w:tr>
        <w:tc>
          <w:tcPr/>
          <w:p>
            <w:pPr>
              <w:pStyle w:val="Compact"/>
            </w:pPr>
            <w:r>
              <w:t xml:space="preserve">Hovedmål</w:t>
            </w:r>
          </w:p>
        </w:tc>
        <w:tc>
          <w:tcPr/>
          <w:p>
            <w:pPr>
              <w:pStyle w:val="Compact"/>
            </w:pPr>
            <w:r>
              <w:rPr>
                <w:rStyle w:val="VerbatimChar"/>
              </w:rPr>
              <w:t xml:space="preserve">MAE</w:t>
            </w:r>
          </w:p>
        </w:tc>
      </w:tr>
      <w:tr>
        <w:tc>
          <w:tcPr/>
          <w:p>
            <w:pPr>
              <w:pStyle w:val="Compact"/>
            </w:pPr>
            <w:r>
              <w:t xml:space="preserve">Støttemål</w:t>
            </w:r>
          </w:p>
        </w:tc>
        <w:tc>
          <w:tcPr/>
          <w:p>
            <w:pPr>
              <w:pStyle w:val="Compact"/>
            </w:pPr>
            <w:r>
              <w:rPr>
                <w:rStyle w:val="VerbatimChar"/>
              </w:rPr>
              <w:t xml:space="preserve">RMSE</w:t>
            </w:r>
            <w:r>
              <w:t xml:space="preserve"> </w:t>
            </w:r>
            <w:r>
              <w:t xml:space="preserve">og</w:t>
            </w:r>
            <w:r>
              <w:t xml:space="preserve"> </w:t>
            </w:r>
            <w:r>
              <w:rPr>
                <w:rStyle w:val="VerbatimChar"/>
              </w:rPr>
              <w:t xml:space="preserve">sMAPE</w:t>
            </w:r>
          </w:p>
        </w:tc>
      </w:tr>
      <w:tr>
        <w:tc>
          <w:tcPr/>
          <w:p>
            <w:pPr>
              <w:pStyle w:val="Compact"/>
            </w:pPr>
            <w:r>
              <w:t xml:space="preserve">Datagrunnlag i hovedtest</w:t>
            </w:r>
          </w:p>
        </w:tc>
        <w:tc>
          <w:tcPr/>
          <w:p>
            <w:pPr>
              <w:pStyle w:val="Compact"/>
            </w:pPr>
            <w:r>
              <w:rPr>
                <w:rStyle w:val="VerbatimChar"/>
              </w:rPr>
              <w:t xml:space="preserve">15</w:t>
            </w:r>
            <w:r>
              <w:t xml:space="preserve"> </w:t>
            </w:r>
            <w:r>
              <w:t xml:space="preserve">fartøy og</w:t>
            </w:r>
            <w:r>
              <w:t xml:space="preserve"> </w:t>
            </w:r>
            <w:r>
              <w:rPr>
                <w:rStyle w:val="VerbatimChar"/>
              </w:rPr>
              <w:t xml:space="preserve">225</w:t>
            </w:r>
            <w:r>
              <w:t xml:space="preserve"> </w:t>
            </w:r>
            <w:r>
              <w:t xml:space="preserve">prediksjoner</w:t>
            </w:r>
          </w:p>
        </w:tc>
      </w:tr>
    </w:tbl>
    <w:bookmarkStart w:id="74" w:name="sarima-1"/>
    <w:p>
      <w:pPr>
        <w:pStyle w:val="Overskrift2"/>
      </w:pPr>
      <w:r>
        <w:t xml:space="preserve">6.1 SARIMA</w:t>
      </w:r>
    </w:p>
    <w:p>
      <w:pPr>
        <w:pStyle w:val="FirstParagraph"/>
      </w:pPr>
      <w:r>
        <w:rPr>
          <w:b/>
          <w:bCs/>
        </w:rPr>
        <w:t xml:space="preserve">Tolkning i vårt prosjekt</w:t>
      </w:r>
    </w:p>
    <w:p>
      <w:pPr>
        <w:pStyle w:val="BodyText"/>
      </w:pPr>
      <w:r>
        <w:t xml:space="preserve">I denne studien brukes</w:t>
      </w:r>
      <w:r>
        <w:t xml:space="preserve"> </w:t>
      </w:r>
      <w:r>
        <w:rPr>
          <w:rStyle w:val="VerbatimChar"/>
        </w:rPr>
        <w:t xml:space="preserve">SARIMA</w:t>
      </w:r>
      <w:r>
        <w:t xml:space="preserve"> </w:t>
      </w:r>
      <w:r>
        <w:t xml:space="preserve">fartøyvis, slik at hver tidsserie modelleres som en egen månedlig serie for offhire-prosent. Modellen skal fange opp treghet i fartøyets historiske utvikling, eventuelle sesongmønstre over året og kortsiktige avvik som ikke kan forklares av nivå alene. Den er derfor særlig egnet når neste måneds offhire kan forstås som avhengig av både tidligere måneder og gjentakende sesongstruktur.</w:t>
      </w:r>
    </w:p>
    <w:p>
      <w:pPr>
        <w:pStyle w:val="BodyText"/>
      </w:pPr>
      <w:r>
        <w:rPr>
          <w:b/>
          <w:bCs/>
        </w:rPr>
        <w:t xml:space="preserve">Kort metodeformulering til oppgaven</w:t>
      </w:r>
    </w:p>
    <w:p>
      <w:pPr>
        <w:pStyle w:val="BodyText"/>
      </w:pPr>
      <w:r>
        <w:rPr>
          <w:rStyle w:val="VerbatimChar"/>
        </w:rPr>
        <w:t xml:space="preserve">SARIMA</w:t>
      </w:r>
      <w:r>
        <w:t xml:space="preserve"> </w:t>
      </w:r>
      <w:r>
        <w:t xml:space="preserve">modellerer den månedlige offhire-serien som en kombinasjon av autoregressive ledd, differensiering, glidende gjennomsnitt og sesongkomponenter med periode</w:t>
      </w:r>
      <w:r>
        <w:t xml:space="preserve"> </w:t>
      </w:r>
      <w:r>
        <w:rPr>
          <w:rStyle w:val="VerbatimChar"/>
        </w:rPr>
        <w:t xml:space="preserve">12</w:t>
      </w:r>
      <w:r>
        <w:t xml:space="preserve">. I denne studien estimeres modellen separat for hvert fartøy for å fange fartøyspesifikke mønstre i prosentandel dager uten kontrakt. Modellen er relevant fordi den kan representere både kortsiktig autokorrelasjon og gjentakende sesongvariasjon i månedlige tidsserier.</w:t>
      </w:r>
    </w:p>
    <w:p>
      <w:pPr>
        <w:pStyle w:val="BodyText"/>
      </w:pPr>
      <w:r>
        <w:rPr>
          <w:rStyle w:val="VerbatimChar"/>
        </w:rPr>
        <w:t xml:space="preserve">SARIMA</w:t>
      </w:r>
      <w:r>
        <w:t xml:space="preserve"> </w:t>
      </w:r>
      <w:r>
        <w:t xml:space="preserve">bygger på den etablerte Box-Jenkins-tradisjonen for tidsseriemodellering, men anvendes her på fartøynivå fremfor på aggregert flåtenivå. For hvert fartøy ble det først kontrollert at tidsserien hadde tilstrekkelig historikk og variasjon. Deretter ble</w:t>
      </w:r>
      <w:r>
        <w:t xml:space="preserve"> </w:t>
      </w:r>
      <w:r>
        <w:rPr>
          <w:rStyle w:val="VerbatimChar"/>
        </w:rPr>
        <w:t xml:space="preserve">ADF</w:t>
      </w:r>
      <w:r>
        <w:t xml:space="preserve"> </w:t>
      </w:r>
      <w:r>
        <w:t xml:space="preserve">brukt som støtte for differensieringsvalg, før et begrenset parameterrom for</w:t>
      </w:r>
      <w:r>
        <w:t xml:space="preserve"> </w:t>
      </w:r>
      <w:r>
        <w:rPr>
          <w:rStyle w:val="VerbatimChar"/>
        </w:rPr>
        <w:t xml:space="preserve">ARIMA/SARIMA</w:t>
      </w:r>
      <w:r>
        <w:t xml:space="preserve">-modeller ble estimert og rangert med</w:t>
      </w:r>
      <w:r>
        <w:t xml:space="preserve"> </w:t>
      </w:r>
      <w:r>
        <w:rPr>
          <w:rStyle w:val="VerbatimChar"/>
        </w:rPr>
        <w:t xml:space="preserve">AIC</w:t>
      </w:r>
      <w:r>
        <w:t xml:space="preserve">,</w:t>
      </w:r>
      <w:r>
        <w:t xml:space="preserve"> </w:t>
      </w:r>
      <w:r>
        <w:rPr>
          <w:rStyle w:val="VerbatimChar"/>
        </w:rPr>
        <w:t xml:space="preserve">BIC</w:t>
      </w:r>
      <w:r>
        <w:t xml:space="preserve"> </w:t>
      </w:r>
      <w:r>
        <w:t xml:space="preserve">og parsimoni. Sesongledd med periode</w:t>
      </w:r>
      <w:r>
        <w:t xml:space="preserve"> </w:t>
      </w:r>
      <w:r>
        <w:rPr>
          <w:rStyle w:val="VerbatimChar"/>
        </w:rPr>
        <w:t xml:space="preserve">12</w:t>
      </w:r>
      <w:r>
        <w:t xml:space="preserve"> </w:t>
      </w:r>
      <w:r>
        <w:t xml:space="preserve">ble tillatt der det ga mening, men ikke tvunget frem kun fordi dataene er månedlige.</w:t>
      </w:r>
    </w:p>
    <w:p>
      <w:pPr>
        <w:pStyle w:val="BodyText"/>
      </w:pPr>
      <w:r>
        <w:rPr>
          <w:rStyle w:val="VerbatimChar"/>
        </w:rPr>
        <w:t xml:space="preserve">Fartøy 13</w:t>
      </w:r>
      <w:r>
        <w:t xml:space="preserve"> </w:t>
      </w:r>
      <w:r>
        <w:t xml:space="preserve">hadde en konstant nullserie i treningsperioden og ble derfor håndtert som en eksplisitt konstant-baseline innen samme evalueringsramme. De øvrige</w:t>
      </w:r>
      <w:r>
        <w:t xml:space="preserve"> </w:t>
      </w:r>
      <w:r>
        <w:rPr>
          <w:rStyle w:val="VerbatimChar"/>
        </w:rPr>
        <w:t xml:space="preserve">14</w:t>
      </w:r>
      <w:r>
        <w:t xml:space="preserve"> </w:t>
      </w:r>
      <w:r>
        <w:t xml:space="preserve">fartøyene fikk estimerte</w:t>
      </w:r>
      <w:r>
        <w:t xml:space="preserve"> </w:t>
      </w:r>
      <w:r>
        <w:rPr>
          <w:rStyle w:val="VerbatimChar"/>
        </w:rPr>
        <w:t xml:space="preserve">ARIMA/SARIMA</w:t>
      </w:r>
      <w:r>
        <w:t xml:space="preserve">-modeller. For et representativt fartøy med høy historisk offhire,</w:t>
      </w:r>
      <w:r>
        <w:t xml:space="preserve"> </w:t>
      </w:r>
      <w:r>
        <w:rPr>
          <w:rStyle w:val="VerbatimChar"/>
        </w:rPr>
        <w:t xml:space="preserve">Fartøy 2</w:t>
      </w:r>
      <w:r>
        <w:t xml:space="preserve">, viser tabell 4 de beste kandidatmodellene. Den valgte modellen for dette fartøyet ble</w:t>
      </w:r>
      <w:r>
        <w:t xml:space="preserve"> </w:t>
      </w:r>
      <w:r>
        <w:rPr>
          <w:rStyle w:val="VerbatimChar"/>
        </w:rPr>
        <w:t xml:space="preserve">SARIMA(2,0,0)(1,0,0,12)</w:t>
      </w:r>
      <w:r>
        <w:t xml:space="preserve">.</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Tabell 4. Beste kandidatmodeller for representativt fartøy (</w:t>
            </w:r>
            <w:r>
              <w:rPr>
                <w:rStyle w:val="VerbatimChar"/>
              </w:rPr>
              <w:t xml:space="preserve">Fartøy 2</w:t>
            </w:r>
            <w:r>
              <w:t xml:space="preserve">)</w:t>
            </w:r>
          </w:p>
        </w:tc>
        <w:tc>
          <w:tcPr/>
          <w:p>
            <w:pPr>
              <w:pStyle w:val="Compact"/>
              <w:jc w:val="right"/>
            </w:pPr>
            <w:r>
              <w:t xml:space="preserve">AIC</w:t>
            </w:r>
          </w:p>
        </w:tc>
        <w:tc>
          <w:tcPr/>
          <w:p>
            <w:pPr>
              <w:pStyle w:val="Compact"/>
              <w:jc w:val="right"/>
            </w:pPr>
            <w:r>
              <w:t xml:space="preserve">BIC</w:t>
            </w:r>
          </w:p>
        </w:tc>
      </w:tr>
      <w:tr>
        <w:tc>
          <w:tcPr/>
          <w:p>
            <w:pPr>
              <w:pStyle w:val="Compact"/>
            </w:pPr>
            <w:r>
              <w:rPr>
                <w:rStyle w:val="VerbatimChar"/>
              </w:rPr>
              <w:t xml:space="preserve">SARIMA(2,0,0)(1,0,0,12)</w:t>
            </w:r>
          </w:p>
        </w:tc>
        <w:tc>
          <w:tcPr/>
          <w:p>
            <w:pPr>
              <w:pStyle w:val="Compact"/>
              <w:jc w:val="right"/>
            </w:pPr>
            <w:r>
              <w:t xml:space="preserve">291.43</w:t>
            </w:r>
          </w:p>
        </w:tc>
        <w:tc>
          <w:tcPr/>
          <w:p>
            <w:pPr>
              <w:pStyle w:val="Compact"/>
              <w:jc w:val="right"/>
            </w:pPr>
            <w:r>
              <w:t xml:space="preserve">297.16</w:t>
            </w:r>
          </w:p>
        </w:tc>
      </w:tr>
      <w:tr>
        <w:tc>
          <w:tcPr/>
          <w:p>
            <w:pPr>
              <w:pStyle w:val="Compact"/>
            </w:pPr>
            <w:r>
              <w:rPr>
                <w:rStyle w:val="VerbatimChar"/>
              </w:rPr>
              <w:t xml:space="preserve">SARIMA(2,0,1)(1,0,0,12)</w:t>
            </w:r>
          </w:p>
        </w:tc>
        <w:tc>
          <w:tcPr/>
          <w:p>
            <w:pPr>
              <w:pStyle w:val="Compact"/>
              <w:jc w:val="right"/>
            </w:pPr>
            <w:r>
              <w:t xml:space="preserve">293.40</w:t>
            </w:r>
          </w:p>
        </w:tc>
        <w:tc>
          <w:tcPr/>
          <w:p>
            <w:pPr>
              <w:pStyle w:val="Compact"/>
              <w:jc w:val="right"/>
            </w:pPr>
            <w:r>
              <w:t xml:space="preserve">300.57</w:t>
            </w:r>
          </w:p>
        </w:tc>
      </w:tr>
      <w:tr>
        <w:tc>
          <w:tcPr/>
          <w:p>
            <w:pPr>
              <w:pStyle w:val="Compact"/>
            </w:pPr>
            <w:r>
              <w:rPr>
                <w:rStyle w:val="VerbatimChar"/>
              </w:rPr>
              <w:t xml:space="preserve">SARIMA(2,0,2)(1,0,0,12)</w:t>
            </w:r>
          </w:p>
        </w:tc>
        <w:tc>
          <w:tcPr/>
          <w:p>
            <w:pPr>
              <w:pStyle w:val="Compact"/>
              <w:jc w:val="right"/>
            </w:pPr>
            <w:r>
              <w:t xml:space="preserve">295.17</w:t>
            </w:r>
          </w:p>
        </w:tc>
        <w:tc>
          <w:tcPr/>
          <w:p>
            <w:pPr>
              <w:pStyle w:val="Compact"/>
              <w:jc w:val="right"/>
            </w:pPr>
            <w:r>
              <w:t xml:space="preserve">303.77</w:t>
            </w:r>
          </w:p>
        </w:tc>
      </w:tr>
      <w:tr>
        <w:tc>
          <w:tcPr/>
          <w:p>
            <w:pPr>
              <w:pStyle w:val="Compact"/>
            </w:pPr>
            <w:r>
              <w:rPr>
                <w:rStyle w:val="VerbatimChar"/>
              </w:rPr>
              <w:t xml:space="preserve">SARIMA(1,0,0)(1,0,0,12)</w:t>
            </w:r>
          </w:p>
        </w:tc>
        <w:tc>
          <w:tcPr/>
          <w:p>
            <w:pPr>
              <w:pStyle w:val="Compact"/>
              <w:jc w:val="right"/>
            </w:pPr>
            <w:r>
              <w:t xml:space="preserve">297.89</w:t>
            </w:r>
          </w:p>
        </w:tc>
        <w:tc>
          <w:tcPr/>
          <w:p>
            <w:pPr>
              <w:pStyle w:val="Compact"/>
              <w:jc w:val="right"/>
            </w:pPr>
            <w:r>
              <w:t xml:space="preserve">302.29</w:t>
            </w:r>
          </w:p>
        </w:tc>
      </w:tr>
      <w:tr>
        <w:tc>
          <w:tcPr/>
          <w:p>
            <w:pPr>
              <w:pStyle w:val="Compact"/>
            </w:pPr>
            <w:r>
              <w:rPr>
                <w:rStyle w:val="VerbatimChar"/>
              </w:rPr>
              <w:t xml:space="preserve">SARIMA(1,0,1)(1,0,0,12)</w:t>
            </w:r>
          </w:p>
        </w:tc>
        <w:tc>
          <w:tcPr/>
          <w:p>
            <w:pPr>
              <w:pStyle w:val="Compact"/>
              <w:jc w:val="right"/>
            </w:pPr>
            <w:r>
              <w:t xml:space="preserve">299.85</w:t>
            </w:r>
          </w:p>
        </w:tc>
        <w:tc>
          <w:tcPr/>
          <w:p>
            <w:pPr>
              <w:pStyle w:val="Compact"/>
              <w:jc w:val="right"/>
            </w:pPr>
            <w:r>
              <w:t xml:space="preserve">305.71</w:t>
            </w:r>
          </w:p>
        </w:tc>
      </w:tr>
    </w:tbl>
    <w:p>
      <w:pPr>
        <w:pStyle w:val="BodyText"/>
      </w:pPr>
      <w:r>
        <w:t xml:space="preserve">Figur 6 og 7 viser</w:t>
      </w:r>
      <w:r>
        <w:t xml:space="preserve"> </w:t>
      </w:r>
      <w:r>
        <w:rPr>
          <w:rStyle w:val="VerbatimChar"/>
        </w:rPr>
        <w:t xml:space="preserve">ACF</w:t>
      </w:r>
      <w:r>
        <w:t xml:space="preserve"> </w:t>
      </w:r>
      <w:r>
        <w:t xml:space="preserve">og</w:t>
      </w:r>
      <w:r>
        <w:t xml:space="preserve"> </w:t>
      </w:r>
      <w:r>
        <w:rPr>
          <w:rStyle w:val="VerbatimChar"/>
        </w:rPr>
        <w:t xml:space="preserve">PACF</w:t>
      </w:r>
      <w:r>
        <w:t xml:space="preserve"> </w:t>
      </w:r>
      <w:r>
        <w:t xml:space="preserve">for det representative fartøyet etter valgt transformasjon. Figur 8 viser residualene for samme eksempel. I tillegg viser residualtabellen i artefaktene at alle estimerte</w:t>
      </w:r>
      <w:r>
        <w:t xml:space="preserve"> </w:t>
      </w:r>
      <w:r>
        <w:rPr>
          <w:rStyle w:val="VerbatimChar"/>
        </w:rPr>
        <w:t xml:space="preserve">ARIMA/SARIMA</w:t>
      </w:r>
      <w:r>
        <w:t xml:space="preserve">-modeller hadde</w:t>
      </w:r>
      <w:r>
        <w:t xml:space="preserve"> </w:t>
      </w:r>
      <w:r>
        <w:rPr>
          <w:rStyle w:val="VerbatimChar"/>
        </w:rPr>
        <w:t xml:space="preserve">Ljung-Box</w:t>
      </w:r>
      <w:r>
        <w:t xml:space="preserve">-p-verdier over</w:t>
      </w:r>
      <w:r>
        <w:t xml:space="preserve"> </w:t>
      </w:r>
      <w:r>
        <w:rPr>
          <w:rStyle w:val="VerbatimChar"/>
        </w:rPr>
        <w:t xml:space="preserve">0.05</w:t>
      </w:r>
      <w:r>
        <w:t xml:space="preserve">, noe som taler for at det ikke gjenstår tydelig autokorrelasjon i residualene.</w:t>
      </w:r>
    </w:p>
    <w:p>
      <w:pPr>
        <w:pStyle w:val="BodyText"/>
      </w:pPr>
      <w:r>
        <w:drawing>
          <wp:inline>
            <wp:extent cx="6007100" cy="3003550"/>
            <wp:effectExtent b="0" l="0" r="0" t="0"/>
            <wp:docPr descr="" title="" id="63" name="Picture"/>
            <a:graphic>
              <a:graphicData uri="http://schemas.openxmlformats.org/drawingml/2006/picture">
                <pic:pic>
                  <pic:nvPicPr>
                    <pic:cNvPr descr="../004%20data/modeling/outputs/models/SARIMA/acf.png" id="64" name="Picture"/>
                    <pic:cNvPicPr>
                      <a:picLocks noChangeArrowheads="1" noChangeAspect="1"/>
                    </pic:cNvPicPr>
                  </pic:nvPicPr>
                  <pic:blipFill>
                    <a:blip r:embed="rId62"/>
                    <a:stretch>
                      <a:fillRect/>
                    </a:stretch>
                  </pic:blipFill>
                  <pic:spPr bwMode="auto">
                    <a:xfrm>
                      <a:off x="0" y="0"/>
                      <a:ext cx="6007100" cy="3003550"/>
                    </a:xfrm>
                    <a:prstGeom prst="rect">
                      <a:avLst/>
                    </a:prstGeom>
                    <a:noFill/>
                    <a:ln w="9525">
                      <a:noFill/>
                      <a:headEnd/>
                      <a:tailEnd/>
                    </a:ln>
                  </pic:spPr>
                </pic:pic>
              </a:graphicData>
            </a:graphic>
          </wp:inline>
        </w:drawing>
      </w:r>
    </w:p>
    <w:p>
      <w:pPr>
        <w:pStyle w:val="BodyText"/>
      </w:pPr>
      <w:r>
        <w:rPr>
          <w:i/>
          <w:iCs/>
        </w:rPr>
        <w:t xml:space="preserve">Figur 6. ACF for representativt fartøy (</w:t>
      </w:r>
      <w:r>
        <w:rPr>
          <w:rStyle w:val="VerbatimChar"/>
          <w:i/>
          <w:iCs/>
        </w:rPr>
        <w:t xml:space="preserve">Fartøy 2</w:t>
      </w:r>
      <w:r>
        <w:rPr>
          <w:i/>
          <w:iCs/>
        </w:rPr>
        <w:t xml:space="preserve">) brukt som støtte i modellidentifikasjonen.</w:t>
      </w:r>
    </w:p>
    <w:p>
      <w:pPr>
        <w:pStyle w:val="BodyText"/>
      </w:pPr>
      <w:r>
        <w:drawing>
          <wp:inline>
            <wp:extent cx="6007100" cy="3003550"/>
            <wp:effectExtent b="0" l="0" r="0" t="0"/>
            <wp:docPr descr="" title="" id="66" name="Picture"/>
            <a:graphic>
              <a:graphicData uri="http://schemas.openxmlformats.org/drawingml/2006/picture">
                <pic:pic>
                  <pic:nvPicPr>
                    <pic:cNvPr descr="../004%20data/modeling/outputs/models/SARIMA/pacf.png" id="67" name="Picture"/>
                    <pic:cNvPicPr>
                      <a:picLocks noChangeArrowheads="1" noChangeAspect="1"/>
                    </pic:cNvPicPr>
                  </pic:nvPicPr>
                  <pic:blipFill>
                    <a:blip r:embed="rId65"/>
                    <a:stretch>
                      <a:fillRect/>
                    </a:stretch>
                  </pic:blipFill>
                  <pic:spPr bwMode="auto">
                    <a:xfrm>
                      <a:off x="0" y="0"/>
                      <a:ext cx="6007100" cy="3003550"/>
                    </a:xfrm>
                    <a:prstGeom prst="rect">
                      <a:avLst/>
                    </a:prstGeom>
                    <a:noFill/>
                    <a:ln w="9525">
                      <a:noFill/>
                      <a:headEnd/>
                      <a:tailEnd/>
                    </a:ln>
                  </pic:spPr>
                </pic:pic>
              </a:graphicData>
            </a:graphic>
          </wp:inline>
        </w:drawing>
      </w:r>
    </w:p>
    <w:p>
      <w:pPr>
        <w:pStyle w:val="BodyText"/>
      </w:pPr>
      <w:r>
        <w:rPr>
          <w:i/>
          <w:iCs/>
        </w:rPr>
        <w:t xml:space="preserve">Figur 7. PACF for representativt fartøy (</w:t>
      </w:r>
      <w:r>
        <w:rPr>
          <w:rStyle w:val="VerbatimChar"/>
          <w:i/>
          <w:iCs/>
        </w:rPr>
        <w:t xml:space="preserve">Fartøy 2</w:t>
      </w:r>
      <w:r>
        <w:rPr>
          <w:i/>
          <w:iCs/>
        </w:rPr>
        <w:t xml:space="preserve">) brukt som støtte i modellidentifikasjonen.</w:t>
      </w:r>
    </w:p>
    <w:p>
      <w:pPr>
        <w:pStyle w:val="BodyText"/>
      </w:pPr>
      <w:r>
        <w:drawing>
          <wp:inline>
            <wp:extent cx="6007100" cy="4204970"/>
            <wp:effectExtent b="0" l="0" r="0" t="0"/>
            <wp:docPr descr="" title="" id="69" name="Picture"/>
            <a:graphic>
              <a:graphicData uri="http://schemas.openxmlformats.org/drawingml/2006/picture">
                <pic:pic>
                  <pic:nvPicPr>
                    <pic:cNvPr descr="../004%20data/modeling/outputs/models/SARIMA/residualdiagnostikk.png" id="70" name="Picture"/>
                    <pic:cNvPicPr>
                      <a:picLocks noChangeArrowheads="1" noChangeAspect="1"/>
                    </pic:cNvPicPr>
                  </pic:nvPicPr>
                  <pic:blipFill>
                    <a:blip r:embed="rId68"/>
                    <a:stretch>
                      <a:fillRect/>
                    </a:stretch>
                  </pic:blipFill>
                  <pic:spPr bwMode="auto">
                    <a:xfrm>
                      <a:off x="0" y="0"/>
                      <a:ext cx="6007100" cy="4204970"/>
                    </a:xfrm>
                    <a:prstGeom prst="rect">
                      <a:avLst/>
                    </a:prstGeom>
                    <a:noFill/>
                    <a:ln w="9525">
                      <a:noFill/>
                      <a:headEnd/>
                      <a:tailEnd/>
                    </a:ln>
                  </pic:spPr>
                </pic:pic>
              </a:graphicData>
            </a:graphic>
          </wp:inline>
        </w:drawing>
      </w:r>
    </w:p>
    <w:p>
      <w:pPr>
        <w:pStyle w:val="BodyText"/>
      </w:pPr>
      <w:r>
        <w:rPr>
          <w:i/>
          <w:iCs/>
        </w:rPr>
        <w:t xml:space="preserve">Figur 8. Residualdiagnostikk for valgt</w:t>
      </w:r>
      <w:r>
        <w:rPr>
          <w:i/>
          <w:iCs/>
        </w:rPr>
        <w:t xml:space="preserve"> </w:t>
      </w:r>
      <w:r>
        <w:rPr>
          <w:rStyle w:val="VerbatimChar"/>
          <w:i/>
          <w:iCs/>
        </w:rPr>
        <w:t xml:space="preserve">ARIMA/SARIMA</w:t>
      </w:r>
      <w:r>
        <w:rPr>
          <w:i/>
          <w:iCs/>
        </w:rPr>
        <w:t xml:space="preserve">-modell på</w:t>
      </w:r>
      <w:r>
        <w:rPr>
          <w:i/>
          <w:iCs/>
        </w:rPr>
        <w:t xml:space="preserve"> </w:t>
      </w:r>
      <w:r>
        <w:rPr>
          <w:rStyle w:val="VerbatimChar"/>
          <w:i/>
          <w:iCs/>
        </w:rPr>
        <w:t xml:space="preserve">Fartøy 2</w:t>
      </w:r>
      <w:r>
        <w:rPr>
          <w:i/>
          <w:iCs/>
        </w:rPr>
        <w:t xml:space="preserve">. Figuren viser både residualforløp og residualfordeling.</w:t>
      </w:r>
    </w:p>
    <w:p>
      <w:pPr>
        <w:pStyle w:val="BodyText"/>
      </w:pPr>
      <w:r>
        <w:t xml:space="preserve">Figur 9 viser hvordan den valgte modellen treffer i testperioden for det representative fartøyet. Figuren brukes ikke som hovedbevis for modellytelsen, men som en konkret verifikasjon av at modellen faktisk følger de viktigste bevegelsene i testvinduet.</w:t>
      </w:r>
    </w:p>
    <w:p>
      <w:pPr>
        <w:pStyle w:val="BodyText"/>
      </w:pPr>
      <w:r>
        <w:drawing>
          <wp:inline>
            <wp:extent cx="6007100" cy="3003550"/>
            <wp:effectExtent b="0" l="0" r="0" t="0"/>
            <wp:docPr descr="" title="" id="72" name="Picture"/>
            <a:graphic>
              <a:graphicData uri="http://schemas.openxmlformats.org/drawingml/2006/picture">
                <pic:pic>
                  <pic:nvPicPr>
                    <pic:cNvPr descr="../004%20data/modeling/outputs/models/SARIMA/representativ_testplot.png" id="73" name="Picture"/>
                    <pic:cNvPicPr>
                      <a:picLocks noChangeArrowheads="1" noChangeAspect="1"/>
                    </pic:cNvPicPr>
                  </pic:nvPicPr>
                  <pic:blipFill>
                    <a:blip r:embed="rId71"/>
                    <a:stretch>
                      <a:fillRect/>
                    </a:stretch>
                  </pic:blipFill>
                  <pic:spPr bwMode="auto">
                    <a:xfrm>
                      <a:off x="0" y="0"/>
                      <a:ext cx="6007100" cy="3003550"/>
                    </a:xfrm>
                    <a:prstGeom prst="rect">
                      <a:avLst/>
                    </a:prstGeom>
                    <a:noFill/>
                    <a:ln w="9525">
                      <a:noFill/>
                      <a:headEnd/>
                      <a:tailEnd/>
                    </a:ln>
                  </pic:spPr>
                </pic:pic>
              </a:graphicData>
            </a:graphic>
          </wp:inline>
        </w:drawing>
      </w:r>
    </w:p>
    <w:p>
      <w:pPr>
        <w:pStyle w:val="BodyText"/>
      </w:pPr>
      <w:r>
        <w:rPr>
          <w:i/>
          <w:iCs/>
        </w:rPr>
        <w:t xml:space="preserve">Figur 9. Historiske testprediksjoner for</w:t>
      </w:r>
      <w:r>
        <w:rPr>
          <w:i/>
          <w:iCs/>
        </w:rPr>
        <w:t xml:space="preserve"> </w:t>
      </w:r>
      <w:r>
        <w:rPr>
          <w:rStyle w:val="VerbatimChar"/>
          <w:i/>
          <w:iCs/>
        </w:rPr>
        <w:t xml:space="preserve">ARIMA/SARIMA</w:t>
      </w:r>
      <w:r>
        <w:rPr>
          <w:i/>
          <w:iCs/>
        </w:rPr>
        <w:t xml:space="preserve"> </w:t>
      </w:r>
      <w:r>
        <w:rPr>
          <w:i/>
          <w:iCs/>
        </w:rPr>
        <w:t xml:space="preserve">på</w:t>
      </w:r>
      <w:r>
        <w:rPr>
          <w:i/>
          <w:iCs/>
        </w:rPr>
        <w:t xml:space="preserve"> </w:t>
      </w:r>
      <w:r>
        <w:rPr>
          <w:rStyle w:val="VerbatimChar"/>
          <w:i/>
          <w:iCs/>
        </w:rPr>
        <w:t xml:space="preserve">Fartøy 2</w:t>
      </w:r>
      <w:r>
        <w:rPr>
          <w:i/>
          <w:iCs/>
        </w:rPr>
        <w:t xml:space="preserve">. Grå linje viser treningsdata, blå linje faktisk testforløp og oransje linje modellens prediksjoner.</w:t>
      </w:r>
    </w:p>
    <w:bookmarkEnd w:id="74"/>
    <w:bookmarkStart w:id="78" w:name="eksponentiell-glatting-1"/>
    <w:p>
      <w:pPr>
        <w:pStyle w:val="Overskrift2"/>
      </w:pPr>
      <w:r>
        <w:t xml:space="preserve">6.2 Eksponentiell glatting</w:t>
      </w:r>
    </w:p>
    <w:p>
      <w:pPr>
        <w:pStyle w:val="FirstParagraph"/>
      </w:pPr>
      <w:r>
        <w:rPr>
          <w:b/>
          <w:bCs/>
        </w:rPr>
        <w:t xml:space="preserve">Tolkning i vårt prosjekt</w:t>
      </w:r>
    </w:p>
    <w:p>
      <w:pPr>
        <w:pStyle w:val="BodyText"/>
      </w:pPr>
      <w:r>
        <w:t xml:space="preserve">I denne oppgaven brukes modellen fartøyvis på månedlig offhire-prosent. Nivå, trend og sesong oppdateres fortløpende når nye månedsobservasjoner blir tilgjengelige, slik at nyere observasjoner får større vekt enn eldre observasjoner. Dette gjør modellen relevant som en konservativ, men responsiv benchmark i et datasett der flere serier har lange nullperioder avbrutt av mer uregelmessige utslag.</w:t>
      </w:r>
    </w:p>
    <w:p>
      <w:pPr>
        <w:pStyle w:val="BodyText"/>
      </w:pPr>
      <w:r>
        <w:rPr>
          <w:b/>
          <w:bCs/>
        </w:rPr>
        <w:t xml:space="preserve">Kort metodeformulering til oppgaven</w:t>
      </w:r>
    </w:p>
    <w:p>
      <w:pPr>
        <w:pStyle w:val="BodyText"/>
      </w:pPr>
      <w:r>
        <w:t xml:space="preserve">Eksponentiell glatting modellerer den månedlige offhire-serien gjennom separate komponenter for nivå, trend og sesong, der nyere observasjoner tillegges større vekt enn eldre observasjoner. I denne studien brukes modellen på fartøynivå for å estimere neste måneds prosentandel dager uten kontrakt. Modellen er relevant som en transparent benchmark fordi den krever færre strukturelle antakelser enn</w:t>
      </w:r>
      <w:r>
        <w:t xml:space="preserve"> </w:t>
      </w:r>
      <w:r>
        <w:rPr>
          <w:rStyle w:val="VerbatimChar"/>
        </w:rPr>
        <w:t xml:space="preserve">SARIMA</w:t>
      </w:r>
      <w:r>
        <w:t xml:space="preserve">, men likevel kan håndtere månedlig sesongvariasjon.</w:t>
      </w:r>
    </w:p>
    <w:p>
      <w:pPr>
        <w:pStyle w:val="BodyText"/>
      </w:pPr>
      <w:r>
        <w:t xml:space="preserve">Eksponentiell glatting ble brukt som den mest konservative klassiske benchmarken. Også denne modellen ble estimert per fartøy. I stedet for å tvinge én spesifikasjon på alle serier ble et lite og bevisst begrenset sett av additive</w:t>
      </w:r>
      <w:r>
        <w:t xml:space="preserve"> </w:t>
      </w:r>
      <w:r>
        <w:rPr>
          <w:rStyle w:val="VerbatimChar"/>
        </w:rPr>
        <w:t xml:space="preserve">ETS</w:t>
      </w:r>
      <w:r>
        <w:t xml:space="preserve">-varianter vurdert: nivåmodell (</w:t>
      </w:r>
      <w:r>
        <w:rPr>
          <w:rStyle w:val="VerbatimChar"/>
        </w:rPr>
        <w:t xml:space="preserve">ANN</w:t>
      </w:r>
      <w:r>
        <w:t xml:space="preserve">), nivå med trend (</w:t>
      </w:r>
      <w:r>
        <w:rPr>
          <w:rStyle w:val="VerbatimChar"/>
        </w:rPr>
        <w:t xml:space="preserve">AAN</w:t>
      </w:r>
      <w:r>
        <w:t xml:space="preserve">) og nivå med trend og sesong (</w:t>
      </w:r>
      <w:r>
        <w:rPr>
          <w:rStyle w:val="VerbatimChar"/>
        </w:rPr>
        <w:t xml:space="preserve">AAA</w:t>
      </w:r>
      <w:r>
        <w:t xml:space="preserve">). For konstante serier ble det brukt en eksplisitt konstant-baseline.</w:t>
      </w:r>
    </w:p>
    <w:p>
      <w:pPr>
        <w:pStyle w:val="BodyText"/>
      </w:pPr>
      <w:r>
        <w:t xml:space="preserve">Tabell 5 oppsummerer hvilke spesifikasjoner som faktisk ble valgt. Resultatet viser at datasettet i liten grad støtter kompliserte glattemodeller:</w:t>
      </w:r>
      <w:r>
        <w:t xml:space="preserve"> </w:t>
      </w:r>
      <w:r>
        <w:rPr>
          <w:rStyle w:val="VerbatimChar"/>
        </w:rPr>
        <w:t xml:space="preserve">13</w:t>
      </w:r>
      <w:r>
        <w:t xml:space="preserve"> </w:t>
      </w:r>
      <w:r>
        <w:t xml:space="preserve">fartøy endte med</w:t>
      </w:r>
      <w:r>
        <w:t xml:space="preserve"> </w:t>
      </w:r>
      <w:r>
        <w:rPr>
          <w:rStyle w:val="VerbatimChar"/>
        </w:rPr>
        <w:t xml:space="preserve">ANN</w:t>
      </w:r>
      <w:r>
        <w:t xml:space="preserve">,</w:t>
      </w:r>
      <w:r>
        <w:t xml:space="preserve"> </w:t>
      </w:r>
      <w:r>
        <w:rPr>
          <w:rStyle w:val="VerbatimChar"/>
        </w:rPr>
        <w:t xml:space="preserve">1</w:t>
      </w:r>
      <w:r>
        <w:t xml:space="preserve"> </w:t>
      </w:r>
      <w:r>
        <w:t xml:space="preserve">fartøy med</w:t>
      </w:r>
      <w:r>
        <w:t xml:space="preserve"> </w:t>
      </w:r>
      <w:r>
        <w:rPr>
          <w:rStyle w:val="VerbatimChar"/>
        </w:rPr>
        <w:t xml:space="preserve">AAA</w:t>
      </w:r>
      <w:r>
        <w:t xml:space="preserve">, og</w:t>
      </w:r>
      <w:r>
        <w:t xml:space="preserve"> </w:t>
      </w:r>
      <w:r>
        <w:rPr>
          <w:rStyle w:val="VerbatimChar"/>
        </w:rPr>
        <w:t xml:space="preserve">1</w:t>
      </w:r>
      <w:r>
        <w:t xml:space="preserve"> </w:t>
      </w:r>
      <w:r>
        <w:t xml:space="preserve">fartøy med konstant-baseline. Det ble ikke valgt noen</w:t>
      </w:r>
      <w:r>
        <w:t xml:space="preserve"> </w:t>
      </w:r>
      <w:r>
        <w:rPr>
          <w:rStyle w:val="VerbatimChar"/>
        </w:rPr>
        <w:t xml:space="preserve">AAN</w:t>
      </w:r>
      <w:r>
        <w:t xml:space="preserve">-modeller i siste kjøring.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Tabell 5. Valgt ETS-spesifikasjon i siste kjøring</w:t>
            </w:r>
          </w:p>
        </w:tc>
        <w:tc>
          <w:tcPr/>
          <w:p>
            <w:pPr>
              <w:pStyle w:val="Compact"/>
              <w:jc w:val="right"/>
            </w:pPr>
            <w:r>
              <w:t xml:space="preserve">Antall fartøy</w:t>
            </w:r>
          </w:p>
        </w:tc>
      </w:tr>
      <w:tr>
        <w:tc>
          <w:tcPr/>
          <w:p>
            <w:pPr>
              <w:pStyle w:val="Compact"/>
            </w:pPr>
            <w:r>
              <w:rPr>
                <w:rStyle w:val="VerbatimChar"/>
              </w:rPr>
              <w:t xml:space="preserve">ANN</w:t>
            </w:r>
          </w:p>
        </w:tc>
        <w:tc>
          <w:tcPr/>
          <w:p>
            <w:pPr>
              <w:pStyle w:val="Compact"/>
              <w:jc w:val="right"/>
            </w:pPr>
            <w:r>
              <w:t xml:space="preserve">13</w:t>
            </w:r>
          </w:p>
        </w:tc>
      </w:tr>
      <w:tr>
        <w:tc>
          <w:tcPr/>
          <w:p>
            <w:pPr>
              <w:pStyle w:val="Compact"/>
            </w:pPr>
            <w:r>
              <w:rPr>
                <w:rStyle w:val="VerbatimChar"/>
              </w:rPr>
              <w:t xml:space="preserve">AAA</w:t>
            </w:r>
          </w:p>
        </w:tc>
        <w:tc>
          <w:tcPr/>
          <w:p>
            <w:pPr>
              <w:pStyle w:val="Compact"/>
              <w:jc w:val="right"/>
            </w:pPr>
            <w:r>
              <w:t xml:space="preserve">1</w:t>
            </w:r>
          </w:p>
        </w:tc>
      </w:tr>
      <w:tr>
        <w:tc>
          <w:tcPr/>
          <w:p>
            <w:pPr>
              <w:pStyle w:val="Compact"/>
            </w:pPr>
            <w:r>
              <w:rPr>
                <w:rStyle w:val="VerbatimChar"/>
              </w:rPr>
              <w:t xml:space="preserve">CONST</w:t>
            </w:r>
          </w:p>
        </w:tc>
        <w:tc>
          <w:tcPr/>
          <w:p>
            <w:pPr>
              <w:pStyle w:val="Compact"/>
              <w:jc w:val="right"/>
            </w:pPr>
            <w:r>
              <w:t xml:space="preserve">1</w:t>
            </w:r>
          </w:p>
        </w:tc>
      </w:tr>
    </w:tbl>
    <w:p>
      <w:pPr>
        <w:pStyle w:val="BodyText"/>
      </w:pPr>
      <w:r>
        <w:t xml:space="preserve">Residualdiagnostikken viser at</w:t>
      </w:r>
      <w:r>
        <w:t xml:space="preserve"> </w:t>
      </w:r>
      <w:r>
        <w:rPr>
          <w:rStyle w:val="VerbatimChar"/>
        </w:rPr>
        <w:t xml:space="preserve">ETS</w:t>
      </w:r>
      <w:r>
        <w:t xml:space="preserve"> </w:t>
      </w:r>
      <w:r>
        <w:t xml:space="preserve">fungerer rimelig godt for mange fartøy, men svakere enn</w:t>
      </w:r>
      <w:r>
        <w:t xml:space="preserve"> </w:t>
      </w:r>
      <w:r>
        <w:rPr>
          <w:rStyle w:val="VerbatimChar"/>
        </w:rPr>
        <w:t xml:space="preserve">ARIMA/SARIMA</w:t>
      </w:r>
      <w:r>
        <w:t xml:space="preserve"> </w:t>
      </w:r>
      <w:r>
        <w:t xml:space="preserve">på enkelte serier. Særlig</w:t>
      </w:r>
      <w:r>
        <w:t xml:space="preserve"> </w:t>
      </w:r>
      <w:r>
        <w:rPr>
          <w:rStyle w:val="VerbatimChar"/>
        </w:rPr>
        <w:t xml:space="preserve">Fartøy 2</w:t>
      </w:r>
      <w:r>
        <w:t xml:space="preserve"> </w:t>
      </w:r>
      <w:r>
        <w:t xml:space="preserve">og</w:t>
      </w:r>
      <w:r>
        <w:t xml:space="preserve"> </w:t>
      </w:r>
      <w:r>
        <w:rPr>
          <w:rStyle w:val="VerbatimChar"/>
        </w:rPr>
        <w:t xml:space="preserve">Fartøy 7</w:t>
      </w:r>
      <w:r>
        <w:t xml:space="preserve"> </w:t>
      </w:r>
      <w:r>
        <w:t xml:space="preserve">fikk</w:t>
      </w:r>
      <w:r>
        <w:t xml:space="preserve"> </w:t>
      </w:r>
      <w:r>
        <w:rPr>
          <w:rStyle w:val="VerbatimChar"/>
        </w:rPr>
        <w:t xml:space="preserve">Ljung-Box</w:t>
      </w:r>
      <w:r>
        <w:t xml:space="preserve">-p-verdier under</w:t>
      </w:r>
      <w:r>
        <w:t xml:space="preserve"> </w:t>
      </w:r>
      <w:r>
        <w:rPr>
          <w:rStyle w:val="VerbatimChar"/>
        </w:rPr>
        <w:t xml:space="preserve">0.05</w:t>
      </w:r>
      <w:r>
        <w:t xml:space="preserve">, noe som indikerer at restautokorrelasjon ikke var like godt håndtert i alle tilfeller. Figur 10 viser testforløpet for det representative fartøyet.</w:t>
      </w:r>
    </w:p>
    <w:p>
      <w:pPr>
        <w:pStyle w:val="BodyText"/>
      </w:pPr>
      <w:r>
        <w:drawing>
          <wp:inline>
            <wp:extent cx="6007100" cy="3003550"/>
            <wp:effectExtent b="0" l="0" r="0" t="0"/>
            <wp:docPr descr="" title="" id="76" name="Picture"/>
            <a:graphic>
              <a:graphicData uri="http://schemas.openxmlformats.org/drawingml/2006/picture">
                <pic:pic>
                  <pic:nvPicPr>
                    <pic:cNvPr descr="../004%20data/modeling/outputs/models/Eksponentiell%20glatting/representativ_testplot.png" id="77" name="Picture"/>
                    <pic:cNvPicPr>
                      <a:picLocks noChangeArrowheads="1" noChangeAspect="1"/>
                    </pic:cNvPicPr>
                  </pic:nvPicPr>
                  <pic:blipFill>
                    <a:blip r:embed="rId75"/>
                    <a:stretch>
                      <a:fillRect/>
                    </a:stretch>
                  </pic:blipFill>
                  <pic:spPr bwMode="auto">
                    <a:xfrm>
                      <a:off x="0" y="0"/>
                      <a:ext cx="6007100" cy="3003550"/>
                    </a:xfrm>
                    <a:prstGeom prst="rect">
                      <a:avLst/>
                    </a:prstGeom>
                    <a:noFill/>
                    <a:ln w="9525">
                      <a:noFill/>
                      <a:headEnd/>
                      <a:tailEnd/>
                    </a:ln>
                  </pic:spPr>
                </pic:pic>
              </a:graphicData>
            </a:graphic>
          </wp:inline>
        </w:drawing>
      </w:r>
    </w:p>
    <w:p>
      <w:pPr>
        <w:pStyle w:val="BodyText"/>
      </w:pPr>
      <w:r>
        <w:rPr>
          <w:i/>
          <w:iCs/>
        </w:rPr>
        <w:t xml:space="preserve">Figur 10. Historiske testprediksjoner for eksponentiell glatting på</w:t>
      </w:r>
      <w:r>
        <w:rPr>
          <w:i/>
          <w:iCs/>
        </w:rPr>
        <w:t xml:space="preserve"> </w:t>
      </w:r>
      <w:r>
        <w:rPr>
          <w:rStyle w:val="VerbatimChar"/>
          <w:i/>
          <w:iCs/>
        </w:rPr>
        <w:t xml:space="preserve">Fartøy 2</w:t>
      </w:r>
      <w:r>
        <w:rPr>
          <w:i/>
          <w:iCs/>
        </w:rPr>
        <w:t xml:space="preserve">. Figuren viser at modellen fanger nivået i serien, men håndterer topper svakere enn den beste</w:t>
      </w:r>
      <w:r>
        <w:rPr>
          <w:i/>
          <w:iCs/>
        </w:rPr>
        <w:t xml:space="preserve"> </w:t>
      </w:r>
      <w:r>
        <w:rPr>
          <w:rStyle w:val="VerbatimChar"/>
          <w:i/>
          <w:iCs/>
        </w:rPr>
        <w:t xml:space="preserve">ARIMA/SARIMA</w:t>
      </w:r>
      <w:r>
        <w:rPr>
          <w:i/>
          <w:iCs/>
        </w:rPr>
        <w:t xml:space="preserve">-modellen.</w:t>
      </w:r>
    </w:p>
    <w:bookmarkEnd w:id="78"/>
    <w:bookmarkStart w:id="85" w:name="xgboost-1"/>
    <w:p>
      <w:pPr>
        <w:pStyle w:val="Overskrift2"/>
      </w:pPr>
      <w:r>
        <w:t xml:space="preserve">6.3 XGBoost</w:t>
      </w:r>
    </w:p>
    <w:p>
      <w:pPr>
        <w:pStyle w:val="FirstParagraph"/>
      </w:pPr>
      <w:r>
        <w:rPr>
          <w:b/>
          <w:bCs/>
        </w:rPr>
        <w:t xml:space="preserve">Tolkning i vårt prosjekt</w:t>
      </w:r>
    </w:p>
    <w:p>
      <w:pPr>
        <w:pStyle w:val="BodyText"/>
      </w:pPr>
      <w:r>
        <w:t xml:space="preserve">I denne studien er</w:t>
      </w:r>
      <w:r>
        <w:t xml:space="preserve"> </w:t>
      </w:r>
      <w:r>
        <w:rPr>
          <w:rStyle w:val="VerbatimChar"/>
        </w:rPr>
        <w:t xml:space="preserve">XGBoost</w:t>
      </w:r>
      <w:r>
        <w:t xml:space="preserve"> </w:t>
      </w:r>
      <w:r>
        <w:t xml:space="preserve">ikke en klassisk univariat tidsseriemodell, men en feature-basert panelmodell på fartøy-måned-nivå. Feature-vektoren</w:t>
      </w:r>
      <w:r>
        <w:t xml:space="preserve"> </w:t>
      </w:r>
      <m:oMath>
        <m:sSub>
          <m:e>
            <m:r>
              <m:t>x</m:t>
            </m:r>
          </m:e>
          <m:sub>
            <m:r>
              <m:t>i</m:t>
            </m:r>
          </m:sub>
        </m:sSub>
      </m:oMath>
      <w:r>
        <w:t xml:space="preserve"> </w:t>
      </w:r>
      <w:r>
        <w:t xml:space="preserve">består av laggede observasjoner, rullerende gjennomsnitt, rullerende standardavvik, kalenderkomponenter og fartøyspesifikke trekk. Modellen predikerer dermed neste måneds offhire-prosent ved å lære mønstre i konstruerte tidsserie-features, heller enn å spesifisere tidsavhengigheten eksplisitt i én serieformel.</w:t>
      </w:r>
    </w:p>
    <w:p>
      <w:pPr>
        <w:pStyle w:val="BodyText"/>
      </w:pPr>
      <w:r>
        <w:rPr>
          <w:b/>
          <w:bCs/>
        </w:rPr>
        <w:t xml:space="preserve">Kort metodeformulering til oppgaven</w:t>
      </w:r>
    </w:p>
    <w:p>
      <w:pPr>
        <w:pStyle w:val="BodyText"/>
      </w:pPr>
      <w:r>
        <w:rPr>
          <w:rStyle w:val="VerbatimChar"/>
        </w:rPr>
        <w:t xml:space="preserve">XGBoost</w:t>
      </w:r>
      <w:r>
        <w:t xml:space="preserve"> </w:t>
      </w:r>
      <w:r>
        <w:t xml:space="preserve">modellerer prognoseproblemet som en supervisert regresjonsoppgave der prediksjonen uttrykkes som summen av flere beslutningstrær. I denne studien brukes modellen på fartøy-måned-paneldata, der neste måneds offhire-prosent predikeres fra laggede observasjoner, rullerende statistikk, kalenderinformasjon og fartøyspesifikke kjennetegn. Modellen er relevant fordi den kan fange ikke-lineære sammenhenger og interaksjoner uten å være bundet til en eksplisitt univariat tidsseriemodell.</w:t>
      </w:r>
    </w:p>
    <w:p>
      <w:pPr>
        <w:pStyle w:val="BodyText"/>
      </w:pPr>
      <w:r>
        <w:rPr>
          <w:rStyle w:val="VerbatimChar"/>
        </w:rPr>
        <w:t xml:space="preserve">XGBoost</w:t>
      </w:r>
      <w:r>
        <w:t xml:space="preserve"> </w:t>
      </w:r>
      <w:r>
        <w:t xml:space="preserve">ble satt opp som én global modell på fartøy-måned-paneldata. Modellen fikk et eksplisitt feature-set som bare brukte informasjon tilgjengelig før hver testmåned. Dermed følger også denne modellen samme ekspanderende</w:t>
      </w:r>
      <w:r>
        <w:t xml:space="preserve"> </w:t>
      </w:r>
      <w:r>
        <w:rPr>
          <w:rStyle w:val="VerbatimChar"/>
        </w:rPr>
        <w:t xml:space="preserve">1</w:t>
      </w:r>
      <w:r>
        <w:t xml:space="preserve">-stegs logikk som de klassiske modellene.</w:t>
      </w:r>
    </w:p>
    <w:p>
      <w:pPr>
        <w:pStyle w:val="BodyText"/>
      </w:pPr>
      <w:r>
        <w:t xml:space="preserve">Feature-settet er oppsummert i tabell 6. Poenget var å gi modellen både kortsiktig historikk, glattet historikk og kalenderinformasjon, samtidig som fartøyspesifikke forskjeller kunne fanges gjennom</w:t>
      </w:r>
      <w:r>
        <w:t xml:space="preserve"> </w:t>
      </w:r>
      <w:r>
        <w:rPr>
          <w:rStyle w:val="VerbatimChar"/>
        </w:rPr>
        <w:t xml:space="preserve">vessel</w:t>
      </w:r>
      <w:r>
        <w:t xml:space="preserve"> </w:t>
      </w:r>
      <w:r>
        <w:t xml:space="preserve">og</w:t>
      </w:r>
      <w:r>
        <w:t xml:space="preserve"> </w:t>
      </w:r>
      <w:r>
        <w:rPr>
          <w:rStyle w:val="VerbatimChar"/>
        </w:rPr>
        <w:t xml:space="preserve">special_flag</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Tabell 6. XGBoost-featuregrupper</w:t>
            </w:r>
          </w:p>
        </w:tc>
        <w:tc>
          <w:tcPr/>
          <w:p>
            <w:pPr>
              <w:pStyle w:val="Compact"/>
            </w:pPr>
            <w:r>
              <w:t xml:space="preserve">Innhold</w:t>
            </w:r>
          </w:p>
        </w:tc>
      </w:tr>
      <w:tr>
        <w:tc>
          <w:tcPr/>
          <w:p>
            <w:pPr>
              <w:pStyle w:val="Compact"/>
            </w:pPr>
            <w:r>
              <w:t xml:space="preserve">Historiske lags</w:t>
            </w:r>
          </w:p>
        </w:tc>
        <w:tc>
          <w:tcPr/>
          <w:p>
            <w:pPr>
              <w:pStyle w:val="Compact"/>
            </w:pPr>
            <w:r>
              <w:rPr>
                <w:rStyle w:val="VerbatimChar"/>
              </w:rPr>
              <w:t xml:space="preserve">lag_1</w:t>
            </w:r>
            <w:r>
              <w:t xml:space="preserve">,</w:t>
            </w:r>
            <w:r>
              <w:t xml:space="preserve"> </w:t>
            </w:r>
            <w:r>
              <w:rPr>
                <w:rStyle w:val="VerbatimChar"/>
              </w:rPr>
              <w:t xml:space="preserve">lag_2</w:t>
            </w:r>
            <w:r>
              <w:t xml:space="preserve">,</w:t>
            </w:r>
            <w:r>
              <w:t xml:space="preserve"> </w:t>
            </w:r>
            <w:r>
              <w:rPr>
                <w:rStyle w:val="VerbatimChar"/>
              </w:rPr>
              <w:t xml:space="preserve">lag_3</w:t>
            </w:r>
            <w:r>
              <w:t xml:space="preserve">,</w:t>
            </w:r>
            <w:r>
              <w:t xml:space="preserve"> </w:t>
            </w:r>
            <w:r>
              <w:rPr>
                <w:rStyle w:val="VerbatimChar"/>
              </w:rPr>
              <w:t xml:space="preserve">lag_6</w:t>
            </w:r>
            <w:r>
              <w:t xml:space="preserve">,</w:t>
            </w:r>
            <w:r>
              <w:t xml:space="preserve"> </w:t>
            </w:r>
            <w:r>
              <w:rPr>
                <w:rStyle w:val="VerbatimChar"/>
              </w:rPr>
              <w:t xml:space="preserve">lag_12</w:t>
            </w:r>
          </w:p>
        </w:tc>
      </w:tr>
      <w:tr>
        <w:tc>
          <w:tcPr/>
          <w:p>
            <w:pPr>
              <w:pStyle w:val="Compact"/>
            </w:pPr>
            <w:r>
              <w:t xml:space="preserve">Rullerende nivå</w:t>
            </w:r>
          </w:p>
        </w:tc>
        <w:tc>
          <w:tcPr/>
          <w:p>
            <w:pPr>
              <w:pStyle w:val="Compact"/>
            </w:pPr>
            <w:r>
              <w:rPr>
                <w:rStyle w:val="VerbatimChar"/>
              </w:rPr>
              <w:t xml:space="preserve">rolling_mean_3</w:t>
            </w:r>
            <w:r>
              <w:t xml:space="preserve">,</w:t>
            </w:r>
            <w:r>
              <w:t xml:space="preserve"> </w:t>
            </w:r>
            <w:r>
              <w:rPr>
                <w:rStyle w:val="VerbatimChar"/>
              </w:rPr>
              <w:t xml:space="preserve">rolling_mean_6</w:t>
            </w:r>
            <w:r>
              <w:t xml:space="preserve">,</w:t>
            </w:r>
            <w:r>
              <w:t xml:space="preserve"> </w:t>
            </w:r>
            <w:r>
              <w:rPr>
                <w:rStyle w:val="VerbatimChar"/>
              </w:rPr>
              <w:t xml:space="preserve">rolling_mean_12</w:t>
            </w:r>
          </w:p>
        </w:tc>
      </w:tr>
      <w:tr>
        <w:tc>
          <w:tcPr/>
          <w:p>
            <w:pPr>
              <w:pStyle w:val="Compact"/>
            </w:pPr>
            <w:r>
              <w:t xml:space="preserve">Rullerende variasjon</w:t>
            </w:r>
          </w:p>
        </w:tc>
        <w:tc>
          <w:tcPr/>
          <w:p>
            <w:pPr>
              <w:pStyle w:val="Compact"/>
            </w:pPr>
            <w:r>
              <w:rPr>
                <w:rStyle w:val="VerbatimChar"/>
              </w:rPr>
              <w:t xml:space="preserve">rolling_std_3</w:t>
            </w:r>
            <w:r>
              <w:t xml:space="preserve">,</w:t>
            </w:r>
            <w:r>
              <w:t xml:space="preserve"> </w:t>
            </w:r>
            <w:r>
              <w:rPr>
                <w:rStyle w:val="VerbatimChar"/>
              </w:rPr>
              <w:t xml:space="preserve">rolling_std_6</w:t>
            </w:r>
            <w:r>
              <w:t xml:space="preserve">,</w:t>
            </w:r>
            <w:r>
              <w:t xml:space="preserve"> </w:t>
            </w:r>
            <w:r>
              <w:rPr>
                <w:rStyle w:val="VerbatimChar"/>
              </w:rPr>
              <w:t xml:space="preserve">rolling_std_12</w:t>
            </w:r>
          </w:p>
        </w:tc>
      </w:tr>
      <w:tr>
        <w:tc>
          <w:tcPr/>
          <w:p>
            <w:pPr>
              <w:pStyle w:val="Compact"/>
            </w:pPr>
            <w:r>
              <w:t xml:space="preserve">Kalender</w:t>
            </w:r>
          </w:p>
        </w:tc>
        <w:tc>
          <w:tcPr/>
          <w:p>
            <w:pPr>
              <w:pStyle w:val="Compact"/>
            </w:pPr>
            <w:r>
              <w:rPr>
                <w:rStyle w:val="VerbatimChar"/>
              </w:rPr>
              <w:t xml:space="preserve">month_num</w:t>
            </w:r>
            <w:r>
              <w:t xml:space="preserve">,</w:t>
            </w:r>
            <w:r>
              <w:t xml:space="preserve"> </w:t>
            </w:r>
            <w:r>
              <w:rPr>
                <w:rStyle w:val="VerbatimChar"/>
              </w:rPr>
              <w:t xml:space="preserve">quarter_num</w:t>
            </w:r>
            <w:r>
              <w:t xml:space="preserve">,</w:t>
            </w:r>
            <w:r>
              <w:t xml:space="preserve"> </w:t>
            </w:r>
            <w:r>
              <w:rPr>
                <w:rStyle w:val="VerbatimChar"/>
              </w:rPr>
              <w:t xml:space="preserve">year_num</w:t>
            </w:r>
            <w:r>
              <w:t xml:space="preserve">,</w:t>
            </w:r>
            <w:r>
              <w:t xml:space="preserve"> </w:t>
            </w:r>
            <w:r>
              <w:rPr>
                <w:rStyle w:val="VerbatimChar"/>
              </w:rPr>
              <w:t xml:space="preserve">time_idx</w:t>
            </w:r>
            <w:r>
              <w:t xml:space="preserve">,</w:t>
            </w:r>
            <w:r>
              <w:t xml:space="preserve"> </w:t>
            </w:r>
            <w:r>
              <w:rPr>
                <w:rStyle w:val="VerbatimChar"/>
              </w:rPr>
              <w:t xml:space="preserve">month_sin</w:t>
            </w:r>
            <w:r>
              <w:t xml:space="preserve">,</w:t>
            </w:r>
            <w:r>
              <w:t xml:space="preserve"> </w:t>
            </w:r>
            <w:r>
              <w:rPr>
                <w:rStyle w:val="VerbatimChar"/>
              </w:rPr>
              <w:t xml:space="preserve">month_cos</w:t>
            </w:r>
          </w:p>
        </w:tc>
      </w:tr>
      <w:tr>
        <w:tc>
          <w:tcPr/>
          <w:p>
            <w:pPr>
              <w:pStyle w:val="Compact"/>
            </w:pPr>
            <w:r>
              <w:t xml:space="preserve">Kategoriske trekk</w:t>
            </w:r>
          </w:p>
        </w:tc>
        <w:tc>
          <w:tcPr/>
          <w:p>
            <w:pPr>
              <w:pStyle w:val="Compact"/>
            </w:pPr>
            <w:r>
              <w:rPr>
                <w:rStyle w:val="VerbatimChar"/>
              </w:rPr>
              <w:t xml:space="preserve">vessel</w:t>
            </w:r>
            <w:r>
              <w:t xml:space="preserve">,</w:t>
            </w:r>
            <w:r>
              <w:t xml:space="preserve"> </w:t>
            </w:r>
            <w:r>
              <w:rPr>
                <w:rStyle w:val="VerbatimChar"/>
              </w:rPr>
              <w:t xml:space="preserve">special_flag</w:t>
            </w:r>
          </w:p>
        </w:tc>
      </w:tr>
    </w:tbl>
    <w:p>
      <w:pPr>
        <w:pStyle w:val="BodyText"/>
      </w:pPr>
      <w:r>
        <w:t xml:space="preserve">Hyperparametrene ble holdt faste gjennom hele testoppsettet, som vist i tabell 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Tabell 7. XGBoost-hyperparametre</w:t>
            </w:r>
          </w:p>
        </w:tc>
        <w:tc>
          <w:tcPr/>
          <w:p>
            <w:pPr>
              <w:pStyle w:val="Compact"/>
              <w:jc w:val="right"/>
            </w:pPr>
            <w:r>
              <w:t xml:space="preserve">Verdi</w:t>
            </w:r>
          </w:p>
        </w:tc>
      </w:tr>
      <w:tr>
        <w:tc>
          <w:tcPr/>
          <w:p>
            <w:pPr>
              <w:pStyle w:val="Compact"/>
            </w:pPr>
            <w:r>
              <w:rPr>
                <w:rStyle w:val="VerbatimChar"/>
              </w:rPr>
              <w:t xml:space="preserve">n_estimators</w:t>
            </w:r>
          </w:p>
        </w:tc>
        <w:tc>
          <w:tcPr/>
          <w:p>
            <w:pPr>
              <w:pStyle w:val="Compact"/>
              <w:jc w:val="right"/>
            </w:pPr>
            <w:r>
              <w:t xml:space="preserve">200</w:t>
            </w:r>
          </w:p>
        </w:tc>
      </w:tr>
      <w:tr>
        <w:tc>
          <w:tcPr/>
          <w:p>
            <w:pPr>
              <w:pStyle w:val="Compact"/>
            </w:pPr>
            <w:r>
              <w:rPr>
                <w:rStyle w:val="VerbatimChar"/>
              </w:rPr>
              <w:t xml:space="preserve">max_depth</w:t>
            </w:r>
          </w:p>
        </w:tc>
        <w:tc>
          <w:tcPr/>
          <w:p>
            <w:pPr>
              <w:pStyle w:val="Compact"/>
              <w:jc w:val="right"/>
            </w:pPr>
            <w:r>
              <w:t xml:space="preserve">4</w:t>
            </w:r>
          </w:p>
        </w:tc>
      </w:tr>
      <w:tr>
        <w:tc>
          <w:tcPr/>
          <w:p>
            <w:pPr>
              <w:pStyle w:val="Compact"/>
            </w:pPr>
            <w:r>
              <w:rPr>
                <w:rStyle w:val="VerbatimChar"/>
              </w:rPr>
              <w:t xml:space="preserve">learning_rate</w:t>
            </w:r>
          </w:p>
        </w:tc>
        <w:tc>
          <w:tcPr/>
          <w:p>
            <w:pPr>
              <w:pStyle w:val="Compact"/>
              <w:jc w:val="right"/>
            </w:pPr>
            <w:r>
              <w:t xml:space="preserve">0.05</w:t>
            </w:r>
          </w:p>
        </w:tc>
      </w:tr>
      <w:tr>
        <w:tc>
          <w:tcPr/>
          <w:p>
            <w:pPr>
              <w:pStyle w:val="Compact"/>
            </w:pPr>
            <w:r>
              <w:rPr>
                <w:rStyle w:val="VerbatimChar"/>
              </w:rPr>
              <w:t xml:space="preserve">subsample</w:t>
            </w:r>
          </w:p>
        </w:tc>
        <w:tc>
          <w:tcPr/>
          <w:p>
            <w:pPr>
              <w:pStyle w:val="Compact"/>
              <w:jc w:val="right"/>
            </w:pPr>
            <w:r>
              <w:t xml:space="preserve">0.90</w:t>
            </w:r>
          </w:p>
        </w:tc>
      </w:tr>
      <w:tr>
        <w:tc>
          <w:tcPr/>
          <w:p>
            <w:pPr>
              <w:pStyle w:val="Compact"/>
            </w:pPr>
            <w:r>
              <w:rPr>
                <w:rStyle w:val="VerbatimChar"/>
              </w:rPr>
              <w:t xml:space="preserve">colsample_bytree</w:t>
            </w:r>
          </w:p>
        </w:tc>
        <w:tc>
          <w:tcPr/>
          <w:p>
            <w:pPr>
              <w:pStyle w:val="Compact"/>
              <w:jc w:val="right"/>
            </w:pPr>
            <w:r>
              <w:t xml:space="preserve">0.90</w:t>
            </w:r>
          </w:p>
        </w:tc>
      </w:tr>
    </w:tbl>
    <w:p>
      <w:pPr>
        <w:pStyle w:val="BodyText"/>
      </w:pPr>
      <w:r>
        <w:t xml:space="preserve">Figur 11 viser at modellen i hovedsak bygger på kort og mellomlang historikk.</w:t>
      </w:r>
      <w:r>
        <w:t xml:space="preserve"> </w:t>
      </w:r>
      <w:r>
        <w:rPr>
          <w:rStyle w:val="VerbatimChar"/>
        </w:rPr>
        <w:t xml:space="preserve">lag_1</w:t>
      </w:r>
      <w:r>
        <w:t xml:space="preserve"> </w:t>
      </w:r>
      <w:r>
        <w:t xml:space="preserve">er viktigst, men også</w:t>
      </w:r>
      <w:r>
        <w:t xml:space="preserve"> </w:t>
      </w:r>
      <w:r>
        <w:rPr>
          <w:rStyle w:val="VerbatimChar"/>
        </w:rPr>
        <w:t xml:space="preserve">rolling_mean_12</w:t>
      </w:r>
      <w:r>
        <w:t xml:space="preserve">,</w:t>
      </w:r>
      <w:r>
        <w:t xml:space="preserve"> </w:t>
      </w:r>
      <w:r>
        <w:rPr>
          <w:rStyle w:val="VerbatimChar"/>
        </w:rPr>
        <w:t xml:space="preserve">rolling_mean_6</w:t>
      </w:r>
      <w:r>
        <w:t xml:space="preserve">,</w:t>
      </w:r>
      <w:r>
        <w:t xml:space="preserve"> </w:t>
      </w:r>
      <w:r>
        <w:rPr>
          <w:rStyle w:val="VerbatimChar"/>
        </w:rPr>
        <w:t xml:space="preserve">rolling_mean_3</w:t>
      </w:r>
      <w:r>
        <w:t xml:space="preserve"> </w:t>
      </w:r>
      <w:r>
        <w:t xml:space="preserve">og enkelte fartøyindikatorer bidrar mye. Dette er konsistent med at problemet både har tidsseriepreg og tydelig fartøyheterogenitet.</w:t>
      </w:r>
    </w:p>
    <w:p>
      <w:pPr>
        <w:pStyle w:val="BodyText"/>
      </w:pPr>
      <w:r>
        <w:drawing>
          <wp:inline>
            <wp:extent cx="6007100" cy="3671005"/>
            <wp:effectExtent b="0" l="0" r="0" t="0"/>
            <wp:docPr descr="" title="" id="80" name="Picture"/>
            <a:graphic>
              <a:graphicData uri="http://schemas.openxmlformats.org/drawingml/2006/picture">
                <pic:pic>
                  <pic:nvPicPr>
                    <pic:cNvPr descr="../004%20data/modeling/outputs/models/XGBoost/feature_importance.png" id="81" name="Picture"/>
                    <pic:cNvPicPr>
                      <a:picLocks noChangeArrowheads="1" noChangeAspect="1"/>
                    </pic:cNvPicPr>
                  </pic:nvPicPr>
                  <pic:blipFill>
                    <a:blip r:embed="rId79"/>
                    <a:stretch>
                      <a:fillRect/>
                    </a:stretch>
                  </pic:blipFill>
                  <pic:spPr bwMode="auto">
                    <a:xfrm>
                      <a:off x="0" y="0"/>
                      <a:ext cx="6007100" cy="3671005"/>
                    </a:xfrm>
                    <a:prstGeom prst="rect">
                      <a:avLst/>
                    </a:prstGeom>
                    <a:noFill/>
                    <a:ln w="9525">
                      <a:noFill/>
                      <a:headEnd/>
                      <a:tailEnd/>
                    </a:ln>
                  </pic:spPr>
                </pic:pic>
              </a:graphicData>
            </a:graphic>
          </wp:inline>
        </w:drawing>
      </w:r>
    </w:p>
    <w:p>
      <w:pPr>
        <w:pStyle w:val="BodyText"/>
      </w:pPr>
      <w:r>
        <w:rPr>
          <w:i/>
          <w:iCs/>
        </w:rPr>
        <w:t xml:space="preserve">Figur 11. Viktigste features i referansemodellen for</w:t>
      </w:r>
      <w:r>
        <w:rPr>
          <w:i/>
          <w:iCs/>
        </w:rPr>
        <w:t xml:space="preserve"> </w:t>
      </w:r>
      <w:r>
        <w:rPr>
          <w:rStyle w:val="VerbatimChar"/>
          <w:i/>
          <w:iCs/>
        </w:rPr>
        <w:t xml:space="preserve">XGBoost</w:t>
      </w:r>
      <w:r>
        <w:rPr>
          <w:i/>
          <w:iCs/>
        </w:rPr>
        <w:t xml:space="preserve"> </w:t>
      </w:r>
      <w:r>
        <w:rPr>
          <w:i/>
          <w:iCs/>
        </w:rPr>
        <w:t xml:space="preserve">estimert på treningsperioden. Laggede verdier og rullerende gjennomsnitt dominerer.</w:t>
      </w:r>
    </w:p>
    <w:p>
      <w:pPr>
        <w:pStyle w:val="BodyText"/>
      </w:pPr>
      <w:r>
        <w:t xml:space="preserve">Figur 12 viser den historiske testytelsen for det representative fartøyet. Sammenlignet med de klassiske modellene framstår</w:t>
      </w:r>
      <w:r>
        <w:t xml:space="preserve"> </w:t>
      </w:r>
      <w:r>
        <w:rPr>
          <w:rStyle w:val="VerbatimChar"/>
        </w:rPr>
        <w:t xml:space="preserve">XGBoost</w:t>
      </w:r>
      <w:r>
        <w:t xml:space="preserve"> </w:t>
      </w:r>
      <w:r>
        <w:t xml:space="preserve">som mer fleksibel, men fortsatt sårbar i perioder med svært uregelmessige topper.</w:t>
      </w:r>
    </w:p>
    <w:p>
      <w:pPr>
        <w:pStyle w:val="BodyText"/>
      </w:pPr>
      <w:r>
        <w:drawing>
          <wp:inline>
            <wp:extent cx="6007100" cy="3003550"/>
            <wp:effectExtent b="0" l="0" r="0" t="0"/>
            <wp:docPr descr="" title="" id="83" name="Picture"/>
            <a:graphic>
              <a:graphicData uri="http://schemas.openxmlformats.org/drawingml/2006/picture">
                <pic:pic>
                  <pic:nvPicPr>
                    <pic:cNvPr descr="../004%20data/modeling/outputs/models/XGBoost/representativ_testplot.png" id="84" name="Picture"/>
                    <pic:cNvPicPr>
                      <a:picLocks noChangeArrowheads="1" noChangeAspect="1"/>
                    </pic:cNvPicPr>
                  </pic:nvPicPr>
                  <pic:blipFill>
                    <a:blip r:embed="rId82"/>
                    <a:stretch>
                      <a:fillRect/>
                    </a:stretch>
                  </pic:blipFill>
                  <pic:spPr bwMode="auto">
                    <a:xfrm>
                      <a:off x="0" y="0"/>
                      <a:ext cx="6007100" cy="3003550"/>
                    </a:xfrm>
                    <a:prstGeom prst="rect">
                      <a:avLst/>
                    </a:prstGeom>
                    <a:noFill/>
                    <a:ln w="9525">
                      <a:noFill/>
                      <a:headEnd/>
                      <a:tailEnd/>
                    </a:ln>
                  </pic:spPr>
                </pic:pic>
              </a:graphicData>
            </a:graphic>
          </wp:inline>
        </w:drawing>
      </w:r>
    </w:p>
    <w:p>
      <w:pPr>
        <w:pStyle w:val="BodyText"/>
      </w:pPr>
      <w:r>
        <w:rPr>
          <w:i/>
          <w:iCs/>
        </w:rPr>
        <w:t xml:space="preserve">Figur 12. Historiske testprediksjoner for</w:t>
      </w:r>
      <w:r>
        <w:rPr>
          <w:i/>
          <w:iCs/>
        </w:rPr>
        <w:t xml:space="preserve"> </w:t>
      </w:r>
      <w:r>
        <w:rPr>
          <w:rStyle w:val="VerbatimChar"/>
          <w:i/>
          <w:iCs/>
        </w:rPr>
        <w:t xml:space="preserve">XGBoost</w:t>
      </w:r>
      <w:r>
        <w:rPr>
          <w:i/>
          <w:iCs/>
        </w:rPr>
        <w:t xml:space="preserve"> </w:t>
      </w:r>
      <w:r>
        <w:rPr>
          <w:i/>
          <w:iCs/>
        </w:rPr>
        <w:t xml:space="preserve">på</w:t>
      </w:r>
      <w:r>
        <w:rPr>
          <w:i/>
          <w:iCs/>
        </w:rPr>
        <w:t xml:space="preserve"> </w:t>
      </w:r>
      <w:r>
        <w:rPr>
          <w:rStyle w:val="VerbatimChar"/>
          <w:i/>
          <w:iCs/>
        </w:rPr>
        <w:t xml:space="preserve">Fartøy 2</w:t>
      </w:r>
      <w:r>
        <w:rPr>
          <w:i/>
          <w:iCs/>
        </w:rPr>
        <w:t xml:space="preserve">. Figuren viser modellens evne til å følge nivåendringer uten eksplisitt tidsseriemodell.</w:t>
      </w:r>
    </w:p>
    <w:bookmarkEnd w:id="85"/>
    <w:bookmarkStart w:id="92" w:name="lstm-1"/>
    <w:p>
      <w:pPr>
        <w:pStyle w:val="Overskrift2"/>
      </w:pPr>
      <w:r>
        <w:t xml:space="preserve">6.4 LSTM</w:t>
      </w:r>
    </w:p>
    <w:p>
      <w:pPr>
        <w:pStyle w:val="FirstParagraph"/>
      </w:pPr>
      <w:r>
        <w:rPr>
          <w:b/>
          <w:bCs/>
        </w:rPr>
        <w:t xml:space="preserve">Tolkning i vårt prosjekt</w:t>
      </w:r>
    </w:p>
    <w:p>
      <w:pPr>
        <w:pStyle w:val="BodyText"/>
      </w:pPr>
      <w:r>
        <w:t xml:space="preserve">I denne studien brukes</w:t>
      </w:r>
      <w:r>
        <w:t xml:space="preserve"> </w:t>
      </w:r>
      <w:r>
        <w:rPr>
          <w:rStyle w:val="VerbatimChar"/>
        </w:rPr>
        <w:t xml:space="preserve">LSTM</w:t>
      </w:r>
      <w:r>
        <w:t xml:space="preserve"> </w:t>
      </w:r>
      <w:r>
        <w:t xml:space="preserve">som en global sekvensmodell på fartøy-måned-data, der et observasjonsvindu på</w:t>
      </w:r>
      <w:r>
        <w:t xml:space="preserve"> </w:t>
      </w:r>
      <w:r>
        <w:rPr>
          <w:rStyle w:val="VerbatimChar"/>
        </w:rPr>
        <w:t xml:space="preserve">12</w:t>
      </w:r>
      <w:r>
        <w:t xml:space="preserve"> </w:t>
      </w:r>
      <w:r>
        <w:t xml:space="preserve">måneder brukes for å predikere neste måned. Inputvektoren</w:t>
      </w:r>
      <w:r>
        <w:t xml:space="preserve"> </w:t>
      </w:r>
      <m:oMath>
        <m:sSub>
          <m:e>
            <m:r>
              <m:t>x</m:t>
            </m:r>
          </m:e>
          <m:sub>
            <m:r>
              <m:t>t</m:t>
            </m:r>
          </m:sub>
        </m:sSub>
      </m:oMath>
      <w:r>
        <w:t xml:space="preserve"> </w:t>
      </w:r>
      <w:r>
        <w:t xml:space="preserve">inneholder den historiske målvariabelen samt kalender- og fartøyrelatert informasjon, slik at modellen kan lære tidsavhengigheter uten at disse må spesifiseres manuelt. Den skjulte tilstanden</w:t>
      </w:r>
      <w:r>
        <w:t xml:space="preserve"> </w:t>
      </w:r>
      <m:oMath>
        <m:sSub>
          <m:e>
            <m:r>
              <m:t>h</m:t>
            </m:r>
          </m:e>
          <m:sub>
            <m:r>
              <m:t>t</m:t>
            </m:r>
          </m:sub>
        </m:sSub>
      </m:oMath>
      <w:r>
        <w:t xml:space="preserve"> </w:t>
      </w:r>
      <w:r>
        <w:t xml:space="preserve">representerer kortsiktig informasjon fra sekvensen, mens celletilstanden</w:t>
      </w:r>
      <w:r>
        <w:t xml:space="preserve"> </w:t>
      </w:r>
      <m:oMath>
        <m:sSub>
          <m:e>
            <m:r>
              <m:t>c</m:t>
            </m:r>
          </m:e>
          <m:sub>
            <m:r>
              <m:t>t</m:t>
            </m:r>
          </m:sub>
        </m:sSub>
      </m:oMath>
      <w:r>
        <w:t xml:space="preserve"> </w:t>
      </w:r>
      <w:r>
        <w:t xml:space="preserve">fungerer som modellens mer langvarige hukommelse.</w:t>
      </w:r>
    </w:p>
    <w:p>
      <w:pPr>
        <w:pStyle w:val="BodyText"/>
      </w:pPr>
      <w:r>
        <w:rPr>
          <w:b/>
          <w:bCs/>
        </w:rPr>
        <w:t xml:space="preserve">Kort metodeformulering til oppgaven</w:t>
      </w:r>
    </w:p>
    <w:p>
      <w:pPr>
        <w:pStyle w:val="BodyText"/>
      </w:pPr>
      <w:r>
        <w:rPr>
          <w:rStyle w:val="VerbatimChar"/>
        </w:rPr>
        <w:t xml:space="preserve">LSTM</w:t>
      </w:r>
      <w:r>
        <w:t xml:space="preserve"> </w:t>
      </w:r>
      <w:r>
        <w:t xml:space="preserve">er en rekurrent sekvensmodell som lærer tidsavhengigheter gjennom en intern hukommelsesstruktur bestående av skjult tilstand og celletilstand. I denne studien brukes modellen på sekvenser av månedlige observasjoner for å predikere neste måneds offhire-prosent for fartøyene i datasettet. Modellen er relevant fordi den kan lære mønstre over flere måneder uten at tidsavhengigheten må spesifiseres eksplisitt på forhånd.</w:t>
      </w:r>
    </w:p>
    <w:p>
      <w:pPr>
        <w:pStyle w:val="BodyText"/>
      </w:pPr>
      <w:r>
        <w:rPr>
          <w:rStyle w:val="VerbatimChar"/>
        </w:rPr>
        <w:t xml:space="preserve">LSTM</w:t>
      </w:r>
      <w:r>
        <w:t xml:space="preserve"> </w:t>
      </w:r>
      <w:r>
        <w:t xml:space="preserve">ble bygget som én global sekvensmodell på fartøy-måned-data. Hver observasjon ble representert som en sekvens på</w:t>
      </w:r>
      <w:r>
        <w:t xml:space="preserve"> </w:t>
      </w:r>
      <w:r>
        <w:rPr>
          <w:rStyle w:val="VerbatimChar"/>
        </w:rPr>
        <w:t xml:space="preserve">12</w:t>
      </w:r>
      <w:r>
        <w:t xml:space="preserve"> </w:t>
      </w:r>
      <w:r>
        <w:t xml:space="preserve">måneder, med fire inputfeatures per tidssteg: den historiske målvariabelen (</w:t>
      </w:r>
      <w:r>
        <w:rPr>
          <w:rStyle w:val="VerbatimChar"/>
        </w:rPr>
        <w:t xml:space="preserve">offhire_days</w:t>
      </w:r>
      <w:r>
        <w:t xml:space="preserve"> </w:t>
      </w:r>
      <w:r>
        <w:t xml:space="preserve">i kodegrunnlaget),</w:t>
      </w:r>
      <w:r>
        <w:t xml:space="preserve"> </w:t>
      </w:r>
      <w:r>
        <w:rPr>
          <w:rStyle w:val="VerbatimChar"/>
        </w:rPr>
        <w:t xml:space="preserve">month_sin</w:t>
      </w:r>
      <w:r>
        <w:t xml:space="preserve">,</w:t>
      </w:r>
      <w:r>
        <w:t xml:space="preserve"> </w:t>
      </w:r>
      <w:r>
        <w:rPr>
          <w:rStyle w:val="VerbatimChar"/>
        </w:rPr>
        <w:t xml:space="preserve">month_cos</w:t>
      </w:r>
      <w:r>
        <w:t xml:space="preserve"> </w:t>
      </w:r>
      <w:r>
        <w:t xml:space="preserve">og</w:t>
      </w:r>
      <w:r>
        <w:t xml:space="preserve"> </w:t>
      </w:r>
      <w:r>
        <w:rPr>
          <w:rStyle w:val="VerbatimChar"/>
        </w:rPr>
        <w:t xml:space="preserve">special_flag</w:t>
      </w:r>
      <w:r>
        <w:t xml:space="preserve">. All skalering ble estimert på treningsdata. Modellen ble deretter re-trent måned for måned i samme ekspanderende testoppsett som de øvrige modellene.</w:t>
      </w:r>
    </w:p>
    <w:p>
      <w:pPr>
        <w:pStyle w:val="BodyText"/>
      </w:pPr>
      <w:r>
        <w:t xml:space="preserve">Det konkrete oppsettet er vist i tabell 8.</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Tabell 8. LSTM-oppsett i siste kjøring</w:t>
            </w:r>
          </w:p>
        </w:tc>
        <w:tc>
          <w:tcPr/>
          <w:p>
            <w:pPr>
              <w:pStyle w:val="Compact"/>
            </w:pPr>
            <w:r>
              <w:t xml:space="preserve">Verdi</w:t>
            </w:r>
          </w:p>
        </w:tc>
      </w:tr>
      <w:tr>
        <w:tc>
          <w:tcPr/>
          <w:p>
            <w:pPr>
              <w:pStyle w:val="Compact"/>
            </w:pPr>
            <w:r>
              <w:t xml:space="preserve">Sekvenslengde</w:t>
            </w:r>
          </w:p>
        </w:tc>
        <w:tc>
          <w:tcPr/>
          <w:p>
            <w:pPr>
              <w:pStyle w:val="Compact"/>
            </w:pPr>
            <w:r>
              <w:rPr>
                <w:rStyle w:val="VerbatimChar"/>
              </w:rPr>
              <w:t xml:space="preserve">12</w:t>
            </w:r>
            <w:r>
              <w:t xml:space="preserve"> </w:t>
            </w:r>
            <w:r>
              <w:t xml:space="preserve">måneder</w:t>
            </w:r>
          </w:p>
        </w:tc>
      </w:tr>
      <w:tr>
        <w:tc>
          <w:tcPr/>
          <w:p>
            <w:pPr>
              <w:pStyle w:val="Compact"/>
            </w:pPr>
            <w:r>
              <w:t xml:space="preserve">Inputformat</w:t>
            </w:r>
          </w:p>
        </w:tc>
        <w:tc>
          <w:tcPr/>
          <w:p>
            <w:pPr>
              <w:pStyle w:val="Compact"/>
            </w:pPr>
            <w:r>
              <w:rPr>
                <w:rStyle w:val="VerbatimChar"/>
              </w:rPr>
              <w:t xml:space="preserve">samples x timesteps x features</w:t>
            </w:r>
          </w:p>
        </w:tc>
      </w:tr>
      <w:tr>
        <w:tc>
          <w:tcPr/>
          <w:p>
            <w:pPr>
              <w:pStyle w:val="Compact"/>
            </w:pPr>
            <w:r>
              <w:t xml:space="preserve">Inputfeatures</w:t>
            </w:r>
          </w:p>
        </w:tc>
        <w:tc>
          <w:tcPr/>
          <w:p>
            <w:pPr>
              <w:pStyle w:val="Compact"/>
            </w:pPr>
            <w:r>
              <w:rPr>
                <w:rStyle w:val="VerbatimChar"/>
              </w:rPr>
              <w:t xml:space="preserve">offhire_days</w:t>
            </w:r>
            <w:r>
              <w:t xml:space="preserve">,</w:t>
            </w:r>
            <w:r>
              <w:t xml:space="preserve"> </w:t>
            </w:r>
            <w:r>
              <w:rPr>
                <w:rStyle w:val="VerbatimChar"/>
              </w:rPr>
              <w:t xml:space="preserve">month_sin</w:t>
            </w:r>
            <w:r>
              <w:t xml:space="preserve">,</w:t>
            </w:r>
            <w:r>
              <w:t xml:space="preserve"> </w:t>
            </w:r>
            <w:r>
              <w:rPr>
                <w:rStyle w:val="VerbatimChar"/>
              </w:rPr>
              <w:t xml:space="preserve">month_cos</w:t>
            </w:r>
            <w:r>
              <w:t xml:space="preserve">,</w:t>
            </w:r>
            <w:r>
              <w:t xml:space="preserve"> </w:t>
            </w:r>
            <w:r>
              <w:rPr>
                <w:rStyle w:val="VerbatimChar"/>
              </w:rPr>
              <w:t xml:space="preserve">special_flag</w:t>
            </w:r>
          </w:p>
        </w:tc>
      </w:tr>
      <w:tr>
        <w:tc>
          <w:tcPr/>
          <w:p>
            <w:pPr>
              <w:pStyle w:val="Compact"/>
            </w:pPr>
            <w:r>
              <w:t xml:space="preserve">LSTM-enheter</w:t>
            </w:r>
          </w:p>
        </w:tc>
        <w:tc>
          <w:tcPr/>
          <w:p>
            <w:pPr>
              <w:pStyle w:val="Compact"/>
            </w:pPr>
            <w:r>
              <w:rPr>
                <w:rStyle w:val="VerbatimChar"/>
              </w:rPr>
              <w:t xml:space="preserve">32</w:t>
            </w:r>
          </w:p>
        </w:tc>
      </w:tr>
      <w:tr>
        <w:tc>
          <w:tcPr/>
          <w:p>
            <w:pPr>
              <w:pStyle w:val="Compact"/>
            </w:pPr>
            <w:r>
              <w:t xml:space="preserve">Dense-enheter</w:t>
            </w:r>
          </w:p>
        </w:tc>
        <w:tc>
          <w:tcPr/>
          <w:p>
            <w:pPr>
              <w:pStyle w:val="Compact"/>
            </w:pPr>
            <w:r>
              <w:rPr>
                <w:rStyle w:val="VerbatimChar"/>
              </w:rPr>
              <w:t xml:space="preserve">16</w:t>
            </w:r>
          </w:p>
        </w:tc>
      </w:tr>
      <w:tr>
        <w:tc>
          <w:tcPr/>
          <w:p>
            <w:pPr>
              <w:pStyle w:val="Compact"/>
            </w:pPr>
            <w:r>
              <w:t xml:space="preserve">Batch size</w:t>
            </w:r>
          </w:p>
        </w:tc>
        <w:tc>
          <w:tcPr/>
          <w:p>
            <w:pPr>
              <w:pStyle w:val="Compact"/>
            </w:pPr>
            <w:r>
              <w:rPr>
                <w:rStyle w:val="VerbatimChar"/>
              </w:rPr>
              <w:t xml:space="preserve">8</w:t>
            </w:r>
          </w:p>
        </w:tc>
      </w:tr>
      <w:tr>
        <w:tc>
          <w:tcPr/>
          <w:p>
            <w:pPr>
              <w:pStyle w:val="Compact"/>
            </w:pPr>
            <w:r>
              <w:t xml:space="preserve">Maks antall epoker</w:t>
            </w:r>
          </w:p>
        </w:tc>
        <w:tc>
          <w:tcPr/>
          <w:p>
            <w:pPr>
              <w:pStyle w:val="Compact"/>
            </w:pPr>
            <w:r>
              <w:rPr>
                <w:rStyle w:val="VerbatimChar"/>
              </w:rPr>
              <w:t xml:space="preserve">100</w:t>
            </w:r>
          </w:p>
        </w:tc>
      </w:tr>
      <w:tr>
        <w:tc>
          <w:tcPr/>
          <w:p>
            <w:pPr>
              <w:pStyle w:val="Compact"/>
            </w:pPr>
            <w:r>
              <w:t xml:space="preserve">Tidlig stopping</w:t>
            </w:r>
          </w:p>
        </w:tc>
        <w:tc>
          <w:tcPr/>
          <w:p>
            <w:pPr>
              <w:pStyle w:val="Compact"/>
            </w:pPr>
            <w:r>
              <w:t xml:space="preserve">Ja, med gjenoppretting av beste vekter</w:t>
            </w:r>
          </w:p>
        </w:tc>
      </w:tr>
    </w:tbl>
    <w:p>
      <w:pPr>
        <w:pStyle w:val="BodyText"/>
      </w:pPr>
      <w:r>
        <w:t xml:space="preserve">Figur 13 viser treningshistorikken fra referansekjøringen på treningsperioden. Valideringstapet flater tidlig ut og begynner deretter å stige, noe som understøtter at tidlig stopping er nødvendig for å unngå overtilpasning.</w:t>
      </w:r>
    </w:p>
    <w:p>
      <w:pPr>
        <w:pStyle w:val="BodyText"/>
      </w:pPr>
      <w:r>
        <w:drawing>
          <wp:inline>
            <wp:extent cx="6007100" cy="3337277"/>
            <wp:effectExtent b="0" l="0" r="0" t="0"/>
            <wp:docPr descr="" title="" id="87" name="Picture"/>
            <a:graphic>
              <a:graphicData uri="http://schemas.openxmlformats.org/drawingml/2006/picture">
                <pic:pic>
                  <pic:nvPicPr>
                    <pic:cNvPr descr="../004%20data/modeling/outputs/models/LSTM/training_history.png" id="88" name="Picture"/>
                    <pic:cNvPicPr>
                      <a:picLocks noChangeArrowheads="1" noChangeAspect="1"/>
                    </pic:cNvPicPr>
                  </pic:nvPicPr>
                  <pic:blipFill>
                    <a:blip r:embed="rId86"/>
                    <a:stretch>
                      <a:fillRect/>
                    </a:stretch>
                  </pic:blipFill>
                  <pic:spPr bwMode="auto">
                    <a:xfrm>
                      <a:off x="0" y="0"/>
                      <a:ext cx="6007100" cy="3337277"/>
                    </a:xfrm>
                    <a:prstGeom prst="rect">
                      <a:avLst/>
                    </a:prstGeom>
                    <a:noFill/>
                    <a:ln w="9525">
                      <a:noFill/>
                      <a:headEnd/>
                      <a:tailEnd/>
                    </a:ln>
                  </pic:spPr>
                </pic:pic>
              </a:graphicData>
            </a:graphic>
          </wp:inline>
        </w:drawing>
      </w:r>
    </w:p>
    <w:p>
      <w:pPr>
        <w:pStyle w:val="BodyText"/>
      </w:pPr>
      <w:r>
        <w:rPr>
          <w:i/>
          <w:iCs/>
        </w:rPr>
        <w:t xml:space="preserve">Figur 13. Trenings- og valideringstap for</w:t>
      </w:r>
      <w:r>
        <w:rPr>
          <w:i/>
          <w:iCs/>
        </w:rPr>
        <w:t xml:space="preserve"> </w:t>
      </w:r>
      <w:r>
        <w:rPr>
          <w:rStyle w:val="VerbatimChar"/>
          <w:i/>
          <w:iCs/>
        </w:rPr>
        <w:t xml:space="preserve">LSTM</w:t>
      </w:r>
      <w:r>
        <w:rPr>
          <w:i/>
          <w:iCs/>
        </w:rPr>
        <w:t xml:space="preserve"> </w:t>
      </w:r>
      <w:r>
        <w:rPr>
          <w:i/>
          <w:iCs/>
        </w:rPr>
        <w:t xml:space="preserve">estimert på treningsperioden. Figuren viser at modellen lærer raskt, men at valideringstapet ikke forbedres videre etter de første epokene.</w:t>
      </w:r>
    </w:p>
    <w:p>
      <w:pPr>
        <w:pStyle w:val="BodyText"/>
      </w:pPr>
      <w:r>
        <w:t xml:space="preserve">Figur 14 viser testforløpet for det representative fartøyet. Som for</w:t>
      </w:r>
      <w:r>
        <w:t xml:space="preserve"> </w:t>
      </w:r>
      <w:r>
        <w:rPr>
          <w:rStyle w:val="VerbatimChar"/>
        </w:rPr>
        <w:t xml:space="preserve">XGBoost</w:t>
      </w:r>
      <w:r>
        <w:t xml:space="preserve"> </w:t>
      </w:r>
      <w:r>
        <w:t xml:space="preserve">er modellen fleksibel, men den store fordelen over de beste klassiske modellene er ikke tydelig i dette datasettet.</w:t>
      </w:r>
    </w:p>
    <w:p>
      <w:pPr>
        <w:pStyle w:val="BodyText"/>
      </w:pPr>
      <w:r>
        <w:drawing>
          <wp:inline>
            <wp:extent cx="6007100" cy="3003550"/>
            <wp:effectExtent b="0" l="0" r="0" t="0"/>
            <wp:docPr descr="" title="" id="90" name="Picture"/>
            <a:graphic>
              <a:graphicData uri="http://schemas.openxmlformats.org/drawingml/2006/picture">
                <pic:pic>
                  <pic:nvPicPr>
                    <pic:cNvPr descr="../004%20data/modeling/outputs/models/LSTM/representativ_testplot.png" id="91" name="Picture"/>
                    <pic:cNvPicPr>
                      <a:picLocks noChangeArrowheads="1" noChangeAspect="1"/>
                    </pic:cNvPicPr>
                  </pic:nvPicPr>
                  <pic:blipFill>
                    <a:blip r:embed="rId89"/>
                    <a:stretch>
                      <a:fillRect/>
                    </a:stretch>
                  </pic:blipFill>
                  <pic:spPr bwMode="auto">
                    <a:xfrm>
                      <a:off x="0" y="0"/>
                      <a:ext cx="6007100" cy="3003550"/>
                    </a:xfrm>
                    <a:prstGeom prst="rect">
                      <a:avLst/>
                    </a:prstGeom>
                    <a:noFill/>
                    <a:ln w="9525">
                      <a:noFill/>
                      <a:headEnd/>
                      <a:tailEnd/>
                    </a:ln>
                  </pic:spPr>
                </pic:pic>
              </a:graphicData>
            </a:graphic>
          </wp:inline>
        </w:drawing>
      </w:r>
    </w:p>
    <w:p>
      <w:pPr>
        <w:pStyle w:val="BodyText"/>
      </w:pPr>
      <w:r>
        <w:rPr>
          <w:i/>
          <w:iCs/>
        </w:rPr>
        <w:t xml:space="preserve">Figur 14. Historiske testprediksjoner for</w:t>
      </w:r>
      <w:r>
        <w:rPr>
          <w:i/>
          <w:iCs/>
        </w:rPr>
        <w:t xml:space="preserve"> </w:t>
      </w:r>
      <w:r>
        <w:rPr>
          <w:rStyle w:val="VerbatimChar"/>
          <w:i/>
          <w:iCs/>
        </w:rPr>
        <w:t xml:space="preserve">LSTM</w:t>
      </w:r>
      <w:r>
        <w:rPr>
          <w:i/>
          <w:iCs/>
        </w:rPr>
        <w:t xml:space="preserve"> </w:t>
      </w:r>
      <w:r>
        <w:rPr>
          <w:i/>
          <w:iCs/>
        </w:rPr>
        <w:t xml:space="preserve">på</w:t>
      </w:r>
      <w:r>
        <w:rPr>
          <w:i/>
          <w:iCs/>
        </w:rPr>
        <w:t xml:space="preserve"> </w:t>
      </w:r>
      <w:r>
        <w:rPr>
          <w:rStyle w:val="VerbatimChar"/>
          <w:i/>
          <w:iCs/>
        </w:rPr>
        <w:t xml:space="preserve">Fartøy 2</w:t>
      </w:r>
      <w:r>
        <w:rPr>
          <w:i/>
          <w:iCs/>
        </w:rPr>
        <w:t xml:space="preserve">. Figuren viser at modellen følger nivåendringer relativt godt, men ikke tydelig bedre enn de sterkeste alternativene.</w:t>
      </w:r>
    </w:p>
    <w:p>
      <w:pPr>
        <w:pStyle w:val="BodyText"/>
      </w:pPr>
      <w:r>
        <w:t xml:space="preserve">Samlet viser modelleringskapitlet at alle fire modellfamiliene nå er bygget og testet innenfor samme historiske evalueringsramme. Forskjellen mellom modellene ligger derfor ikke lenger i oppsettet, men i hvordan de håndterer samme datastruktur under samme betingelser.</w:t>
      </w:r>
    </w:p>
    <w:bookmarkEnd w:id="92"/>
    <w:bookmarkStart w:id="93" w:name="oppsett-for-fremtidsprognoser"/>
    <w:p>
      <w:pPr>
        <w:pStyle w:val="Overskrift2"/>
      </w:pPr>
      <w:r>
        <w:t xml:space="preserve">6.5 Oppsett for fremtidsprognoser</w:t>
      </w:r>
    </w:p>
    <w:p>
      <w:pPr>
        <w:pStyle w:val="FirstParagraph"/>
      </w:pPr>
      <w:r>
        <w:t xml:space="preserve">Etter at modellene var evaluert på den historiske testperioden, ble fremtidsprognosene kjørt som en egen fase. I denne fasen ble hele datasettet til og med</w:t>
      </w:r>
      <w:r>
        <w:t xml:space="preserve"> </w:t>
      </w:r>
      <w:r>
        <w:rPr>
          <w:rStyle w:val="VerbatimChar"/>
        </w:rPr>
        <w:t xml:space="preserve">2026-03</w:t>
      </w:r>
      <w:r>
        <w:t xml:space="preserve"> </w:t>
      </w:r>
      <w:r>
        <w:t xml:space="preserve">brukt som treningsgrunnlag, og første prognosemåned ble dermed</w:t>
      </w:r>
      <w:r>
        <w:t xml:space="preserve"> </w:t>
      </w:r>
      <w:r>
        <w:rPr>
          <w:rStyle w:val="VerbatimChar"/>
        </w:rPr>
        <w:t xml:space="preserve">2026-04</w:t>
      </w:r>
      <w:r>
        <w:t xml:space="preserve">. For alle fire modellene ble det generert prognoser</w:t>
      </w:r>
      <w:r>
        <w:t xml:space="preserve"> </w:t>
      </w:r>
      <w:r>
        <w:rPr>
          <w:rStyle w:val="VerbatimChar"/>
        </w:rPr>
        <w:t xml:space="preserve">1</w:t>
      </w:r>
      <w:r>
        <w:t xml:space="preserve">,</w:t>
      </w:r>
      <w:r>
        <w:t xml:space="preserve"> </w:t>
      </w:r>
      <w:r>
        <w:rPr>
          <w:rStyle w:val="VerbatimChar"/>
        </w:rPr>
        <w:t xml:space="preserve">3</w:t>
      </w:r>
      <w:r>
        <w:t xml:space="preserve">,</w:t>
      </w:r>
      <w:r>
        <w:t xml:space="preserve"> </w:t>
      </w:r>
      <w:r>
        <w:rPr>
          <w:rStyle w:val="VerbatimChar"/>
        </w:rPr>
        <w:t xml:space="preserve">6</w:t>
      </w:r>
      <w:r>
        <w:t xml:space="preserve"> </w:t>
      </w:r>
      <w:r>
        <w:t xml:space="preserve">og</w:t>
      </w:r>
      <w:r>
        <w:t xml:space="preserve"> </w:t>
      </w:r>
      <w:r>
        <w:rPr>
          <w:rStyle w:val="VerbatimChar"/>
        </w:rPr>
        <w:t xml:space="preserve">12</w:t>
      </w:r>
      <w:r>
        <w:t xml:space="preserve"> </w:t>
      </w:r>
      <w:r>
        <w:t xml:space="preserve">måneder fram i tid.</w:t>
      </w:r>
    </w:p>
    <w:p>
      <w:pPr>
        <w:pStyle w:val="BodyText"/>
      </w:pPr>
      <w:r>
        <w:t xml:space="preserve">For de klassiske modellene ble prognosene laget per fartøy med fler-stegsprognoser direkte fra den estimerte modellen. For</w:t>
      </w:r>
      <w:r>
        <w:t xml:space="preserve"> </w:t>
      </w:r>
      <w:r>
        <w:rPr>
          <w:rStyle w:val="VerbatimChar"/>
        </w:rPr>
        <w:t xml:space="preserve">XGBoost</w:t>
      </w:r>
      <w:r>
        <w:t xml:space="preserve"> </w:t>
      </w:r>
      <w:r>
        <w:t xml:space="preserve">og</w:t>
      </w:r>
      <w:r>
        <w:t xml:space="preserve"> </w:t>
      </w:r>
      <w:r>
        <w:rPr>
          <w:rStyle w:val="VerbatimChar"/>
        </w:rPr>
        <w:t xml:space="preserve">LSTM</w:t>
      </w:r>
      <w:r>
        <w:t xml:space="preserve"> </w:t>
      </w:r>
      <w:r>
        <w:t xml:space="preserve">ble prognosene generert iterativt måned for måned, slik at predikert verdi fra ett steg inngår som historisk input i neste steg. Dette gjør at alle modellene kan sammenlignes på samme framtidige datovindu, samtidig som de beholder sin opprinnelige modellstruktur.</w:t>
      </w:r>
    </w:p>
    <w:p>
      <w:pPr>
        <w:pStyle w:val="BodyText"/>
      </w:pPr>
      <w:r>
        <w:t xml:space="preserve">Fremtidsprognosene evalueres ikke med</w:t>
      </w:r>
      <w:r>
        <w:t xml:space="preserve"> </w:t>
      </w:r>
      <w:r>
        <w:rPr>
          <w:rStyle w:val="VerbatimChar"/>
        </w:rPr>
        <w:t xml:space="preserve">MAE</w:t>
      </w:r>
      <w:r>
        <w:t xml:space="preserve">,</w:t>
      </w:r>
      <w:r>
        <w:t xml:space="preserve"> </w:t>
      </w:r>
      <w:r>
        <w:rPr>
          <w:rStyle w:val="VerbatimChar"/>
        </w:rPr>
        <w:t xml:space="preserve">RMSE</w:t>
      </w:r>
      <w:r>
        <w:t xml:space="preserve"> </w:t>
      </w:r>
      <w:r>
        <w:t xml:space="preserve">eller</w:t>
      </w:r>
      <w:r>
        <w:t xml:space="preserve"> </w:t>
      </w:r>
      <w:r>
        <w:rPr>
          <w:rStyle w:val="VerbatimChar"/>
        </w:rPr>
        <w:t xml:space="preserve">sMAPE</w:t>
      </w:r>
      <w:r>
        <w:t xml:space="preserve">, fordi faktiske observasjoner ikke finnes ennå. I stedet brukes de som modellbaserte scenariobeskrivelser. For å gjøre resultatene sporbare ble det lagret egne forecast-filer både samlet og per horisont, samt figurer som summerer forventet offhire per måned og modell.</w:t>
      </w:r>
    </w:p>
    <w:bookmarkEnd w:id="93"/>
    <w:bookmarkEnd w:id="94"/>
    <w:bookmarkStart w:id="122" w:name="resultater"/>
    <w:p>
      <w:pPr>
        <w:pStyle w:val="Overskrift1"/>
      </w:pPr>
      <w:r>
        <w:t xml:space="preserve">7.0 Resultater</w:t>
      </w:r>
    </w:p>
    <w:p>
      <w:pPr>
        <w:pStyle w:val="FirstParagraph"/>
      </w:pPr>
      <w:r>
        <w:t xml:space="preserve">Resultatdelen er delt i to. Først presenteres resultatene fra den historiske modelltesten, som viser hvordan modellene presterer på kjente holdout-data. Deretter presenteres fremtidsprognosene for</w:t>
      </w:r>
      <w:r>
        <w:t xml:space="preserve"> </w:t>
      </w:r>
      <w:r>
        <w:rPr>
          <w:rStyle w:val="VerbatimChar"/>
        </w:rPr>
        <w:t xml:space="preserve">1</w:t>
      </w:r>
      <w:r>
        <w:t xml:space="preserve">,</w:t>
      </w:r>
      <w:r>
        <w:t xml:space="preserve"> </w:t>
      </w:r>
      <w:r>
        <w:rPr>
          <w:rStyle w:val="VerbatimChar"/>
        </w:rPr>
        <w:t xml:space="preserve">3</w:t>
      </w:r>
      <w:r>
        <w:t xml:space="preserve">,</w:t>
      </w:r>
      <w:r>
        <w:t xml:space="preserve"> </w:t>
      </w:r>
      <w:r>
        <w:rPr>
          <w:rStyle w:val="VerbatimChar"/>
        </w:rPr>
        <w:t xml:space="preserve">6</w:t>
      </w:r>
      <w:r>
        <w:t xml:space="preserve"> </w:t>
      </w:r>
      <w:r>
        <w:t xml:space="preserve">og</w:t>
      </w:r>
      <w:r>
        <w:t xml:space="preserve"> </w:t>
      </w:r>
      <w:r>
        <w:rPr>
          <w:rStyle w:val="VerbatimChar"/>
        </w:rPr>
        <w:t xml:space="preserve">12</w:t>
      </w:r>
      <w:r>
        <w:t xml:space="preserve"> </w:t>
      </w:r>
      <w:r>
        <w:t xml:space="preserve">måneder fram i tid. Denne todelingen er viktig fordi historisk test kan evalueres med feilmetrikker, mens fremtidsprognoser bare kan tolkes som modellbaserte estimater.</w:t>
      </w:r>
    </w:p>
    <w:bookmarkStart w:id="104" w:name="resultater-fra-historisk-modelltesting"/>
    <w:p>
      <w:pPr>
        <w:pStyle w:val="Overskrift2"/>
      </w:pPr>
      <w:r>
        <w:t xml:space="preserve">7.1 Resultater fra historisk modelltesting</w:t>
      </w:r>
    </w:p>
    <w:p>
      <w:pPr>
        <w:pStyle w:val="FirstParagraph"/>
      </w:pPr>
      <w:r>
        <w:t xml:space="preserve">Alle modeller er evaluert på de samme</w:t>
      </w:r>
      <w:r>
        <w:t xml:space="preserve"> </w:t>
      </w:r>
      <w:r>
        <w:rPr>
          <w:rStyle w:val="VerbatimChar"/>
        </w:rPr>
        <w:t xml:space="preserve">225</w:t>
      </w:r>
      <w:r>
        <w:t xml:space="preserve"> </w:t>
      </w:r>
      <w:r>
        <w:t xml:space="preserve">fartøy-månedene i testperioden fra januar 2025 til mars 2026.</w:t>
      </w:r>
      <w:r>
        <w:t xml:space="preserve"> </w:t>
      </w:r>
      <w:r>
        <w:rPr>
          <w:rStyle w:val="VerbatimChar"/>
        </w:rPr>
        <w:t xml:space="preserve">MAE</w:t>
      </w:r>
      <w:r>
        <w:t xml:space="preserve"> </w:t>
      </w:r>
      <w:r>
        <w:t xml:space="preserve">brukes som hovedmål, mens</w:t>
      </w:r>
      <w:r>
        <w:t xml:space="preserve"> </w:t>
      </w:r>
      <w:r>
        <w:rPr>
          <w:rStyle w:val="VerbatimChar"/>
        </w:rPr>
        <w:t xml:space="preserve">RMSE</w:t>
      </w:r>
      <w:r>
        <w:t xml:space="preserve"> </w:t>
      </w:r>
      <w:r>
        <w:t xml:space="preserve">og</w:t>
      </w:r>
      <w:r>
        <w:t xml:space="preserve"> </w:t>
      </w:r>
      <w:r>
        <w:rPr>
          <w:rStyle w:val="VerbatimChar"/>
        </w:rPr>
        <w:t xml:space="preserve">sMAPE</w:t>
      </w:r>
      <w:r>
        <w:t xml:space="preserve"> </w:t>
      </w:r>
      <w:r>
        <w:t xml:space="preserve">brukes som støttemål. Siden datasettet er svært nulltungt, må</w:t>
      </w:r>
      <w:r>
        <w:t xml:space="preserve"> </w:t>
      </w:r>
      <w:r>
        <w:rPr>
          <w:rStyle w:val="VerbatimChar"/>
        </w:rPr>
        <w:t xml:space="preserve">sMAPE</w:t>
      </w:r>
      <w:r>
        <w:t xml:space="preserve"> </w:t>
      </w:r>
      <w:r>
        <w:t xml:space="preserve">tolkes med forsiktighet; metrikken blir høy når både faktiske og predikerte verdier ligger nær null.</w:t>
      </w:r>
    </w:p>
    <w:p>
      <w:pPr>
        <w:pStyle w:val="BodyText"/>
      </w:pPr>
      <w:r>
        <w:t xml:space="preserve">Tabell 9 viser det samlede testresultatet.</w:t>
      </w:r>
      <w:r>
        <w:t xml:space="preserve"> </w:t>
      </w:r>
      <w:r>
        <w:rPr>
          <w:rStyle w:val="VerbatimChar"/>
        </w:rPr>
        <w:t xml:space="preserve">ARIMA/SARIMA</w:t>
      </w:r>
      <w:r>
        <w:t xml:space="preserve"> </w:t>
      </w:r>
      <w:r>
        <w:t xml:space="preserve">oppnår lavest</w:t>
      </w:r>
      <w:r>
        <w:t xml:space="preserve"> </w:t>
      </w:r>
      <w:r>
        <w:rPr>
          <w:rStyle w:val="VerbatimChar"/>
        </w:rPr>
        <w:t xml:space="preserve">MAE</w:t>
      </w:r>
      <w:r>
        <w:t xml:space="preserve"> </w:t>
      </w:r>
      <w:r>
        <w:t xml:space="preserve">og lavest</w:t>
      </w:r>
      <w:r>
        <w:t xml:space="preserve"> </w:t>
      </w:r>
      <w:r>
        <w:rPr>
          <w:rStyle w:val="VerbatimChar"/>
        </w:rPr>
        <w:t xml:space="preserve">RMSE</w:t>
      </w:r>
      <w:r>
        <w:t xml:space="preserve"> </w:t>
      </w:r>
      <w:r>
        <w:t xml:space="preserve">i siste kjøring, mens</w:t>
      </w:r>
      <w:r>
        <w:t xml:space="preserve"> </w:t>
      </w:r>
      <w:r>
        <w:rPr>
          <w:rStyle w:val="VerbatimChar"/>
        </w:rPr>
        <w:t xml:space="preserve">XGBoost</w:t>
      </w:r>
      <w:r>
        <w:t xml:space="preserve"> </w:t>
      </w:r>
      <w:r>
        <w:t xml:space="preserve">og</w:t>
      </w:r>
      <w:r>
        <w:t xml:space="preserve"> </w:t>
      </w:r>
      <w:r>
        <w:rPr>
          <w:rStyle w:val="VerbatimChar"/>
        </w:rPr>
        <w:t xml:space="preserve">LSTM</w:t>
      </w:r>
      <w:r>
        <w:t xml:space="preserve"> </w:t>
      </w:r>
      <w:r>
        <w:t xml:space="preserve">ligger svært nær hverandre. Eksponentiell glatting er svakest av de fire når alle sammenlignes på samme fartøynivå og samme evalueringslogikk.</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Tabell 9. Samlet testresultat for modellene</w:t>
            </w:r>
          </w:p>
        </w:tc>
        <w:tc>
          <w:tcPr/>
          <w:p>
            <w:pPr>
              <w:pStyle w:val="Compact"/>
              <w:jc w:val="right"/>
            </w:pPr>
            <w:r>
              <w:t xml:space="preserve">Antall prediksjoner</w:t>
            </w:r>
          </w:p>
        </w:tc>
        <w:tc>
          <w:tcPr/>
          <w:p>
            <w:pPr>
              <w:pStyle w:val="Compact"/>
              <w:jc w:val="right"/>
            </w:pPr>
            <w:r>
              <w:t xml:space="preserve">MAE</w:t>
            </w:r>
          </w:p>
        </w:tc>
        <w:tc>
          <w:tcPr/>
          <w:p>
            <w:pPr>
              <w:pStyle w:val="Compact"/>
              <w:jc w:val="right"/>
            </w:pPr>
            <w:r>
              <w:t xml:space="preserve">RMSE</w:t>
            </w:r>
          </w:p>
        </w:tc>
        <w:tc>
          <w:tcPr/>
          <w:p>
            <w:pPr>
              <w:pStyle w:val="Compact"/>
              <w:jc w:val="right"/>
            </w:pPr>
            <w:r>
              <w:t xml:space="preserve">sMAPE</w:t>
            </w:r>
          </w:p>
        </w:tc>
      </w:tr>
      <w:tr>
        <w:tc>
          <w:tcPr/>
          <w:p>
            <w:pPr>
              <w:pStyle w:val="Compact"/>
            </w:pPr>
            <w:r>
              <w:rPr>
                <w:rStyle w:val="VerbatimChar"/>
              </w:rPr>
              <w:t xml:space="preserve">ARIMA/SARIMA</w:t>
            </w:r>
          </w:p>
        </w:tc>
        <w:tc>
          <w:tcPr/>
          <w:p>
            <w:pPr>
              <w:pStyle w:val="Compact"/>
              <w:jc w:val="right"/>
            </w:pPr>
            <w:r>
              <w:t xml:space="preserve">225</w:t>
            </w:r>
          </w:p>
        </w:tc>
        <w:tc>
          <w:tcPr/>
          <w:p>
            <w:pPr>
              <w:pStyle w:val="Compact"/>
              <w:jc w:val="right"/>
            </w:pPr>
            <w:r>
              <w:t xml:space="preserve">6.15</w:t>
            </w:r>
          </w:p>
        </w:tc>
        <w:tc>
          <w:tcPr/>
          <w:p>
            <w:pPr>
              <w:pStyle w:val="Compact"/>
              <w:jc w:val="right"/>
            </w:pPr>
            <w:r>
              <w:t xml:space="preserve">16.78</w:t>
            </w:r>
          </w:p>
        </w:tc>
        <w:tc>
          <w:tcPr/>
          <w:p>
            <w:pPr>
              <w:pStyle w:val="Compact"/>
              <w:jc w:val="right"/>
            </w:pPr>
            <w:r>
              <w:t xml:space="preserve">100.44</w:t>
            </w:r>
          </w:p>
        </w:tc>
      </w:tr>
      <w:tr>
        <w:tc>
          <w:tcPr/>
          <w:p>
            <w:pPr>
              <w:pStyle w:val="Compact"/>
            </w:pPr>
            <w:r>
              <w:rPr>
                <w:rStyle w:val="VerbatimChar"/>
              </w:rPr>
              <w:t xml:space="preserve">XGBoost</w:t>
            </w:r>
          </w:p>
        </w:tc>
        <w:tc>
          <w:tcPr/>
          <w:p>
            <w:pPr>
              <w:pStyle w:val="Compact"/>
              <w:jc w:val="right"/>
            </w:pPr>
            <w:r>
              <w:t xml:space="preserve">225</w:t>
            </w:r>
          </w:p>
        </w:tc>
        <w:tc>
          <w:tcPr/>
          <w:p>
            <w:pPr>
              <w:pStyle w:val="Compact"/>
              <w:jc w:val="right"/>
            </w:pPr>
            <w:r>
              <w:t xml:space="preserve">7.35</w:t>
            </w:r>
          </w:p>
        </w:tc>
        <w:tc>
          <w:tcPr/>
          <w:p>
            <w:pPr>
              <w:pStyle w:val="Compact"/>
              <w:jc w:val="right"/>
            </w:pPr>
            <w:r>
              <w:t xml:space="preserve">17.40</w:t>
            </w:r>
          </w:p>
        </w:tc>
        <w:tc>
          <w:tcPr/>
          <w:p>
            <w:pPr>
              <w:pStyle w:val="Compact"/>
              <w:jc w:val="right"/>
            </w:pPr>
            <w:r>
              <w:t xml:space="preserve">182.98</w:t>
            </w:r>
          </w:p>
        </w:tc>
      </w:tr>
      <w:tr>
        <w:tc>
          <w:tcPr/>
          <w:p>
            <w:pPr>
              <w:pStyle w:val="Compact"/>
            </w:pPr>
            <w:r>
              <w:rPr>
                <w:rStyle w:val="VerbatimChar"/>
              </w:rPr>
              <w:t xml:space="preserve">LSTM</w:t>
            </w:r>
          </w:p>
        </w:tc>
        <w:tc>
          <w:tcPr/>
          <w:p>
            <w:pPr>
              <w:pStyle w:val="Compact"/>
              <w:jc w:val="right"/>
            </w:pPr>
            <w:r>
              <w:t xml:space="preserve">225</w:t>
            </w:r>
          </w:p>
        </w:tc>
        <w:tc>
          <w:tcPr/>
          <w:p>
            <w:pPr>
              <w:pStyle w:val="Compact"/>
              <w:jc w:val="right"/>
            </w:pPr>
            <w:r>
              <w:t xml:space="preserve">7.57</w:t>
            </w:r>
          </w:p>
        </w:tc>
        <w:tc>
          <w:tcPr/>
          <w:p>
            <w:pPr>
              <w:pStyle w:val="Compact"/>
              <w:jc w:val="right"/>
            </w:pPr>
            <w:r>
              <w:t xml:space="preserve">17.41</w:t>
            </w:r>
          </w:p>
        </w:tc>
        <w:tc>
          <w:tcPr/>
          <w:p>
            <w:pPr>
              <w:pStyle w:val="Compact"/>
              <w:jc w:val="right"/>
            </w:pPr>
            <w:r>
              <w:t xml:space="preserve">178.77</w:t>
            </w:r>
          </w:p>
        </w:tc>
      </w:tr>
      <w:tr>
        <w:tc>
          <w:tcPr/>
          <w:p>
            <w:pPr>
              <w:pStyle w:val="Compact"/>
            </w:pPr>
            <w:r>
              <w:rPr>
                <w:rStyle w:val="VerbatimChar"/>
              </w:rPr>
              <w:t xml:space="preserve">Eksponentiell glatting</w:t>
            </w:r>
          </w:p>
        </w:tc>
        <w:tc>
          <w:tcPr/>
          <w:p>
            <w:pPr>
              <w:pStyle w:val="Compact"/>
              <w:jc w:val="right"/>
            </w:pPr>
            <w:r>
              <w:t xml:space="preserve">225</w:t>
            </w:r>
          </w:p>
        </w:tc>
        <w:tc>
          <w:tcPr/>
          <w:p>
            <w:pPr>
              <w:pStyle w:val="Compact"/>
              <w:jc w:val="right"/>
            </w:pPr>
            <w:r>
              <w:t xml:space="preserve">8.37</w:t>
            </w:r>
          </w:p>
        </w:tc>
        <w:tc>
          <w:tcPr/>
          <w:p>
            <w:pPr>
              <w:pStyle w:val="Compact"/>
              <w:jc w:val="right"/>
            </w:pPr>
            <w:r>
              <w:t xml:space="preserve">17.95</w:t>
            </w:r>
          </w:p>
        </w:tc>
        <w:tc>
          <w:tcPr/>
          <w:p>
            <w:pPr>
              <w:pStyle w:val="Compact"/>
              <w:jc w:val="right"/>
            </w:pPr>
            <w:r>
              <w:t xml:space="preserve">168.62</w:t>
            </w:r>
          </w:p>
        </w:tc>
      </w:tr>
    </w:tbl>
    <w:p>
      <w:pPr>
        <w:pStyle w:val="BodyText"/>
      </w:pPr>
      <w:r>
        <w:t xml:space="preserve">Figur 15 visualiserer de samme</w:t>
      </w:r>
      <w:r>
        <w:t xml:space="preserve"> </w:t>
      </w:r>
      <w:r>
        <w:rPr>
          <w:rStyle w:val="VerbatimChar"/>
        </w:rPr>
        <w:t xml:space="preserve">MAE</w:t>
      </w:r>
      <w:r>
        <w:t xml:space="preserve">-resultatene som en samlet sammenligning. Figuren tydeliggjør at forskjellen mellom de tre beste modellene er relativt liten, men at</w:t>
      </w:r>
      <w:r>
        <w:t xml:space="preserve"> </w:t>
      </w:r>
      <w:r>
        <w:rPr>
          <w:rStyle w:val="VerbatimChar"/>
        </w:rPr>
        <w:t xml:space="preserve">ARIMA/SARIMA</w:t>
      </w:r>
      <w:r>
        <w:t xml:space="preserve"> </w:t>
      </w:r>
      <w:r>
        <w:t xml:space="preserve">likevel kommer best ut i siste kjøring.</w:t>
      </w:r>
    </w:p>
    <w:p>
      <w:pPr>
        <w:pStyle w:val="BodyText"/>
      </w:pPr>
      <w:r>
        <w:drawing>
          <wp:inline>
            <wp:extent cx="6007100" cy="3604260"/>
            <wp:effectExtent b="0" l="0" r="0" t="0"/>
            <wp:docPr descr="" title="" id="96" name="Picture"/>
            <a:graphic>
              <a:graphicData uri="http://schemas.openxmlformats.org/drawingml/2006/picture">
                <pic:pic>
                  <pic:nvPicPr>
                    <pic:cNvPr descr="../004%20data/modeling/outputs/shared/figures/mae_per_model.png" id="97" name="Picture"/>
                    <pic:cNvPicPr>
                      <a:picLocks noChangeArrowheads="1" noChangeAspect="1"/>
                    </pic:cNvPicPr>
                  </pic:nvPicPr>
                  <pic:blipFill>
                    <a:blip r:embed="rId95"/>
                    <a:stretch>
                      <a:fillRect/>
                    </a:stretch>
                  </pic:blipFill>
                  <pic:spPr bwMode="auto">
                    <a:xfrm>
                      <a:off x="0" y="0"/>
                      <a:ext cx="6007100" cy="3604260"/>
                    </a:xfrm>
                    <a:prstGeom prst="rect">
                      <a:avLst/>
                    </a:prstGeom>
                    <a:noFill/>
                    <a:ln w="9525">
                      <a:noFill/>
                      <a:headEnd/>
                      <a:tailEnd/>
                    </a:ln>
                  </pic:spPr>
                </pic:pic>
              </a:graphicData>
            </a:graphic>
          </wp:inline>
        </w:drawing>
      </w:r>
    </w:p>
    <w:p>
      <w:pPr>
        <w:pStyle w:val="BodyText"/>
      </w:pPr>
      <w:r>
        <w:rPr>
          <w:i/>
          <w:iCs/>
        </w:rPr>
        <w:t xml:space="preserve">Figur 15. Samlet</w:t>
      </w:r>
      <w:r>
        <w:rPr>
          <w:i/>
          <w:iCs/>
        </w:rPr>
        <w:t xml:space="preserve"> </w:t>
      </w:r>
      <w:r>
        <w:rPr>
          <w:rStyle w:val="VerbatimChar"/>
          <w:i/>
          <w:iCs/>
        </w:rPr>
        <w:t xml:space="preserve">MAE</w:t>
      </w:r>
      <w:r>
        <w:rPr>
          <w:i/>
          <w:iCs/>
        </w:rPr>
        <w:t xml:space="preserve"> </w:t>
      </w:r>
      <w:r>
        <w:rPr>
          <w:i/>
          <w:iCs/>
        </w:rPr>
        <w:t xml:space="preserve">for de fire modellene i testperioden. Lavere verdi indikerer bedre prediksjonsnøyaktighet.</w:t>
      </w:r>
    </w:p>
    <w:p>
      <w:pPr>
        <w:pStyle w:val="BodyText"/>
      </w:pPr>
      <w:r>
        <w:t xml:space="preserve">Figur 16 viser hvordan</w:t>
      </w:r>
      <w:r>
        <w:t xml:space="preserve"> </w:t>
      </w:r>
      <w:r>
        <w:rPr>
          <w:rStyle w:val="VerbatimChar"/>
        </w:rPr>
        <w:t xml:space="preserve">MAE</w:t>
      </w:r>
      <w:r>
        <w:t xml:space="preserve"> </w:t>
      </w:r>
      <w:r>
        <w:t xml:space="preserve">varierer mellom testmånedene. Ingen modell dominerer alle måneder fullstendig, men</w:t>
      </w:r>
      <w:r>
        <w:t xml:space="preserve"> </w:t>
      </w:r>
      <w:r>
        <w:rPr>
          <w:rStyle w:val="VerbatimChar"/>
        </w:rPr>
        <w:t xml:space="preserve">ARIMA/SARIMA</w:t>
      </w:r>
      <w:r>
        <w:t xml:space="preserve"> </w:t>
      </w:r>
      <w:r>
        <w:t xml:space="preserve">er gjennomgående sterk og særlig stabil i flere av månedene med mer moderate nivåer. Samtidig viser figuren at alle modellene får høyere feil i måneder der offhire-nivået er preget av store hopp og episoder.</w:t>
      </w:r>
    </w:p>
    <w:p>
      <w:pPr>
        <w:pStyle w:val="BodyText"/>
      </w:pPr>
      <w:r>
        <w:drawing>
          <wp:inline>
            <wp:extent cx="6007100" cy="3003550"/>
            <wp:effectExtent b="0" l="0" r="0" t="0"/>
            <wp:docPr descr="" title="" id="99" name="Picture"/>
            <a:graphic>
              <a:graphicData uri="http://schemas.openxmlformats.org/drawingml/2006/picture">
                <pic:pic>
                  <pic:nvPicPr>
                    <pic:cNvPr descr="../004%20data/modeling/outputs/shared/figures/mae_by_month.png" id="100" name="Picture"/>
                    <pic:cNvPicPr>
                      <a:picLocks noChangeArrowheads="1" noChangeAspect="1"/>
                    </pic:cNvPicPr>
                  </pic:nvPicPr>
                  <pic:blipFill>
                    <a:blip r:embed="rId98"/>
                    <a:stretch>
                      <a:fillRect/>
                    </a:stretch>
                  </pic:blipFill>
                  <pic:spPr bwMode="auto">
                    <a:xfrm>
                      <a:off x="0" y="0"/>
                      <a:ext cx="6007100" cy="3003550"/>
                    </a:xfrm>
                    <a:prstGeom prst="rect">
                      <a:avLst/>
                    </a:prstGeom>
                    <a:noFill/>
                    <a:ln w="9525">
                      <a:noFill/>
                      <a:headEnd/>
                      <a:tailEnd/>
                    </a:ln>
                  </pic:spPr>
                </pic:pic>
              </a:graphicData>
            </a:graphic>
          </wp:inline>
        </w:drawing>
      </w:r>
    </w:p>
    <w:p>
      <w:pPr>
        <w:pStyle w:val="BodyText"/>
      </w:pPr>
      <w:r>
        <w:rPr>
          <w:i/>
          <w:iCs/>
        </w:rPr>
        <w:t xml:space="preserve">Figur 16.</w:t>
      </w:r>
      <w:r>
        <w:rPr>
          <w:i/>
          <w:iCs/>
        </w:rPr>
        <w:t xml:space="preserve"> </w:t>
      </w:r>
      <w:r>
        <w:rPr>
          <w:rStyle w:val="VerbatimChar"/>
          <w:i/>
          <w:iCs/>
        </w:rPr>
        <w:t xml:space="preserve">MAE</w:t>
      </w:r>
      <w:r>
        <w:rPr>
          <w:i/>
          <w:iCs/>
        </w:rPr>
        <w:t xml:space="preserve"> </w:t>
      </w:r>
      <w:r>
        <w:rPr>
          <w:i/>
          <w:iCs/>
        </w:rPr>
        <w:t xml:space="preserve">per måned i testperioden for de fire modellene. Figuren viser hvordan modellytelsen varierer over tid, ikke bare samlet.</w:t>
      </w:r>
    </w:p>
    <w:p>
      <w:pPr>
        <w:pStyle w:val="BodyText"/>
      </w:pPr>
      <w:r>
        <w:t xml:space="preserve">Figur 17 viser</w:t>
      </w:r>
      <w:r>
        <w:t xml:space="preserve"> </w:t>
      </w:r>
      <w:r>
        <w:rPr>
          <w:rStyle w:val="VerbatimChar"/>
        </w:rPr>
        <w:t xml:space="preserve">MAE</w:t>
      </w:r>
      <w:r>
        <w:t xml:space="preserve"> </w:t>
      </w:r>
      <w:r>
        <w:t xml:space="preserve">per fartøy og modell som heatmap. Figuren tydeliggjør at de største feilene er konsentrert rundt noen få fartøy, særlig</w:t>
      </w:r>
      <w:r>
        <w:t xml:space="preserve"> </w:t>
      </w:r>
      <w:r>
        <w:rPr>
          <w:rStyle w:val="VerbatimChar"/>
        </w:rPr>
        <w:t xml:space="preserve">Fartøy 10</w:t>
      </w:r>
      <w:r>
        <w:t xml:space="preserve">,</w:t>
      </w:r>
      <w:r>
        <w:t xml:space="preserve"> </w:t>
      </w:r>
      <w:r>
        <w:rPr>
          <w:rStyle w:val="VerbatimChar"/>
        </w:rPr>
        <w:t xml:space="preserve">Fartøy 9</w:t>
      </w:r>
      <w:r>
        <w:t xml:space="preserve"> </w:t>
      </w:r>
      <w:r>
        <w:t xml:space="preserve">og</w:t>
      </w:r>
      <w:r>
        <w:t xml:space="preserve"> </w:t>
      </w:r>
      <w:r>
        <w:rPr>
          <w:rStyle w:val="VerbatimChar"/>
        </w:rPr>
        <w:t xml:space="preserve">Fartøy 8</w:t>
      </w:r>
      <w:r>
        <w:t xml:space="preserve">, mens flere fartøy med lav eller null offhire er enklere å predikere for alle modellene. Dette betyr at samlet modellrangering i stor grad påvirkes av hvor godt modellene håndterer de mest krevende fartøyene.</w:t>
      </w:r>
    </w:p>
    <w:p>
      <w:pPr>
        <w:pStyle w:val="BodyText"/>
      </w:pPr>
      <w:r>
        <w:drawing>
          <wp:inline>
            <wp:extent cx="6007100" cy="5606626"/>
            <wp:effectExtent b="0" l="0" r="0" t="0"/>
            <wp:docPr descr="" title="" id="102" name="Picture"/>
            <a:graphic>
              <a:graphicData uri="http://schemas.openxmlformats.org/drawingml/2006/picture">
                <pic:pic>
                  <pic:nvPicPr>
                    <pic:cNvPr descr="../004%20data/modeling/outputs/shared/figures/mae_heatmap_by_vessel.png" id="103" name="Picture"/>
                    <pic:cNvPicPr>
                      <a:picLocks noChangeArrowheads="1" noChangeAspect="1"/>
                    </pic:cNvPicPr>
                  </pic:nvPicPr>
                  <pic:blipFill>
                    <a:blip r:embed="rId101"/>
                    <a:stretch>
                      <a:fillRect/>
                    </a:stretch>
                  </pic:blipFill>
                  <pic:spPr bwMode="auto">
                    <a:xfrm>
                      <a:off x="0" y="0"/>
                      <a:ext cx="6007100" cy="5606626"/>
                    </a:xfrm>
                    <a:prstGeom prst="rect">
                      <a:avLst/>
                    </a:prstGeom>
                    <a:noFill/>
                    <a:ln w="9525">
                      <a:noFill/>
                      <a:headEnd/>
                      <a:tailEnd/>
                    </a:ln>
                  </pic:spPr>
                </pic:pic>
              </a:graphicData>
            </a:graphic>
          </wp:inline>
        </w:drawing>
      </w:r>
    </w:p>
    <w:p>
      <w:pPr>
        <w:pStyle w:val="BodyText"/>
      </w:pPr>
      <w:r>
        <w:rPr>
          <w:i/>
          <w:iCs/>
        </w:rPr>
        <w:t xml:space="preserve">Figur 17. Heatmap som viser</w:t>
      </w:r>
      <w:r>
        <w:rPr>
          <w:i/>
          <w:iCs/>
        </w:rPr>
        <w:t xml:space="preserve"> </w:t>
      </w:r>
      <w:r>
        <w:rPr>
          <w:rStyle w:val="VerbatimChar"/>
          <w:i/>
          <w:iCs/>
        </w:rPr>
        <w:t xml:space="preserve">MAE</w:t>
      </w:r>
      <w:r>
        <w:rPr>
          <w:i/>
          <w:iCs/>
        </w:rPr>
        <w:t xml:space="preserve"> </w:t>
      </w:r>
      <w:r>
        <w:rPr>
          <w:i/>
          <w:iCs/>
        </w:rPr>
        <w:t xml:space="preserve">per fartøy og modell i testperioden. Mørkere felt indikerer høyere prediksjonsfeil.</w:t>
      </w:r>
    </w:p>
    <w:p>
      <w:pPr>
        <w:pStyle w:val="BodyText"/>
      </w:pPr>
      <w:r>
        <w:t xml:space="preserve">Resultatene fra den historiske modelltesten peker mot tre hovedobservasjoner. For det første fungerer klassiske tidsseriemodeller fortsatt svært godt i dette datasettet, særlig når</w:t>
      </w:r>
      <w:r>
        <w:t xml:space="preserve"> </w:t>
      </w:r>
      <w:r>
        <w:rPr>
          <w:rStyle w:val="VerbatimChar"/>
        </w:rPr>
        <w:t xml:space="preserve">ARIMA/SARIMA</w:t>
      </w:r>
      <w:r>
        <w:t xml:space="preserve"> </w:t>
      </w:r>
      <w:r>
        <w:t xml:space="preserve">får modelleres per fartøy og verifiseres med residualdiagnostikk. For det andre presterer</w:t>
      </w:r>
      <w:r>
        <w:t xml:space="preserve"> </w:t>
      </w:r>
      <w:r>
        <w:rPr>
          <w:rStyle w:val="VerbatimChar"/>
        </w:rPr>
        <w:t xml:space="preserve">XGBoost</w:t>
      </w:r>
      <w:r>
        <w:t xml:space="preserve"> </w:t>
      </w:r>
      <w:r>
        <w:t xml:space="preserve">og</w:t>
      </w:r>
      <w:r>
        <w:t xml:space="preserve"> </w:t>
      </w:r>
      <w:r>
        <w:rPr>
          <w:rStyle w:val="VerbatimChar"/>
        </w:rPr>
        <w:t xml:space="preserve">LSTM</w:t>
      </w:r>
      <w:r>
        <w:t xml:space="preserve"> </w:t>
      </w:r>
      <w:r>
        <w:t xml:space="preserve">konkurransedyktig, men uten å gi en tydelig gevinst over den beste klassiske modellen. For det tredje er forskjellene mellom modellene mindre enn forskjellene mellom fartøyene, noe som understreker at problemet er like mye et spørsmål om datakarakter som om modellvalg.</w:t>
      </w:r>
    </w:p>
    <w:bookmarkEnd w:id="104"/>
    <w:bookmarkStart w:id="121" w:name="resultater-fra-fremtidsprognoser"/>
    <w:p>
      <w:pPr>
        <w:pStyle w:val="Overskrift2"/>
      </w:pPr>
      <w:r>
        <w:t xml:space="preserve">7.2 Resultater fra fremtidsprognoser</w:t>
      </w:r>
    </w:p>
    <w:p>
      <w:pPr>
        <w:pStyle w:val="FirstParagraph"/>
      </w:pPr>
      <w:r>
        <w:t xml:space="preserve">Etter at modellene var testet historisk, ble alle fire modellene kjørt på hele historikken til og med</w:t>
      </w:r>
      <w:r>
        <w:t xml:space="preserve"> </w:t>
      </w:r>
      <w:r>
        <w:rPr>
          <w:rStyle w:val="VerbatimChar"/>
        </w:rPr>
        <w:t xml:space="preserve">2026-03</w:t>
      </w:r>
      <w:r>
        <w:t xml:space="preserve">. Prognosevinduet dekker dermed perioden</w:t>
      </w:r>
      <w:r>
        <w:t xml:space="preserve"> </w:t>
      </w:r>
      <w:r>
        <w:rPr>
          <w:rStyle w:val="VerbatimChar"/>
        </w:rPr>
        <w:t xml:space="preserve">2026-04</w:t>
      </w:r>
      <w:r>
        <w:t xml:space="preserve"> </w:t>
      </w:r>
      <w:r>
        <w:t xml:space="preserve">til</w:t>
      </w:r>
      <w:r>
        <w:t xml:space="preserve"> </w:t>
      </w:r>
      <w:r>
        <w:rPr>
          <w:rStyle w:val="VerbatimChar"/>
        </w:rPr>
        <w:t xml:space="preserve">2027-03</w:t>
      </w:r>
      <w:r>
        <w:t xml:space="preserve">. For å holde hovedteksten lesbar presenteres tabellene nedenfor som samlet prognostisert offhire per måned på tvers av de</w:t>
      </w:r>
      <w:r>
        <w:t xml:space="preserve"> </w:t>
      </w:r>
      <w:r>
        <w:rPr>
          <w:rStyle w:val="VerbatimChar"/>
        </w:rPr>
        <w:t xml:space="preserve">15</w:t>
      </w:r>
      <w:r>
        <w:t xml:space="preserve"> </w:t>
      </w:r>
      <w:r>
        <w:t xml:space="preserve">fartøyene som fikk framtidsprognoser. De detaljerte fartøyvise forecast-tabellene er lagret som egne artefakter i</w:t>
      </w:r>
      <w:r>
        <w:t xml:space="preserve"> </w:t>
      </w:r>
      <w:r>
        <w:rPr>
          <w:rStyle w:val="VerbatimChar"/>
        </w:rPr>
        <w:t xml:space="preserve">004 data/modeling/outputs/shared/</w:t>
      </w:r>
      <w:r>
        <w:t xml:space="preserve">.</w:t>
      </w:r>
    </w:p>
    <w:bookmarkStart w:id="108" w:name="prognose-1-måned-fram"/>
    <w:p>
      <w:pPr>
        <w:pStyle w:val="Overskrift3"/>
      </w:pPr>
      <w:r>
        <w:t xml:space="preserve">7.2.1 Prognose 1 måned fram</w:t>
      </w:r>
    </w:p>
    <w:p>
      <w:pPr>
        <w:pStyle w:val="FirstParagraph"/>
      </w:pPr>
      <w:r>
        <w:t xml:space="preserve">Tabell 10 viser énmånedersprognosen for april</w:t>
      </w:r>
      <w:r>
        <w:t xml:space="preserve"> </w:t>
      </w:r>
      <w:r>
        <w:rPr>
          <w:rStyle w:val="VerbatimChar"/>
        </w:rPr>
        <w:t xml:space="preserve">2026</w:t>
      </w:r>
      <w:r>
        <w:t xml:space="preserve">. Allerede på dette korte nivået er det tydelig at modellene ikke er helt samstemte.</w:t>
      </w:r>
      <w:r>
        <w:t xml:space="preserve"> </w:t>
      </w:r>
      <w:r>
        <w:rPr>
          <w:rStyle w:val="VerbatimChar"/>
        </w:rPr>
        <w:t xml:space="preserve">XGBoost</w:t>
      </w:r>
      <w:r>
        <w:t xml:space="preserve"> </w:t>
      </w:r>
      <w:r>
        <w:t xml:space="preserve">gir høyest samlet prognose med</w:t>
      </w:r>
      <w:r>
        <w:t xml:space="preserve"> </w:t>
      </w:r>
      <w:r>
        <w:rPr>
          <w:rStyle w:val="VerbatimChar"/>
        </w:rPr>
        <w:t xml:space="preserve">102.19</w:t>
      </w:r>
      <w:r>
        <w:t xml:space="preserve">, mens eksponentiell glatting ligger lavest med</w:t>
      </w:r>
      <w:r>
        <w:t xml:space="preserve"> </w:t>
      </w:r>
      <w:r>
        <w:rPr>
          <w:rStyle w:val="VerbatimChar"/>
        </w:rPr>
        <w:t xml:space="preserve">53.37</w:t>
      </w:r>
      <w:r>
        <w:t xml:space="preserve">. På fartøynivå peker tre av fire modeller sterkest mot</w:t>
      </w:r>
      <w:r>
        <w:t xml:space="preserve"> </w:t>
      </w:r>
      <w:r>
        <w:rPr>
          <w:rStyle w:val="VerbatimChar"/>
        </w:rPr>
        <w:t xml:space="preserve">Fartøy 10</w:t>
      </w:r>
      <w:r>
        <w:t xml:space="preserve">, mens</w:t>
      </w:r>
      <w:r>
        <w:t xml:space="preserve"> </w:t>
      </w:r>
      <w:r>
        <w:rPr>
          <w:rStyle w:val="VerbatimChar"/>
        </w:rPr>
        <w:t xml:space="preserve">ARIMA/SARIMA</w:t>
      </w:r>
      <w:r>
        <w:t xml:space="preserve"> </w:t>
      </w:r>
      <w:r>
        <w:t xml:space="preserve">har den høyeste enkeltprognosen på</w:t>
      </w:r>
      <w:r>
        <w:t xml:space="preserve"> </w:t>
      </w:r>
      <w:r>
        <w:rPr>
          <w:rStyle w:val="VerbatimChar"/>
        </w:rPr>
        <w:t xml:space="preserve">Fartøy 9</w:t>
      </w:r>
      <w:r>
        <w:t xml:space="preserve"> </w:t>
      </w:r>
      <w:r>
        <w:t xml:space="preserve">med</w:t>
      </w:r>
      <w:r>
        <w:t xml:space="preserve"> </w:t>
      </w:r>
      <w:r>
        <w:rPr>
          <w:rStyle w:val="VerbatimChar"/>
        </w:rPr>
        <w:t xml:space="preserve">42.93</w:t>
      </w:r>
      <w:r>
        <w:t xml:space="preserv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Tabell 10. Samlet prognostisert offhire 1 måned fram</w:t>
            </w:r>
          </w:p>
        </w:tc>
        <w:tc>
          <w:tcPr/>
          <w:p>
            <w:pPr>
              <w:pStyle w:val="Compact"/>
              <w:jc w:val="right"/>
            </w:pPr>
            <w:r>
              <w:t xml:space="preserve">Eksponentiell glatting</w:t>
            </w:r>
          </w:p>
        </w:tc>
        <w:tc>
          <w:tcPr/>
          <w:p>
            <w:pPr>
              <w:pStyle w:val="Compact"/>
              <w:jc w:val="right"/>
            </w:pPr>
            <w:r>
              <w:t xml:space="preserve">LSTM</w:t>
            </w:r>
          </w:p>
        </w:tc>
        <w:tc>
          <w:tcPr/>
          <w:p>
            <w:pPr>
              <w:pStyle w:val="Compact"/>
              <w:jc w:val="right"/>
            </w:pPr>
            <w:r>
              <w:t xml:space="preserve">ARIMA/SARIMA</w:t>
            </w:r>
          </w:p>
        </w:tc>
        <w:tc>
          <w:tcPr/>
          <w:p>
            <w:pPr>
              <w:pStyle w:val="Compact"/>
              <w:jc w:val="right"/>
            </w:pPr>
            <w:r>
              <w:t xml:space="preserve">XGBoost</w:t>
            </w:r>
          </w:p>
        </w:tc>
      </w:tr>
      <w:tr>
        <w:tc>
          <w:tcPr/>
          <w:p>
            <w:pPr>
              <w:pStyle w:val="Compact"/>
            </w:pPr>
            <w:r>
              <w:rPr>
                <w:rStyle w:val="VerbatimChar"/>
              </w:rPr>
              <w:t xml:space="preserve">2026-04</w:t>
            </w:r>
          </w:p>
        </w:tc>
        <w:tc>
          <w:tcPr/>
          <w:p>
            <w:pPr>
              <w:pStyle w:val="Compact"/>
              <w:jc w:val="right"/>
            </w:pPr>
            <w:r>
              <w:t xml:space="preserve">53.37</w:t>
            </w:r>
          </w:p>
        </w:tc>
        <w:tc>
          <w:tcPr/>
          <w:p>
            <w:pPr>
              <w:pStyle w:val="Compact"/>
              <w:jc w:val="right"/>
            </w:pPr>
            <w:r>
              <w:t xml:space="preserve">91.60</w:t>
            </w:r>
          </w:p>
        </w:tc>
        <w:tc>
          <w:tcPr/>
          <w:p>
            <w:pPr>
              <w:pStyle w:val="Compact"/>
              <w:jc w:val="right"/>
            </w:pPr>
            <w:r>
              <w:t xml:space="preserve">76.35</w:t>
            </w:r>
          </w:p>
        </w:tc>
        <w:tc>
          <w:tcPr/>
          <w:p>
            <w:pPr>
              <w:pStyle w:val="Compact"/>
              <w:jc w:val="right"/>
            </w:pPr>
            <w:r>
              <w:t xml:space="preserve">102.19</w:t>
            </w:r>
          </w:p>
        </w:tc>
      </w:tr>
    </w:tbl>
    <w:p>
      <w:pPr>
        <w:pStyle w:val="BodyText"/>
      </w:pPr>
      <w:r>
        <w:drawing>
          <wp:inline>
            <wp:extent cx="6007100" cy="3203786"/>
            <wp:effectExtent b="0" l="0" r="0" t="0"/>
            <wp:docPr descr="" title="" id="106" name="Picture"/>
            <a:graphic>
              <a:graphicData uri="http://schemas.openxmlformats.org/drawingml/2006/picture">
                <pic:pic>
                  <pic:nvPicPr>
                    <pic:cNvPr descr="../004%20data/modeling/outputs/shared/figures/future_total_offhire_1m.png" id="107" name="Picture"/>
                    <pic:cNvPicPr>
                      <a:picLocks noChangeArrowheads="1" noChangeAspect="1"/>
                    </pic:cNvPicPr>
                  </pic:nvPicPr>
                  <pic:blipFill>
                    <a:blip r:embed="rId105"/>
                    <a:stretch>
                      <a:fillRect/>
                    </a:stretch>
                  </pic:blipFill>
                  <pic:spPr bwMode="auto">
                    <a:xfrm>
                      <a:off x="0" y="0"/>
                      <a:ext cx="6007100" cy="3203786"/>
                    </a:xfrm>
                    <a:prstGeom prst="rect">
                      <a:avLst/>
                    </a:prstGeom>
                    <a:noFill/>
                    <a:ln w="9525">
                      <a:noFill/>
                      <a:headEnd/>
                      <a:tailEnd/>
                    </a:ln>
                  </pic:spPr>
                </pic:pic>
              </a:graphicData>
            </a:graphic>
          </wp:inline>
        </w:drawing>
      </w:r>
    </w:p>
    <w:p>
      <w:pPr>
        <w:pStyle w:val="BodyText"/>
      </w:pPr>
      <w:r>
        <w:rPr>
          <w:i/>
          <w:iCs/>
        </w:rPr>
        <w:t xml:space="preserve">Figur 18. Samlet prognostisert offhire i april</w:t>
      </w:r>
      <w:r>
        <w:rPr>
          <w:i/>
          <w:iCs/>
        </w:rPr>
        <w:t xml:space="preserve"> </w:t>
      </w:r>
      <w:r>
        <w:rPr>
          <w:rStyle w:val="VerbatimChar"/>
          <w:i/>
          <w:iCs/>
        </w:rPr>
        <w:t xml:space="preserve">2026</w:t>
      </w:r>
      <w:r>
        <w:rPr>
          <w:i/>
          <w:iCs/>
        </w:rPr>
        <w:t xml:space="preserve"> </w:t>
      </w:r>
      <w:r>
        <w:rPr>
          <w:i/>
          <w:iCs/>
        </w:rPr>
        <w:t xml:space="preserve">for de fire modellene.</w:t>
      </w:r>
    </w:p>
    <w:bookmarkEnd w:id="108"/>
    <w:bookmarkStart w:id="112" w:name="prognose-3-måneder-fram"/>
    <w:p>
      <w:pPr>
        <w:pStyle w:val="Overskrift3"/>
      </w:pPr>
      <w:r>
        <w:t xml:space="preserve">7.2.2 Prognose 3 måneder fram</w:t>
      </w:r>
    </w:p>
    <w:p>
      <w:pPr>
        <w:pStyle w:val="FirstParagraph"/>
      </w:pPr>
      <w:r>
        <w:t xml:space="preserve">Tabell 11 viser at forskjellene øker raskt når horisonten forlenges til tre måneder.</w:t>
      </w:r>
      <w:r>
        <w:t xml:space="preserve"> </w:t>
      </w:r>
      <w:r>
        <w:rPr>
          <w:rStyle w:val="VerbatimChar"/>
        </w:rPr>
        <w:t xml:space="preserve">Eksponentiell glatting</w:t>
      </w:r>
      <w:r>
        <w:t xml:space="preserve"> </w:t>
      </w:r>
      <w:r>
        <w:t xml:space="preserve">ligger nærmest flatt gjennom hele vinduet, mens</w:t>
      </w:r>
      <w:r>
        <w:t xml:space="preserve"> </w:t>
      </w:r>
      <w:r>
        <w:rPr>
          <w:rStyle w:val="VerbatimChar"/>
        </w:rPr>
        <w:t xml:space="preserve">LSTM</w:t>
      </w:r>
      <w:r>
        <w:t xml:space="preserve"> </w:t>
      </w:r>
      <w:r>
        <w:t xml:space="preserve">beveger seg moderat nedover.</w:t>
      </w:r>
      <w:r>
        <w:t xml:space="preserve"> </w:t>
      </w:r>
      <w:r>
        <w:rPr>
          <w:rStyle w:val="VerbatimChar"/>
        </w:rPr>
        <w:t xml:space="preserve">ARIMA/SARIMA</w:t>
      </w:r>
      <w:r>
        <w:t xml:space="preserve"> </w:t>
      </w:r>
      <w:r>
        <w:t xml:space="preserve">og særlig</w:t>
      </w:r>
      <w:r>
        <w:t xml:space="preserve"> </w:t>
      </w:r>
      <w:r>
        <w:rPr>
          <w:rStyle w:val="VerbatimChar"/>
        </w:rPr>
        <w:t xml:space="preserve">XGBoost</w:t>
      </w:r>
      <w:r>
        <w:t xml:space="preserve"> </w:t>
      </w:r>
      <w:r>
        <w:t xml:space="preserve">estimerer langt høyere nivåer i mai og juni. Ved utgangen av juni</w:t>
      </w:r>
      <w:r>
        <w:t xml:space="preserve"> </w:t>
      </w:r>
      <w:r>
        <w:rPr>
          <w:rStyle w:val="VerbatimChar"/>
        </w:rPr>
        <w:t xml:space="preserve">2026</w:t>
      </w:r>
      <w:r>
        <w:t xml:space="preserve"> </w:t>
      </w:r>
      <w:r>
        <w:t xml:space="preserve">er forskjellen mellom høyeste og laveste modell over</w:t>
      </w:r>
      <w:r>
        <w:t xml:space="preserve"> </w:t>
      </w:r>
      <w:r>
        <w:rPr>
          <w:rStyle w:val="VerbatimChar"/>
        </w:rPr>
        <w:t xml:space="preserve">180</w:t>
      </w:r>
      <w:r>
        <w:t xml:space="preserve"> </w:t>
      </w:r>
      <w:r>
        <w:t xml:space="preserve">prognostiserte offhire-enheter.</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Tabell 11. Samlet prognostisert offhire 3 måneder fram</w:t>
            </w:r>
          </w:p>
        </w:tc>
        <w:tc>
          <w:tcPr/>
          <w:p>
            <w:pPr>
              <w:pStyle w:val="Compact"/>
              <w:jc w:val="right"/>
            </w:pPr>
            <w:r>
              <w:t xml:space="preserve">Eksponentiell glatting</w:t>
            </w:r>
          </w:p>
        </w:tc>
        <w:tc>
          <w:tcPr/>
          <w:p>
            <w:pPr>
              <w:pStyle w:val="Compact"/>
              <w:jc w:val="right"/>
            </w:pPr>
            <w:r>
              <w:t xml:space="preserve">LSTM</w:t>
            </w:r>
          </w:p>
        </w:tc>
        <w:tc>
          <w:tcPr/>
          <w:p>
            <w:pPr>
              <w:pStyle w:val="Compact"/>
              <w:jc w:val="right"/>
            </w:pPr>
            <w:r>
              <w:t xml:space="preserve">ARIMA/SARIMA</w:t>
            </w:r>
          </w:p>
        </w:tc>
        <w:tc>
          <w:tcPr/>
          <w:p>
            <w:pPr>
              <w:pStyle w:val="Compact"/>
              <w:jc w:val="right"/>
            </w:pPr>
            <w:r>
              <w:t xml:space="preserve">XGBoost</w:t>
            </w:r>
          </w:p>
        </w:tc>
      </w:tr>
      <w:tr>
        <w:tc>
          <w:tcPr/>
          <w:p>
            <w:pPr>
              <w:pStyle w:val="Compact"/>
            </w:pPr>
            <w:r>
              <w:rPr>
                <w:rStyle w:val="VerbatimChar"/>
              </w:rPr>
              <w:t xml:space="preserve">2026-04</w:t>
            </w:r>
          </w:p>
        </w:tc>
        <w:tc>
          <w:tcPr/>
          <w:p>
            <w:pPr>
              <w:pStyle w:val="Compact"/>
              <w:jc w:val="right"/>
            </w:pPr>
            <w:r>
              <w:t xml:space="preserve">53.37</w:t>
            </w:r>
          </w:p>
        </w:tc>
        <w:tc>
          <w:tcPr/>
          <w:p>
            <w:pPr>
              <w:pStyle w:val="Compact"/>
              <w:jc w:val="right"/>
            </w:pPr>
            <w:r>
              <w:t xml:space="preserve">91.60</w:t>
            </w:r>
          </w:p>
        </w:tc>
        <w:tc>
          <w:tcPr/>
          <w:p>
            <w:pPr>
              <w:pStyle w:val="Compact"/>
              <w:jc w:val="right"/>
            </w:pPr>
            <w:r>
              <w:t xml:space="preserve">76.35</w:t>
            </w:r>
          </w:p>
        </w:tc>
        <w:tc>
          <w:tcPr/>
          <w:p>
            <w:pPr>
              <w:pStyle w:val="Compact"/>
              <w:jc w:val="right"/>
            </w:pPr>
            <w:r>
              <w:t xml:space="preserve">102.19</w:t>
            </w:r>
          </w:p>
        </w:tc>
      </w:tr>
      <w:tr>
        <w:tc>
          <w:tcPr/>
          <w:p>
            <w:pPr>
              <w:pStyle w:val="Compact"/>
            </w:pPr>
            <w:r>
              <w:rPr>
                <w:rStyle w:val="VerbatimChar"/>
              </w:rPr>
              <w:t xml:space="preserve">2026-05</w:t>
            </w:r>
          </w:p>
        </w:tc>
        <w:tc>
          <w:tcPr/>
          <w:p>
            <w:pPr>
              <w:pStyle w:val="Compact"/>
              <w:jc w:val="right"/>
            </w:pPr>
            <w:r>
              <w:t xml:space="preserve">53.69</w:t>
            </w:r>
          </w:p>
        </w:tc>
        <w:tc>
          <w:tcPr/>
          <w:p>
            <w:pPr>
              <w:pStyle w:val="Compact"/>
              <w:jc w:val="right"/>
            </w:pPr>
            <w:r>
              <w:t xml:space="preserve">77.58</w:t>
            </w:r>
          </w:p>
        </w:tc>
        <w:tc>
          <w:tcPr/>
          <w:p>
            <w:pPr>
              <w:pStyle w:val="Compact"/>
              <w:jc w:val="right"/>
            </w:pPr>
            <w:r>
              <w:t xml:space="preserve">138.96</w:t>
            </w:r>
          </w:p>
        </w:tc>
        <w:tc>
          <w:tcPr/>
          <w:p>
            <w:pPr>
              <w:pStyle w:val="Compact"/>
              <w:jc w:val="right"/>
            </w:pPr>
            <w:r>
              <w:t xml:space="preserve">181.85</w:t>
            </w:r>
          </w:p>
        </w:tc>
      </w:tr>
      <w:tr>
        <w:tc>
          <w:tcPr/>
          <w:p>
            <w:pPr>
              <w:pStyle w:val="Compact"/>
            </w:pPr>
            <w:r>
              <w:rPr>
                <w:rStyle w:val="VerbatimChar"/>
              </w:rPr>
              <w:t xml:space="preserve">2026-06</w:t>
            </w:r>
          </w:p>
        </w:tc>
        <w:tc>
          <w:tcPr/>
          <w:p>
            <w:pPr>
              <w:pStyle w:val="Compact"/>
              <w:jc w:val="right"/>
            </w:pPr>
            <w:r>
              <w:t xml:space="preserve">54.00</w:t>
            </w:r>
          </w:p>
        </w:tc>
        <w:tc>
          <w:tcPr/>
          <w:p>
            <w:pPr>
              <w:pStyle w:val="Compact"/>
              <w:jc w:val="right"/>
            </w:pPr>
            <w:r>
              <w:t xml:space="preserve">66.39</w:t>
            </w:r>
          </w:p>
        </w:tc>
        <w:tc>
          <w:tcPr/>
          <w:p>
            <w:pPr>
              <w:pStyle w:val="Compact"/>
              <w:jc w:val="right"/>
            </w:pPr>
            <w:r>
              <w:t xml:space="preserve">154.27</w:t>
            </w:r>
          </w:p>
        </w:tc>
        <w:tc>
          <w:tcPr/>
          <w:p>
            <w:pPr>
              <w:pStyle w:val="Compact"/>
              <w:jc w:val="right"/>
            </w:pPr>
            <w:r>
              <w:t xml:space="preserve">238.57</w:t>
            </w:r>
          </w:p>
        </w:tc>
      </w:tr>
    </w:tbl>
    <w:p>
      <w:pPr>
        <w:pStyle w:val="BodyText"/>
      </w:pPr>
      <w:r>
        <w:drawing>
          <wp:inline>
            <wp:extent cx="6007100" cy="3203786"/>
            <wp:effectExtent b="0" l="0" r="0" t="0"/>
            <wp:docPr descr="" title="" id="110" name="Picture"/>
            <a:graphic>
              <a:graphicData uri="http://schemas.openxmlformats.org/drawingml/2006/picture">
                <pic:pic>
                  <pic:nvPicPr>
                    <pic:cNvPr descr="../004%20data/modeling/outputs/shared/figures/future_total_offhire_3m.png" id="111" name="Picture"/>
                    <pic:cNvPicPr>
                      <a:picLocks noChangeArrowheads="1" noChangeAspect="1"/>
                    </pic:cNvPicPr>
                  </pic:nvPicPr>
                  <pic:blipFill>
                    <a:blip r:embed="rId109"/>
                    <a:stretch>
                      <a:fillRect/>
                    </a:stretch>
                  </pic:blipFill>
                  <pic:spPr bwMode="auto">
                    <a:xfrm>
                      <a:off x="0" y="0"/>
                      <a:ext cx="6007100" cy="3203786"/>
                    </a:xfrm>
                    <a:prstGeom prst="rect">
                      <a:avLst/>
                    </a:prstGeom>
                    <a:noFill/>
                    <a:ln w="9525">
                      <a:noFill/>
                      <a:headEnd/>
                      <a:tailEnd/>
                    </a:ln>
                  </pic:spPr>
                </pic:pic>
              </a:graphicData>
            </a:graphic>
          </wp:inline>
        </w:drawing>
      </w:r>
    </w:p>
    <w:p>
      <w:pPr>
        <w:pStyle w:val="BodyText"/>
      </w:pPr>
      <w:r>
        <w:rPr>
          <w:i/>
          <w:iCs/>
        </w:rPr>
        <w:t xml:space="preserve">Figur 19. Samlet prognostisert offhire fra april til juni</w:t>
      </w:r>
      <w:r>
        <w:rPr>
          <w:i/>
          <w:iCs/>
        </w:rPr>
        <w:t xml:space="preserve"> </w:t>
      </w:r>
      <w:r>
        <w:rPr>
          <w:rStyle w:val="VerbatimChar"/>
          <w:i/>
          <w:iCs/>
        </w:rPr>
        <w:t xml:space="preserve">2026</w:t>
      </w:r>
      <w:r>
        <w:rPr>
          <w:i/>
          <w:iCs/>
        </w:rPr>
        <w:t xml:space="preserve"> </w:t>
      </w:r>
      <w:r>
        <w:rPr>
          <w:i/>
          <w:iCs/>
        </w:rPr>
        <w:t xml:space="preserve">for de fire modellene.</w:t>
      </w:r>
    </w:p>
    <w:bookmarkEnd w:id="112"/>
    <w:bookmarkStart w:id="116" w:name="prognose-6-måneder-fram"/>
    <w:p>
      <w:pPr>
        <w:pStyle w:val="Overskrift3"/>
      </w:pPr>
      <w:r>
        <w:t xml:space="preserve">7.2.3 Prognose 6 måneder fram</w:t>
      </w:r>
    </w:p>
    <w:p>
      <w:pPr>
        <w:pStyle w:val="FirstParagraph"/>
      </w:pPr>
      <w:r>
        <w:t xml:space="preserve">Tabell 12 viser seksmånedersprognosen fra april til september</w:t>
      </w:r>
      <w:r>
        <w:t xml:space="preserve"> </w:t>
      </w:r>
      <w:r>
        <w:rPr>
          <w:rStyle w:val="VerbatimChar"/>
        </w:rPr>
        <w:t xml:space="preserve">2026</w:t>
      </w:r>
      <w:r>
        <w:t xml:space="preserve">. Også her fremstår eksponentiell glatting som den mest konservative modellen, med et nesten uendret totalnivå fra måned til måned.</w:t>
      </w:r>
      <w:r>
        <w:t xml:space="preserve"> </w:t>
      </w:r>
      <w:r>
        <w:rPr>
          <w:rStyle w:val="VerbatimChar"/>
        </w:rPr>
        <w:t xml:space="preserve">LSTM</w:t>
      </w:r>
      <w:r>
        <w:t xml:space="preserve"> </w:t>
      </w:r>
      <w:r>
        <w:t xml:space="preserve">faller tydelig utover sommeren, mens</w:t>
      </w:r>
      <w:r>
        <w:t xml:space="preserve"> </w:t>
      </w:r>
      <w:r>
        <w:rPr>
          <w:rStyle w:val="VerbatimChar"/>
        </w:rPr>
        <w:t xml:space="preserve">ARIMA/SARIMA</w:t>
      </w:r>
      <w:r>
        <w:t xml:space="preserve"> </w:t>
      </w:r>
      <w:r>
        <w:t xml:space="preserve">varierer mer og beholder flere markerte topper.</w:t>
      </w:r>
      <w:r>
        <w:t xml:space="preserve"> </w:t>
      </w:r>
      <w:r>
        <w:rPr>
          <w:rStyle w:val="VerbatimChar"/>
        </w:rPr>
        <w:t xml:space="preserve">XGBoost</w:t>
      </w:r>
      <w:r>
        <w:t xml:space="preserve"> </w:t>
      </w:r>
      <w:r>
        <w:t xml:space="preserve">ligger gjennomgående høyest og holder seg over</w:t>
      </w:r>
      <w:r>
        <w:t xml:space="preserve"> </w:t>
      </w:r>
      <w:r>
        <w:rPr>
          <w:rStyle w:val="VerbatimChar"/>
        </w:rPr>
        <w:t xml:space="preserve">150</w:t>
      </w:r>
      <w:r>
        <w:t xml:space="preserve"> </w:t>
      </w:r>
      <w:r>
        <w:t xml:space="preserve">i alle måneder unntatt april.</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Tabell 12. Samlet prognostisert offhire 6 måneder fram</w:t>
            </w:r>
          </w:p>
        </w:tc>
        <w:tc>
          <w:tcPr/>
          <w:p>
            <w:pPr>
              <w:pStyle w:val="Compact"/>
              <w:jc w:val="right"/>
            </w:pPr>
            <w:r>
              <w:t xml:space="preserve">Eksponentiell glatting</w:t>
            </w:r>
          </w:p>
        </w:tc>
        <w:tc>
          <w:tcPr/>
          <w:p>
            <w:pPr>
              <w:pStyle w:val="Compact"/>
              <w:jc w:val="right"/>
            </w:pPr>
            <w:r>
              <w:t xml:space="preserve">LSTM</w:t>
            </w:r>
          </w:p>
        </w:tc>
        <w:tc>
          <w:tcPr/>
          <w:p>
            <w:pPr>
              <w:pStyle w:val="Compact"/>
              <w:jc w:val="right"/>
            </w:pPr>
            <w:r>
              <w:t xml:space="preserve">ARIMA/SARIMA</w:t>
            </w:r>
          </w:p>
        </w:tc>
        <w:tc>
          <w:tcPr/>
          <w:p>
            <w:pPr>
              <w:pStyle w:val="Compact"/>
              <w:jc w:val="right"/>
            </w:pPr>
            <w:r>
              <w:t xml:space="preserve">XGBoost</w:t>
            </w:r>
          </w:p>
        </w:tc>
      </w:tr>
      <w:tr>
        <w:tc>
          <w:tcPr/>
          <w:p>
            <w:pPr>
              <w:pStyle w:val="Compact"/>
            </w:pPr>
            <w:r>
              <w:rPr>
                <w:rStyle w:val="VerbatimChar"/>
              </w:rPr>
              <w:t xml:space="preserve">2026-04</w:t>
            </w:r>
          </w:p>
        </w:tc>
        <w:tc>
          <w:tcPr/>
          <w:p>
            <w:pPr>
              <w:pStyle w:val="Compact"/>
              <w:jc w:val="right"/>
            </w:pPr>
            <w:r>
              <w:t xml:space="preserve">53.37</w:t>
            </w:r>
          </w:p>
        </w:tc>
        <w:tc>
          <w:tcPr/>
          <w:p>
            <w:pPr>
              <w:pStyle w:val="Compact"/>
              <w:jc w:val="right"/>
            </w:pPr>
            <w:r>
              <w:t xml:space="preserve">91.60</w:t>
            </w:r>
          </w:p>
        </w:tc>
        <w:tc>
          <w:tcPr/>
          <w:p>
            <w:pPr>
              <w:pStyle w:val="Compact"/>
              <w:jc w:val="right"/>
            </w:pPr>
            <w:r>
              <w:t xml:space="preserve">76.35</w:t>
            </w:r>
          </w:p>
        </w:tc>
        <w:tc>
          <w:tcPr/>
          <w:p>
            <w:pPr>
              <w:pStyle w:val="Compact"/>
              <w:jc w:val="right"/>
            </w:pPr>
            <w:r>
              <w:t xml:space="preserve">102.19</w:t>
            </w:r>
          </w:p>
        </w:tc>
      </w:tr>
      <w:tr>
        <w:tc>
          <w:tcPr/>
          <w:p>
            <w:pPr>
              <w:pStyle w:val="Compact"/>
            </w:pPr>
            <w:r>
              <w:rPr>
                <w:rStyle w:val="VerbatimChar"/>
              </w:rPr>
              <w:t xml:space="preserve">2026-05</w:t>
            </w:r>
          </w:p>
        </w:tc>
        <w:tc>
          <w:tcPr/>
          <w:p>
            <w:pPr>
              <w:pStyle w:val="Compact"/>
              <w:jc w:val="right"/>
            </w:pPr>
            <w:r>
              <w:t xml:space="preserve">53.69</w:t>
            </w:r>
          </w:p>
        </w:tc>
        <w:tc>
          <w:tcPr/>
          <w:p>
            <w:pPr>
              <w:pStyle w:val="Compact"/>
              <w:jc w:val="right"/>
            </w:pPr>
            <w:r>
              <w:t xml:space="preserve">77.58</w:t>
            </w:r>
          </w:p>
        </w:tc>
        <w:tc>
          <w:tcPr/>
          <w:p>
            <w:pPr>
              <w:pStyle w:val="Compact"/>
              <w:jc w:val="right"/>
            </w:pPr>
            <w:r>
              <w:t xml:space="preserve">138.96</w:t>
            </w:r>
          </w:p>
        </w:tc>
        <w:tc>
          <w:tcPr/>
          <w:p>
            <w:pPr>
              <w:pStyle w:val="Compact"/>
              <w:jc w:val="right"/>
            </w:pPr>
            <w:r>
              <w:t xml:space="preserve">181.85</w:t>
            </w:r>
          </w:p>
        </w:tc>
      </w:tr>
      <w:tr>
        <w:tc>
          <w:tcPr/>
          <w:p>
            <w:pPr>
              <w:pStyle w:val="Compact"/>
            </w:pPr>
            <w:r>
              <w:rPr>
                <w:rStyle w:val="VerbatimChar"/>
              </w:rPr>
              <w:t xml:space="preserve">2026-06</w:t>
            </w:r>
          </w:p>
        </w:tc>
        <w:tc>
          <w:tcPr/>
          <w:p>
            <w:pPr>
              <w:pStyle w:val="Compact"/>
              <w:jc w:val="right"/>
            </w:pPr>
            <w:r>
              <w:t xml:space="preserve">54.00</w:t>
            </w:r>
          </w:p>
        </w:tc>
        <w:tc>
          <w:tcPr/>
          <w:p>
            <w:pPr>
              <w:pStyle w:val="Compact"/>
              <w:jc w:val="right"/>
            </w:pPr>
            <w:r>
              <w:t xml:space="preserve">66.39</w:t>
            </w:r>
          </w:p>
        </w:tc>
        <w:tc>
          <w:tcPr/>
          <w:p>
            <w:pPr>
              <w:pStyle w:val="Compact"/>
              <w:jc w:val="right"/>
            </w:pPr>
            <w:r>
              <w:t xml:space="preserve">154.27</w:t>
            </w:r>
          </w:p>
        </w:tc>
        <w:tc>
          <w:tcPr/>
          <w:p>
            <w:pPr>
              <w:pStyle w:val="Compact"/>
              <w:jc w:val="right"/>
            </w:pPr>
            <w:r>
              <w:t xml:space="preserve">238.57</w:t>
            </w:r>
          </w:p>
        </w:tc>
      </w:tr>
      <w:tr>
        <w:tc>
          <w:tcPr/>
          <w:p>
            <w:pPr>
              <w:pStyle w:val="Compact"/>
            </w:pPr>
            <w:r>
              <w:rPr>
                <w:rStyle w:val="VerbatimChar"/>
              </w:rPr>
              <w:t xml:space="preserve">2026-07</w:t>
            </w:r>
          </w:p>
        </w:tc>
        <w:tc>
          <w:tcPr/>
          <w:p>
            <w:pPr>
              <w:pStyle w:val="Compact"/>
              <w:jc w:val="right"/>
            </w:pPr>
            <w:r>
              <w:t xml:space="preserve">54.32</w:t>
            </w:r>
          </w:p>
        </w:tc>
        <w:tc>
          <w:tcPr/>
          <w:p>
            <w:pPr>
              <w:pStyle w:val="Compact"/>
              <w:jc w:val="right"/>
            </w:pPr>
            <w:r>
              <w:t xml:space="preserve">50.80</w:t>
            </w:r>
          </w:p>
        </w:tc>
        <w:tc>
          <w:tcPr/>
          <w:p>
            <w:pPr>
              <w:pStyle w:val="Compact"/>
              <w:jc w:val="right"/>
            </w:pPr>
            <w:r>
              <w:t xml:space="preserve">113.85</w:t>
            </w:r>
          </w:p>
        </w:tc>
        <w:tc>
          <w:tcPr/>
          <w:p>
            <w:pPr>
              <w:pStyle w:val="Compact"/>
              <w:jc w:val="right"/>
            </w:pPr>
            <w:r>
              <w:t xml:space="preserve">191.26</w:t>
            </w:r>
          </w:p>
        </w:tc>
      </w:tr>
      <w:tr>
        <w:tc>
          <w:tcPr/>
          <w:p>
            <w:pPr>
              <w:pStyle w:val="Compact"/>
            </w:pPr>
            <w:r>
              <w:rPr>
                <w:rStyle w:val="VerbatimChar"/>
              </w:rPr>
              <w:t xml:space="preserve">2026-08</w:t>
            </w:r>
          </w:p>
        </w:tc>
        <w:tc>
          <w:tcPr/>
          <w:p>
            <w:pPr>
              <w:pStyle w:val="Compact"/>
              <w:jc w:val="right"/>
            </w:pPr>
            <w:r>
              <w:t xml:space="preserve">54.63</w:t>
            </w:r>
          </w:p>
        </w:tc>
        <w:tc>
          <w:tcPr/>
          <w:p>
            <w:pPr>
              <w:pStyle w:val="Compact"/>
              <w:jc w:val="right"/>
            </w:pPr>
            <w:r>
              <w:t xml:space="preserve">41.29</w:t>
            </w:r>
          </w:p>
        </w:tc>
        <w:tc>
          <w:tcPr/>
          <w:p>
            <w:pPr>
              <w:pStyle w:val="Compact"/>
              <w:jc w:val="right"/>
            </w:pPr>
            <w:r>
              <w:t xml:space="preserve">125.77</w:t>
            </w:r>
          </w:p>
        </w:tc>
        <w:tc>
          <w:tcPr/>
          <w:p>
            <w:pPr>
              <w:pStyle w:val="Compact"/>
              <w:jc w:val="right"/>
            </w:pPr>
            <w:r>
              <w:t xml:space="preserve">155.66</w:t>
            </w:r>
          </w:p>
        </w:tc>
      </w:tr>
      <w:tr>
        <w:tc>
          <w:tcPr/>
          <w:p>
            <w:pPr>
              <w:pStyle w:val="Compact"/>
            </w:pPr>
            <w:r>
              <w:rPr>
                <w:rStyle w:val="VerbatimChar"/>
              </w:rPr>
              <w:t xml:space="preserve">2026-09</w:t>
            </w:r>
          </w:p>
        </w:tc>
        <w:tc>
          <w:tcPr/>
          <w:p>
            <w:pPr>
              <w:pStyle w:val="Compact"/>
              <w:jc w:val="right"/>
            </w:pPr>
            <w:r>
              <w:t xml:space="preserve">54.95</w:t>
            </w:r>
          </w:p>
        </w:tc>
        <w:tc>
          <w:tcPr/>
          <w:p>
            <w:pPr>
              <w:pStyle w:val="Compact"/>
              <w:jc w:val="right"/>
            </w:pPr>
            <w:r>
              <w:t xml:space="preserve">25.67</w:t>
            </w:r>
          </w:p>
        </w:tc>
        <w:tc>
          <w:tcPr/>
          <w:p>
            <w:pPr>
              <w:pStyle w:val="Compact"/>
              <w:jc w:val="right"/>
            </w:pPr>
            <w:r>
              <w:t xml:space="preserve">58.83</w:t>
            </w:r>
          </w:p>
        </w:tc>
        <w:tc>
          <w:tcPr/>
          <w:p>
            <w:pPr>
              <w:pStyle w:val="Compact"/>
              <w:jc w:val="right"/>
            </w:pPr>
            <w:r>
              <w:t xml:space="preserve">206.98</w:t>
            </w:r>
          </w:p>
        </w:tc>
      </w:tr>
    </w:tbl>
    <w:p>
      <w:pPr>
        <w:pStyle w:val="BodyText"/>
      </w:pPr>
      <w:r>
        <w:drawing>
          <wp:inline>
            <wp:extent cx="6007100" cy="3203786"/>
            <wp:effectExtent b="0" l="0" r="0" t="0"/>
            <wp:docPr descr="" title="" id="114" name="Picture"/>
            <a:graphic>
              <a:graphicData uri="http://schemas.openxmlformats.org/drawingml/2006/picture">
                <pic:pic>
                  <pic:nvPicPr>
                    <pic:cNvPr descr="../004%20data/modeling/outputs/shared/figures/future_total_offhire_6m.png" id="115" name="Picture"/>
                    <pic:cNvPicPr>
                      <a:picLocks noChangeArrowheads="1" noChangeAspect="1"/>
                    </pic:cNvPicPr>
                  </pic:nvPicPr>
                  <pic:blipFill>
                    <a:blip r:embed="rId113"/>
                    <a:stretch>
                      <a:fillRect/>
                    </a:stretch>
                  </pic:blipFill>
                  <pic:spPr bwMode="auto">
                    <a:xfrm>
                      <a:off x="0" y="0"/>
                      <a:ext cx="6007100" cy="3203786"/>
                    </a:xfrm>
                    <a:prstGeom prst="rect">
                      <a:avLst/>
                    </a:prstGeom>
                    <a:noFill/>
                    <a:ln w="9525">
                      <a:noFill/>
                      <a:headEnd/>
                      <a:tailEnd/>
                    </a:ln>
                  </pic:spPr>
                </pic:pic>
              </a:graphicData>
            </a:graphic>
          </wp:inline>
        </w:drawing>
      </w:r>
    </w:p>
    <w:p>
      <w:pPr>
        <w:pStyle w:val="BodyText"/>
      </w:pPr>
      <w:r>
        <w:rPr>
          <w:i/>
          <w:iCs/>
        </w:rPr>
        <w:t xml:space="preserve">Figur 20. Samlet prognostisert offhire fra april til september</w:t>
      </w:r>
      <w:r>
        <w:rPr>
          <w:i/>
          <w:iCs/>
        </w:rPr>
        <w:t xml:space="preserve"> </w:t>
      </w:r>
      <w:r>
        <w:rPr>
          <w:rStyle w:val="VerbatimChar"/>
          <w:i/>
          <w:iCs/>
        </w:rPr>
        <w:t xml:space="preserve">2026</w:t>
      </w:r>
      <w:r>
        <w:rPr>
          <w:i/>
          <w:iCs/>
        </w:rPr>
        <w:t xml:space="preserve"> </w:t>
      </w:r>
      <w:r>
        <w:rPr>
          <w:i/>
          <w:iCs/>
        </w:rPr>
        <w:t xml:space="preserve">for de fire modellene.</w:t>
      </w:r>
    </w:p>
    <w:bookmarkEnd w:id="116"/>
    <w:bookmarkStart w:id="120" w:name="prognose-12-måneder-fram"/>
    <w:p>
      <w:pPr>
        <w:pStyle w:val="Overskrift3"/>
      </w:pPr>
      <w:r>
        <w:t xml:space="preserve">7.2.4 Prognose 12 måneder fram</w:t>
      </w:r>
    </w:p>
    <w:p>
      <w:pPr>
        <w:pStyle w:val="FirstParagraph"/>
      </w:pPr>
      <w:r>
        <w:t xml:space="preserve">Tabell 13 viser det fulle tolvmånedersvinduet fram til mars</w:t>
      </w:r>
      <w:r>
        <w:t xml:space="preserve"> </w:t>
      </w:r>
      <w:r>
        <w:rPr>
          <w:rStyle w:val="VerbatimChar"/>
        </w:rPr>
        <w:t xml:space="preserve">2027</w:t>
      </w:r>
      <w:r>
        <w:t xml:space="preserve">. Her blir modellforskjellene svært tydelige.</w:t>
      </w:r>
      <w:r>
        <w:t xml:space="preserve"> </w:t>
      </w:r>
      <w:r>
        <w:rPr>
          <w:rStyle w:val="VerbatimChar"/>
        </w:rPr>
        <w:t xml:space="preserve">Eksponentiell glatting</w:t>
      </w:r>
      <w:r>
        <w:t xml:space="preserve"> </w:t>
      </w:r>
      <w:r>
        <w:t xml:space="preserve">holder seg nesten helt flatt mellom</w:t>
      </w:r>
      <w:r>
        <w:t xml:space="preserve"> </w:t>
      </w:r>
      <w:r>
        <w:rPr>
          <w:rStyle w:val="VerbatimChar"/>
        </w:rPr>
        <w:t xml:space="preserve">53.37</w:t>
      </w:r>
      <w:r>
        <w:t xml:space="preserve"> </w:t>
      </w:r>
      <w:r>
        <w:t xml:space="preserve">og</w:t>
      </w:r>
      <w:r>
        <w:t xml:space="preserve"> </w:t>
      </w:r>
      <w:r>
        <w:rPr>
          <w:rStyle w:val="VerbatimChar"/>
        </w:rPr>
        <w:t xml:space="preserve">56.84</w:t>
      </w:r>
      <w:r>
        <w:t xml:space="preserve">, mens</w:t>
      </w:r>
      <w:r>
        <w:t xml:space="preserve"> </w:t>
      </w:r>
      <w:r>
        <w:rPr>
          <w:rStyle w:val="VerbatimChar"/>
        </w:rPr>
        <w:t xml:space="preserve">LSTM</w:t>
      </w:r>
      <w:r>
        <w:t xml:space="preserve"> </w:t>
      </w:r>
      <w:r>
        <w:t xml:space="preserve">først faller og deretter stiger moderat igjen mot slutten av perioden.</w:t>
      </w:r>
      <w:r>
        <w:t xml:space="preserve"> </w:t>
      </w:r>
      <w:r>
        <w:rPr>
          <w:rStyle w:val="VerbatimChar"/>
        </w:rPr>
        <w:t xml:space="preserve">ARIMA/SARIMA</w:t>
      </w:r>
      <w:r>
        <w:t xml:space="preserve"> </w:t>
      </w:r>
      <w:r>
        <w:t xml:space="preserve">beholder et mer bølgende og sesongpreget forløp med tydelige topper i mai-juni</w:t>
      </w:r>
      <w:r>
        <w:t xml:space="preserve"> </w:t>
      </w:r>
      <w:r>
        <w:rPr>
          <w:rStyle w:val="VerbatimChar"/>
        </w:rPr>
        <w:t xml:space="preserve">2026</w:t>
      </w:r>
      <w:r>
        <w:t xml:space="preserve"> </w:t>
      </w:r>
      <w:r>
        <w:t xml:space="preserve">og januar-februar</w:t>
      </w:r>
      <w:r>
        <w:t xml:space="preserve"> </w:t>
      </w:r>
      <w:r>
        <w:rPr>
          <w:rStyle w:val="VerbatimChar"/>
        </w:rPr>
        <w:t xml:space="preserve">2027</w:t>
      </w:r>
      <w:r>
        <w:t xml:space="preserve">.</w:t>
      </w:r>
      <w:r>
        <w:t xml:space="preserve"> </w:t>
      </w:r>
      <w:r>
        <w:rPr>
          <w:rStyle w:val="VerbatimChar"/>
        </w:rPr>
        <w:t xml:space="preserve">XGBoost</w:t>
      </w:r>
      <w:r>
        <w:t xml:space="preserve"> </w:t>
      </w:r>
      <w:r>
        <w:t xml:space="preserve">skiller seg klart ut som den mest aggressive modellen, med en topp på</w:t>
      </w:r>
      <w:r>
        <w:t xml:space="preserve"> </w:t>
      </w:r>
      <w:r>
        <w:rPr>
          <w:rStyle w:val="VerbatimChar"/>
        </w:rPr>
        <w:t xml:space="preserve">547.73</w:t>
      </w:r>
      <w:r>
        <w:t xml:space="preserve"> </w:t>
      </w:r>
      <w:r>
        <w:t xml:space="preserve">i februar</w:t>
      </w:r>
      <w:r>
        <w:t xml:space="preserve"> </w:t>
      </w:r>
      <w:r>
        <w:rPr>
          <w:rStyle w:val="VerbatimChar"/>
        </w:rPr>
        <w:t xml:space="preserve">2027</w:t>
      </w:r>
      <w:r>
        <w:t xml:space="preserv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Tabell 13. Samlet prognostisert offhire 12 måneder fram</w:t>
            </w:r>
          </w:p>
        </w:tc>
        <w:tc>
          <w:tcPr/>
          <w:p>
            <w:pPr>
              <w:pStyle w:val="Compact"/>
              <w:jc w:val="right"/>
            </w:pPr>
            <w:r>
              <w:t xml:space="preserve">Eksponentiell glatting</w:t>
            </w:r>
          </w:p>
        </w:tc>
        <w:tc>
          <w:tcPr/>
          <w:p>
            <w:pPr>
              <w:pStyle w:val="Compact"/>
              <w:jc w:val="right"/>
            </w:pPr>
            <w:r>
              <w:t xml:space="preserve">LSTM</w:t>
            </w:r>
          </w:p>
        </w:tc>
        <w:tc>
          <w:tcPr/>
          <w:p>
            <w:pPr>
              <w:pStyle w:val="Compact"/>
              <w:jc w:val="right"/>
            </w:pPr>
            <w:r>
              <w:t xml:space="preserve">ARIMA/SARIMA</w:t>
            </w:r>
          </w:p>
        </w:tc>
        <w:tc>
          <w:tcPr/>
          <w:p>
            <w:pPr>
              <w:pStyle w:val="Compact"/>
              <w:jc w:val="right"/>
            </w:pPr>
            <w:r>
              <w:t xml:space="preserve">XGBoost</w:t>
            </w:r>
          </w:p>
        </w:tc>
      </w:tr>
      <w:tr>
        <w:tc>
          <w:tcPr/>
          <w:p>
            <w:pPr>
              <w:pStyle w:val="Compact"/>
            </w:pPr>
            <w:r>
              <w:rPr>
                <w:rStyle w:val="VerbatimChar"/>
              </w:rPr>
              <w:t xml:space="preserve">2026-04</w:t>
            </w:r>
          </w:p>
        </w:tc>
        <w:tc>
          <w:tcPr/>
          <w:p>
            <w:pPr>
              <w:pStyle w:val="Compact"/>
              <w:jc w:val="right"/>
            </w:pPr>
            <w:r>
              <w:t xml:space="preserve">53.37</w:t>
            </w:r>
          </w:p>
        </w:tc>
        <w:tc>
          <w:tcPr/>
          <w:p>
            <w:pPr>
              <w:pStyle w:val="Compact"/>
              <w:jc w:val="right"/>
            </w:pPr>
            <w:r>
              <w:t xml:space="preserve">91.60</w:t>
            </w:r>
          </w:p>
        </w:tc>
        <w:tc>
          <w:tcPr/>
          <w:p>
            <w:pPr>
              <w:pStyle w:val="Compact"/>
              <w:jc w:val="right"/>
            </w:pPr>
            <w:r>
              <w:t xml:space="preserve">76.35</w:t>
            </w:r>
          </w:p>
        </w:tc>
        <w:tc>
          <w:tcPr/>
          <w:p>
            <w:pPr>
              <w:pStyle w:val="Compact"/>
              <w:jc w:val="right"/>
            </w:pPr>
            <w:r>
              <w:t xml:space="preserve">102.19</w:t>
            </w:r>
          </w:p>
        </w:tc>
      </w:tr>
      <w:tr>
        <w:tc>
          <w:tcPr/>
          <w:p>
            <w:pPr>
              <w:pStyle w:val="Compact"/>
            </w:pPr>
            <w:r>
              <w:rPr>
                <w:rStyle w:val="VerbatimChar"/>
              </w:rPr>
              <w:t xml:space="preserve">2026-05</w:t>
            </w:r>
          </w:p>
        </w:tc>
        <w:tc>
          <w:tcPr/>
          <w:p>
            <w:pPr>
              <w:pStyle w:val="Compact"/>
              <w:jc w:val="right"/>
            </w:pPr>
            <w:r>
              <w:t xml:space="preserve">53.69</w:t>
            </w:r>
          </w:p>
        </w:tc>
        <w:tc>
          <w:tcPr/>
          <w:p>
            <w:pPr>
              <w:pStyle w:val="Compact"/>
              <w:jc w:val="right"/>
            </w:pPr>
            <w:r>
              <w:t xml:space="preserve">77.58</w:t>
            </w:r>
          </w:p>
        </w:tc>
        <w:tc>
          <w:tcPr/>
          <w:p>
            <w:pPr>
              <w:pStyle w:val="Compact"/>
              <w:jc w:val="right"/>
            </w:pPr>
            <w:r>
              <w:t xml:space="preserve">138.96</w:t>
            </w:r>
          </w:p>
        </w:tc>
        <w:tc>
          <w:tcPr/>
          <w:p>
            <w:pPr>
              <w:pStyle w:val="Compact"/>
              <w:jc w:val="right"/>
            </w:pPr>
            <w:r>
              <w:t xml:space="preserve">181.85</w:t>
            </w:r>
          </w:p>
        </w:tc>
      </w:tr>
      <w:tr>
        <w:tc>
          <w:tcPr/>
          <w:p>
            <w:pPr>
              <w:pStyle w:val="Compact"/>
            </w:pPr>
            <w:r>
              <w:rPr>
                <w:rStyle w:val="VerbatimChar"/>
              </w:rPr>
              <w:t xml:space="preserve">2026-06</w:t>
            </w:r>
          </w:p>
        </w:tc>
        <w:tc>
          <w:tcPr/>
          <w:p>
            <w:pPr>
              <w:pStyle w:val="Compact"/>
              <w:jc w:val="right"/>
            </w:pPr>
            <w:r>
              <w:t xml:space="preserve">54.00</w:t>
            </w:r>
          </w:p>
        </w:tc>
        <w:tc>
          <w:tcPr/>
          <w:p>
            <w:pPr>
              <w:pStyle w:val="Compact"/>
              <w:jc w:val="right"/>
            </w:pPr>
            <w:r>
              <w:t xml:space="preserve">66.39</w:t>
            </w:r>
          </w:p>
        </w:tc>
        <w:tc>
          <w:tcPr/>
          <w:p>
            <w:pPr>
              <w:pStyle w:val="Compact"/>
              <w:jc w:val="right"/>
            </w:pPr>
            <w:r>
              <w:t xml:space="preserve">154.27</w:t>
            </w:r>
          </w:p>
        </w:tc>
        <w:tc>
          <w:tcPr/>
          <w:p>
            <w:pPr>
              <w:pStyle w:val="Compact"/>
              <w:jc w:val="right"/>
            </w:pPr>
            <w:r>
              <w:t xml:space="preserve">238.57</w:t>
            </w:r>
          </w:p>
        </w:tc>
      </w:tr>
      <w:tr>
        <w:tc>
          <w:tcPr/>
          <w:p>
            <w:pPr>
              <w:pStyle w:val="Compact"/>
            </w:pPr>
            <w:r>
              <w:rPr>
                <w:rStyle w:val="VerbatimChar"/>
              </w:rPr>
              <w:t xml:space="preserve">2026-07</w:t>
            </w:r>
          </w:p>
        </w:tc>
        <w:tc>
          <w:tcPr/>
          <w:p>
            <w:pPr>
              <w:pStyle w:val="Compact"/>
              <w:jc w:val="right"/>
            </w:pPr>
            <w:r>
              <w:t xml:space="preserve">54.32</w:t>
            </w:r>
          </w:p>
        </w:tc>
        <w:tc>
          <w:tcPr/>
          <w:p>
            <w:pPr>
              <w:pStyle w:val="Compact"/>
              <w:jc w:val="right"/>
            </w:pPr>
            <w:r>
              <w:t xml:space="preserve">50.80</w:t>
            </w:r>
          </w:p>
        </w:tc>
        <w:tc>
          <w:tcPr/>
          <w:p>
            <w:pPr>
              <w:pStyle w:val="Compact"/>
              <w:jc w:val="right"/>
            </w:pPr>
            <w:r>
              <w:t xml:space="preserve">113.85</w:t>
            </w:r>
          </w:p>
        </w:tc>
        <w:tc>
          <w:tcPr/>
          <w:p>
            <w:pPr>
              <w:pStyle w:val="Compact"/>
              <w:jc w:val="right"/>
            </w:pPr>
            <w:r>
              <w:t xml:space="preserve">191.26</w:t>
            </w:r>
          </w:p>
        </w:tc>
      </w:tr>
      <w:tr>
        <w:tc>
          <w:tcPr/>
          <w:p>
            <w:pPr>
              <w:pStyle w:val="Compact"/>
            </w:pPr>
            <w:r>
              <w:rPr>
                <w:rStyle w:val="VerbatimChar"/>
              </w:rPr>
              <w:t xml:space="preserve">2026-08</w:t>
            </w:r>
          </w:p>
        </w:tc>
        <w:tc>
          <w:tcPr/>
          <w:p>
            <w:pPr>
              <w:pStyle w:val="Compact"/>
              <w:jc w:val="right"/>
            </w:pPr>
            <w:r>
              <w:t xml:space="preserve">54.63</w:t>
            </w:r>
          </w:p>
        </w:tc>
        <w:tc>
          <w:tcPr/>
          <w:p>
            <w:pPr>
              <w:pStyle w:val="Compact"/>
              <w:jc w:val="right"/>
            </w:pPr>
            <w:r>
              <w:t xml:space="preserve">41.29</w:t>
            </w:r>
          </w:p>
        </w:tc>
        <w:tc>
          <w:tcPr/>
          <w:p>
            <w:pPr>
              <w:pStyle w:val="Compact"/>
              <w:jc w:val="right"/>
            </w:pPr>
            <w:r>
              <w:t xml:space="preserve">125.77</w:t>
            </w:r>
          </w:p>
        </w:tc>
        <w:tc>
          <w:tcPr/>
          <w:p>
            <w:pPr>
              <w:pStyle w:val="Compact"/>
              <w:jc w:val="right"/>
            </w:pPr>
            <w:r>
              <w:t xml:space="preserve">155.66</w:t>
            </w:r>
          </w:p>
        </w:tc>
      </w:tr>
      <w:tr>
        <w:tc>
          <w:tcPr/>
          <w:p>
            <w:pPr>
              <w:pStyle w:val="Compact"/>
            </w:pPr>
            <w:r>
              <w:rPr>
                <w:rStyle w:val="VerbatimChar"/>
              </w:rPr>
              <w:t xml:space="preserve">2026-09</w:t>
            </w:r>
          </w:p>
        </w:tc>
        <w:tc>
          <w:tcPr/>
          <w:p>
            <w:pPr>
              <w:pStyle w:val="Compact"/>
              <w:jc w:val="right"/>
            </w:pPr>
            <w:r>
              <w:t xml:space="preserve">54.95</w:t>
            </w:r>
          </w:p>
        </w:tc>
        <w:tc>
          <w:tcPr/>
          <w:p>
            <w:pPr>
              <w:pStyle w:val="Compact"/>
              <w:jc w:val="right"/>
            </w:pPr>
            <w:r>
              <w:t xml:space="preserve">25.67</w:t>
            </w:r>
          </w:p>
        </w:tc>
        <w:tc>
          <w:tcPr/>
          <w:p>
            <w:pPr>
              <w:pStyle w:val="Compact"/>
              <w:jc w:val="right"/>
            </w:pPr>
            <w:r>
              <w:t xml:space="preserve">58.83</w:t>
            </w:r>
          </w:p>
        </w:tc>
        <w:tc>
          <w:tcPr/>
          <w:p>
            <w:pPr>
              <w:pStyle w:val="Compact"/>
              <w:jc w:val="right"/>
            </w:pPr>
            <w:r>
              <w:t xml:space="preserve">206.98</w:t>
            </w:r>
          </w:p>
        </w:tc>
      </w:tr>
      <w:tr>
        <w:tc>
          <w:tcPr/>
          <w:p>
            <w:pPr>
              <w:pStyle w:val="Compact"/>
            </w:pPr>
            <w:r>
              <w:rPr>
                <w:rStyle w:val="VerbatimChar"/>
              </w:rPr>
              <w:t xml:space="preserve">2026-10</w:t>
            </w:r>
          </w:p>
        </w:tc>
        <w:tc>
          <w:tcPr/>
          <w:p>
            <w:pPr>
              <w:pStyle w:val="Compact"/>
              <w:jc w:val="right"/>
            </w:pPr>
            <w:r>
              <w:t xml:space="preserve">55.26</w:t>
            </w:r>
          </w:p>
        </w:tc>
        <w:tc>
          <w:tcPr/>
          <w:p>
            <w:pPr>
              <w:pStyle w:val="Compact"/>
              <w:jc w:val="right"/>
            </w:pPr>
            <w:r>
              <w:t xml:space="preserve">24.81</w:t>
            </w:r>
          </w:p>
        </w:tc>
        <w:tc>
          <w:tcPr/>
          <w:p>
            <w:pPr>
              <w:pStyle w:val="Compact"/>
              <w:jc w:val="right"/>
            </w:pPr>
            <w:r>
              <w:t xml:space="preserve">16.84</w:t>
            </w:r>
          </w:p>
        </w:tc>
        <w:tc>
          <w:tcPr/>
          <w:p>
            <w:pPr>
              <w:pStyle w:val="Compact"/>
              <w:jc w:val="right"/>
            </w:pPr>
            <w:r>
              <w:t xml:space="preserve">310.44</w:t>
            </w:r>
          </w:p>
        </w:tc>
      </w:tr>
      <w:tr>
        <w:tc>
          <w:tcPr/>
          <w:p>
            <w:pPr>
              <w:pStyle w:val="Compact"/>
            </w:pPr>
            <w:r>
              <w:rPr>
                <w:rStyle w:val="VerbatimChar"/>
              </w:rPr>
              <w:t xml:space="preserve">2026-11</w:t>
            </w:r>
          </w:p>
        </w:tc>
        <w:tc>
          <w:tcPr/>
          <w:p>
            <w:pPr>
              <w:pStyle w:val="Compact"/>
              <w:jc w:val="right"/>
            </w:pPr>
            <w:r>
              <w:t xml:space="preserve">55.58</w:t>
            </w:r>
          </w:p>
        </w:tc>
        <w:tc>
          <w:tcPr/>
          <w:p>
            <w:pPr>
              <w:pStyle w:val="Compact"/>
              <w:jc w:val="right"/>
            </w:pPr>
            <w:r>
              <w:t xml:space="preserve">39.80</w:t>
            </w:r>
          </w:p>
        </w:tc>
        <w:tc>
          <w:tcPr/>
          <w:p>
            <w:pPr>
              <w:pStyle w:val="Compact"/>
              <w:jc w:val="right"/>
            </w:pPr>
            <w:r>
              <w:t xml:space="preserve">27.08</w:t>
            </w:r>
          </w:p>
        </w:tc>
        <w:tc>
          <w:tcPr/>
          <w:p>
            <w:pPr>
              <w:pStyle w:val="Compact"/>
              <w:jc w:val="right"/>
            </w:pPr>
            <w:r>
              <w:t xml:space="preserve">363.72</w:t>
            </w:r>
          </w:p>
        </w:tc>
      </w:tr>
      <w:tr>
        <w:tc>
          <w:tcPr/>
          <w:p>
            <w:pPr>
              <w:pStyle w:val="Compact"/>
            </w:pPr>
            <w:r>
              <w:rPr>
                <w:rStyle w:val="VerbatimChar"/>
              </w:rPr>
              <w:t xml:space="preserve">2026-12</w:t>
            </w:r>
          </w:p>
        </w:tc>
        <w:tc>
          <w:tcPr/>
          <w:p>
            <w:pPr>
              <w:pStyle w:val="Compact"/>
              <w:jc w:val="right"/>
            </w:pPr>
            <w:r>
              <w:t xml:space="preserve">55.89</w:t>
            </w:r>
          </w:p>
        </w:tc>
        <w:tc>
          <w:tcPr/>
          <w:p>
            <w:pPr>
              <w:pStyle w:val="Compact"/>
              <w:jc w:val="right"/>
            </w:pPr>
            <w:r>
              <w:t xml:space="preserve">54.01</w:t>
            </w:r>
          </w:p>
        </w:tc>
        <w:tc>
          <w:tcPr/>
          <w:p>
            <w:pPr>
              <w:pStyle w:val="Compact"/>
              <w:jc w:val="right"/>
            </w:pPr>
            <w:r>
              <w:t xml:space="preserve">14.65</w:t>
            </w:r>
          </w:p>
        </w:tc>
        <w:tc>
          <w:tcPr/>
          <w:p>
            <w:pPr>
              <w:pStyle w:val="Compact"/>
              <w:jc w:val="right"/>
            </w:pPr>
            <w:r>
              <w:t xml:space="preserve">416.52</w:t>
            </w:r>
          </w:p>
        </w:tc>
      </w:tr>
      <w:tr>
        <w:tc>
          <w:tcPr/>
          <w:p>
            <w:pPr>
              <w:pStyle w:val="Compact"/>
            </w:pPr>
            <w:r>
              <w:rPr>
                <w:rStyle w:val="VerbatimChar"/>
              </w:rPr>
              <w:t xml:space="preserve">2027-01</w:t>
            </w:r>
          </w:p>
        </w:tc>
        <w:tc>
          <w:tcPr/>
          <w:p>
            <w:pPr>
              <w:pStyle w:val="Compact"/>
              <w:jc w:val="right"/>
            </w:pPr>
            <w:r>
              <w:t xml:space="preserve">56.21</w:t>
            </w:r>
          </w:p>
        </w:tc>
        <w:tc>
          <w:tcPr/>
          <w:p>
            <w:pPr>
              <w:pStyle w:val="Compact"/>
              <w:jc w:val="right"/>
            </w:pPr>
            <w:r>
              <w:t xml:space="preserve">66.39</w:t>
            </w:r>
          </w:p>
        </w:tc>
        <w:tc>
          <w:tcPr/>
          <w:p>
            <w:pPr>
              <w:pStyle w:val="Compact"/>
              <w:jc w:val="right"/>
            </w:pPr>
            <w:r>
              <w:t xml:space="preserve">121.88</w:t>
            </w:r>
          </w:p>
        </w:tc>
        <w:tc>
          <w:tcPr/>
          <w:p>
            <w:pPr>
              <w:pStyle w:val="Compact"/>
              <w:jc w:val="right"/>
            </w:pPr>
            <w:r>
              <w:t xml:space="preserve">522.01</w:t>
            </w:r>
          </w:p>
        </w:tc>
      </w:tr>
      <w:tr>
        <w:tc>
          <w:tcPr/>
          <w:p>
            <w:pPr>
              <w:pStyle w:val="Compact"/>
            </w:pPr>
            <w:r>
              <w:rPr>
                <w:rStyle w:val="VerbatimChar"/>
              </w:rPr>
              <w:t xml:space="preserve">2027-02</w:t>
            </w:r>
          </w:p>
        </w:tc>
        <w:tc>
          <w:tcPr/>
          <w:p>
            <w:pPr>
              <w:pStyle w:val="Compact"/>
              <w:jc w:val="right"/>
            </w:pPr>
            <w:r>
              <w:t xml:space="preserve">56.52</w:t>
            </w:r>
          </w:p>
        </w:tc>
        <w:tc>
          <w:tcPr/>
          <w:p>
            <w:pPr>
              <w:pStyle w:val="Compact"/>
              <w:jc w:val="right"/>
            </w:pPr>
            <w:r>
              <w:t xml:space="preserve">67.61</w:t>
            </w:r>
          </w:p>
        </w:tc>
        <w:tc>
          <w:tcPr/>
          <w:p>
            <w:pPr>
              <w:pStyle w:val="Compact"/>
              <w:jc w:val="right"/>
            </w:pPr>
            <w:r>
              <w:t xml:space="preserve">149.42</w:t>
            </w:r>
          </w:p>
        </w:tc>
        <w:tc>
          <w:tcPr/>
          <w:p>
            <w:pPr>
              <w:pStyle w:val="Compact"/>
              <w:jc w:val="right"/>
            </w:pPr>
            <w:r>
              <w:t xml:space="preserve">547.73</w:t>
            </w:r>
          </w:p>
        </w:tc>
      </w:tr>
      <w:tr>
        <w:tc>
          <w:tcPr/>
          <w:p>
            <w:pPr>
              <w:pStyle w:val="Compact"/>
            </w:pPr>
            <w:r>
              <w:rPr>
                <w:rStyle w:val="VerbatimChar"/>
              </w:rPr>
              <w:t xml:space="preserve">2027-03</w:t>
            </w:r>
          </w:p>
        </w:tc>
        <w:tc>
          <w:tcPr/>
          <w:p>
            <w:pPr>
              <w:pStyle w:val="Compact"/>
              <w:jc w:val="right"/>
            </w:pPr>
            <w:r>
              <w:t xml:space="preserve">56.84</w:t>
            </w:r>
          </w:p>
        </w:tc>
        <w:tc>
          <w:tcPr/>
          <w:p>
            <w:pPr>
              <w:pStyle w:val="Compact"/>
              <w:jc w:val="right"/>
            </w:pPr>
            <w:r>
              <w:t xml:space="preserve">64.86</w:t>
            </w:r>
          </w:p>
        </w:tc>
        <w:tc>
          <w:tcPr/>
          <w:p>
            <w:pPr>
              <w:pStyle w:val="Compact"/>
              <w:jc w:val="right"/>
            </w:pPr>
            <w:r>
              <w:t xml:space="preserve">127.60</w:t>
            </w:r>
          </w:p>
        </w:tc>
        <w:tc>
          <w:tcPr/>
          <w:p>
            <w:pPr>
              <w:pStyle w:val="Compact"/>
              <w:jc w:val="right"/>
            </w:pPr>
            <w:r>
              <w:t xml:space="preserve">353.12</w:t>
            </w:r>
          </w:p>
        </w:tc>
      </w:tr>
    </w:tbl>
    <w:p>
      <w:pPr>
        <w:pStyle w:val="BodyText"/>
      </w:pPr>
      <w:r>
        <w:drawing>
          <wp:inline>
            <wp:extent cx="6007100" cy="3203786"/>
            <wp:effectExtent b="0" l="0" r="0" t="0"/>
            <wp:docPr descr="" title="" id="118" name="Picture"/>
            <a:graphic>
              <a:graphicData uri="http://schemas.openxmlformats.org/drawingml/2006/picture">
                <pic:pic>
                  <pic:nvPicPr>
                    <pic:cNvPr descr="../004%20data/modeling/outputs/shared/figures/future_total_offhire_12m.png" id="119" name="Picture"/>
                    <pic:cNvPicPr>
                      <a:picLocks noChangeArrowheads="1" noChangeAspect="1"/>
                    </pic:cNvPicPr>
                  </pic:nvPicPr>
                  <pic:blipFill>
                    <a:blip r:embed="rId117"/>
                    <a:stretch>
                      <a:fillRect/>
                    </a:stretch>
                  </pic:blipFill>
                  <pic:spPr bwMode="auto">
                    <a:xfrm>
                      <a:off x="0" y="0"/>
                      <a:ext cx="6007100" cy="3203786"/>
                    </a:xfrm>
                    <a:prstGeom prst="rect">
                      <a:avLst/>
                    </a:prstGeom>
                    <a:noFill/>
                    <a:ln w="9525">
                      <a:noFill/>
                      <a:headEnd/>
                      <a:tailEnd/>
                    </a:ln>
                  </pic:spPr>
                </pic:pic>
              </a:graphicData>
            </a:graphic>
          </wp:inline>
        </w:drawing>
      </w:r>
    </w:p>
    <w:p>
      <w:pPr>
        <w:pStyle w:val="BodyText"/>
      </w:pPr>
      <w:r>
        <w:rPr>
          <w:i/>
          <w:iCs/>
        </w:rPr>
        <w:t xml:space="preserve">Figur 21. Samlet prognostisert offhire fra april</w:t>
      </w:r>
      <w:r>
        <w:rPr>
          <w:i/>
          <w:iCs/>
        </w:rPr>
        <w:t xml:space="preserve"> </w:t>
      </w:r>
      <w:r>
        <w:rPr>
          <w:rStyle w:val="VerbatimChar"/>
          <w:i/>
          <w:iCs/>
        </w:rPr>
        <w:t xml:space="preserve">2026</w:t>
      </w:r>
      <w:r>
        <w:rPr>
          <w:i/>
          <w:iCs/>
        </w:rPr>
        <w:t xml:space="preserve"> </w:t>
      </w:r>
      <w:r>
        <w:rPr>
          <w:i/>
          <w:iCs/>
        </w:rPr>
        <w:t xml:space="preserve">til mars</w:t>
      </w:r>
      <w:r>
        <w:rPr>
          <w:i/>
          <w:iCs/>
        </w:rPr>
        <w:t xml:space="preserve"> </w:t>
      </w:r>
      <w:r>
        <w:rPr>
          <w:rStyle w:val="VerbatimChar"/>
          <w:i/>
          <w:iCs/>
        </w:rPr>
        <w:t xml:space="preserve">2027</w:t>
      </w:r>
      <w:r>
        <w:rPr>
          <w:i/>
          <w:iCs/>
        </w:rPr>
        <w:t xml:space="preserve"> </w:t>
      </w:r>
      <w:r>
        <w:rPr>
          <w:i/>
          <w:iCs/>
        </w:rPr>
        <w:t xml:space="preserve">for de fire modellene.</w:t>
      </w:r>
    </w:p>
    <w:p>
      <w:pPr>
        <w:pStyle w:val="BodyText"/>
      </w:pPr>
      <w:r>
        <w:t xml:space="preserve">Samlet viser fremtidsprognosene at modellene gir ganske ulike framtidsbilder, spesielt når horisonten blir lengre. På kort sikt peker de alle mot at offhire fortsatt vil være konsentrert rundt noen få fartøy, men på lengre sikt varierer både nivå og utviklingsform betydelig. Dette betyr at de historiske testresultatene blir viktige som tolkningsramme: prognosene bør ikke leses isolert, men i lys av hvilken modell som faktisk presterte best på kjent historikk.</w:t>
      </w:r>
    </w:p>
    <w:bookmarkEnd w:id="120"/>
    <w:bookmarkEnd w:id="121"/>
    <w:bookmarkEnd w:id="122"/>
    <w:bookmarkStart w:id="128" w:name="diskusjon"/>
    <w:p>
      <w:pPr>
        <w:pStyle w:val="Overskrift1"/>
      </w:pPr>
      <w:r>
        <w:t xml:space="preserve">8.0 Diskusjon</w:t>
      </w:r>
    </w:p>
    <w:p>
      <w:pPr>
        <w:pStyle w:val="FirstParagraph"/>
      </w:pPr>
      <w:r>
        <w:t xml:space="preserve">Diskusjonsdelen tolker her funnene opp mot problemstillingen, tidligere forskning og studiens metodiske forutsetninger. Formålet er ikke å gjenta resultatene, men å vurdere hva de faktisk betyr for modellvalg, praktisk beslutningsstøtte og hvor langt funnene kan strekkes utover den konkrete casen.</w:t>
      </w:r>
    </w:p>
    <w:bookmarkStart w:id="123" w:name="modellvalg-og-prediksjonsnøyaktighet"/>
    <w:p>
      <w:pPr>
        <w:pStyle w:val="Overskrift2"/>
      </w:pPr>
      <w:r>
        <w:t xml:space="preserve">8.1 Modellvalg og prediksjonsnøyaktighet</w:t>
      </w:r>
    </w:p>
    <w:p>
      <w:pPr>
        <w:pStyle w:val="FirstParagraph"/>
      </w:pPr>
      <w:r>
        <w:t xml:space="preserve">Det tydeligste hovedfunnet i studien er at valg av prognosemodell faktisk påvirker prediksjonsnøyaktigheten, men ikke på en måte som gir automatisk fordel til de mest komplekse modellene.</w:t>
      </w:r>
      <w:r>
        <w:t xml:space="preserve"> </w:t>
      </w:r>
      <w:r>
        <w:rPr>
          <w:rStyle w:val="VerbatimChar"/>
        </w:rPr>
        <w:t xml:space="preserve">ARIMA/SARIMA</w:t>
      </w:r>
      <w:r>
        <w:t xml:space="preserve"> </w:t>
      </w:r>
      <w:r>
        <w:t xml:space="preserve">oppnådde lavest</w:t>
      </w:r>
      <w:r>
        <w:t xml:space="preserve"> </w:t>
      </w:r>
      <w:r>
        <w:rPr>
          <w:rStyle w:val="VerbatimChar"/>
        </w:rPr>
        <w:t xml:space="preserve">MAE</w:t>
      </w:r>
      <w:r>
        <w:t xml:space="preserve"> </w:t>
      </w:r>
      <w:r>
        <w:t xml:space="preserve">og lavest</w:t>
      </w:r>
      <w:r>
        <w:t xml:space="preserve"> </w:t>
      </w:r>
      <w:r>
        <w:rPr>
          <w:rStyle w:val="VerbatimChar"/>
        </w:rPr>
        <w:t xml:space="preserve">RMSE</w:t>
      </w:r>
      <w:r>
        <w:t xml:space="preserve"> </w:t>
      </w:r>
      <w:r>
        <w:t xml:space="preserve">i den historiske testen, mens</w:t>
      </w:r>
      <w:r>
        <w:t xml:space="preserve"> </w:t>
      </w:r>
      <w:r>
        <w:rPr>
          <w:rStyle w:val="VerbatimChar"/>
        </w:rPr>
        <w:t xml:space="preserve">XGBoost</w:t>
      </w:r>
      <w:r>
        <w:t xml:space="preserve"> </w:t>
      </w:r>
      <w:r>
        <w:t xml:space="preserve">og</w:t>
      </w:r>
      <w:r>
        <w:t xml:space="preserve"> </w:t>
      </w:r>
      <w:r>
        <w:rPr>
          <w:rStyle w:val="VerbatimChar"/>
        </w:rPr>
        <w:t xml:space="preserve">LSTM</w:t>
      </w:r>
      <w:r>
        <w:t xml:space="preserve"> </w:t>
      </w:r>
      <w:r>
        <w:t xml:space="preserve">presterte konkurransedyktig uten å overgå den beste klassiske modellen. Eksponentiell glatting fungerte som en stabil og transparent benchmark, men kom svakere ut enn de tre øvrige modellene. Samlet tyder dette på at datastrukturen i denne studien fortsatt belønner modeller som kan utnytte fartøyspesifikk tidsseriedynamikk på en presis og parsimonisk måte.</w:t>
      </w:r>
    </w:p>
    <w:p>
      <w:pPr>
        <w:pStyle w:val="BodyText"/>
      </w:pPr>
      <w:r>
        <w:t xml:space="preserve">Dette er i tråd med Schmid et al. (2025), som viser at modellprestasjon i stor grad avhenger av problemstruktur og ikke bare av modelltype. Funnene støtter også Kolassa (2022), som argumenterer for at høy modellkompleksitet ikke automatisk gir størst praktisk verdi. Samtidig viser resultatene at maskinlærings- og dyp læringsmodeller ikke bør avskrives. At</w:t>
      </w:r>
      <w:r>
        <w:t xml:space="preserve"> </w:t>
      </w:r>
      <w:r>
        <w:rPr>
          <w:rStyle w:val="VerbatimChar"/>
        </w:rPr>
        <w:t xml:space="preserve">XGBoost</w:t>
      </w:r>
      <w:r>
        <w:t xml:space="preserve"> </w:t>
      </w:r>
      <w:r>
        <w:t xml:space="preserve">og</w:t>
      </w:r>
      <w:r>
        <w:t xml:space="preserve"> </w:t>
      </w:r>
      <w:r>
        <w:rPr>
          <w:rStyle w:val="VerbatimChar"/>
        </w:rPr>
        <w:t xml:space="preserve">LSTM</w:t>
      </w:r>
      <w:r>
        <w:t xml:space="preserve"> </w:t>
      </w:r>
      <w:r>
        <w:t xml:space="preserve">ligger relativt nær</w:t>
      </w:r>
      <w:r>
        <w:t xml:space="preserve"> </w:t>
      </w:r>
      <w:r>
        <w:rPr>
          <w:rStyle w:val="VerbatimChar"/>
        </w:rPr>
        <w:t xml:space="preserve">ARIMA/SARIMA</w:t>
      </w:r>
      <w:r>
        <w:t xml:space="preserve">, viser at de faktisk fanger vesentlige deler av mønsteret i datasettet. Studien gir derfor ikke grunnlag for å hevde at klassiske modeller alltid er best, men den viser at de i denne konkrete casen framstår som det mest forsvarlige førstevalget.</w:t>
      </w:r>
    </w:p>
    <w:bookmarkEnd w:id="123"/>
    <w:bookmarkStart w:id="124" w:name="X109e8d33e4be2f2490afd9284817b0206cee220"/>
    <w:p>
      <w:pPr>
        <w:pStyle w:val="Overskrift2"/>
      </w:pPr>
      <w:r>
        <w:t xml:space="preserve">8.2 Datastruktur, marked og hvorfor resultatene ble som de ble</w:t>
      </w:r>
    </w:p>
    <w:p>
      <w:pPr>
        <w:pStyle w:val="FirstParagraph"/>
      </w:pPr>
      <w:r>
        <w:t xml:space="preserve">En sentral forklaring på resultatene ligger i selve datamaterialet. Den deskriptive analysen viste at datasettet er nulltungt, høyreskjevt og preget av store forskjeller mellom fartøyene. I tillegg opptrer offhire ofte som episodiske topper snarere enn som jevne mønstre over tid. Dette betyr at modellene ikke bare konkurrerer om å lære et nivå eller en trend, men om å håndtere et problem der lange perioder med nullverdier avbrytes av enkelte kraftige utslag. Når forskjellene mellom fartøyene samtidig er store, blir modellprestasjon også et spørsmål om hvor godt hver modell håndterer heterogenitet, ikke bare tidsavhengighet.</w:t>
      </w:r>
    </w:p>
    <w:p>
      <w:pPr>
        <w:pStyle w:val="BodyText"/>
      </w:pPr>
      <w:r>
        <w:t xml:space="preserve">Dette bidrar til å forklare hvorfor</w:t>
      </w:r>
      <w:r>
        <w:t xml:space="preserve"> </w:t>
      </w:r>
      <w:r>
        <w:rPr>
          <w:rStyle w:val="VerbatimChar"/>
        </w:rPr>
        <w:t xml:space="preserve">ARIMA/SARIMA</w:t>
      </w:r>
      <w:r>
        <w:t xml:space="preserve"> </w:t>
      </w:r>
      <w:r>
        <w:t xml:space="preserve">kom best ut historisk. Ved å estimeres per fartøy og verifiseres med residualdiagnostikk kan modellen i større grad tilpasses hver enkelt series struktur. Samtidig kan dette også forklare hvorfor</w:t>
      </w:r>
      <w:r>
        <w:t xml:space="preserve"> </w:t>
      </w:r>
      <w:r>
        <w:rPr>
          <w:rStyle w:val="VerbatimChar"/>
        </w:rPr>
        <w:t xml:space="preserve">XGBoost</w:t>
      </w:r>
      <w:r>
        <w:t xml:space="preserve"> </w:t>
      </w:r>
      <w:r>
        <w:t xml:space="preserve">og</w:t>
      </w:r>
      <w:r>
        <w:t xml:space="preserve"> </w:t>
      </w:r>
      <w:r>
        <w:rPr>
          <w:rStyle w:val="VerbatimChar"/>
        </w:rPr>
        <w:t xml:space="preserve">LSTM</w:t>
      </w:r>
      <w:r>
        <w:t xml:space="preserve"> </w:t>
      </w:r>
      <w:r>
        <w:t xml:space="preserve">ikke fikk en tydelig fordel, til tross for større fleksibilitet. Det relativt korte datagrunnlaget og den store andelen nullmåneder kan ha begrenset hvor mye ekstra kompleksitet disse modellene faktisk kunne utnytte på en robust måte.</w:t>
      </w:r>
    </w:p>
    <w:p>
      <w:pPr>
        <w:pStyle w:val="BodyText"/>
      </w:pPr>
      <w:r>
        <w:t xml:space="preserve">Resultatene må også forstås i lys av at offshoresegmentet opererer i et volatilt marked. Rederier i olje- og gassrelatert aktivitet påvirkes indirekte av svingninger i energipriser, investeringsnivå, kontraktsaktivitet og globale forhold (Menon Economics, 2026). Studien modellerer ikke slike drivere eksplisitt, men de er en viktig del av bakgrunnen for at operasjonell tilgjengelighet ikke nødvendigvis utvikler seg jevnt over tid. Det betyr at datasettets uregelmessighet ikke bare er et teknisk dataproblem, men også et uttrykk for at fartøyene opererer i en usikker og skiftende kontekst.</w:t>
      </w:r>
    </w:p>
    <w:bookmarkEnd w:id="124"/>
    <w:bookmarkStart w:id="125" w:name="fremtidsprognoser-og-praktisk-tolkning"/>
    <w:p>
      <w:pPr>
        <w:pStyle w:val="Overskrift2"/>
      </w:pPr>
      <w:r>
        <w:t xml:space="preserve">8.3 Fremtidsprognoser og praktisk tolkning</w:t>
      </w:r>
    </w:p>
    <w:p>
      <w:pPr>
        <w:pStyle w:val="FirstParagraph"/>
      </w:pPr>
      <w:r>
        <w:t xml:space="preserve">Fremtidsprognosene må tolkes annerledes enn den historiske testen. I testperioden finnes en kjent fasit, og modellene kan rangeres etter faktisk prediksjonsfeil. For prognoseperioden finnes ingen observasjoner ennå, og resultatene blir derfor scenariobeskrivelser snarere enn verifiserte utfall. Det viktigste poenget er at modellene spriker betydelig mer jo lengre prognosehorisonten blir. Dette gjelder særlig</w:t>
      </w:r>
      <w:r>
        <w:t xml:space="preserve"> </w:t>
      </w:r>
      <w:r>
        <w:rPr>
          <w:rStyle w:val="VerbatimChar"/>
        </w:rPr>
        <w:t xml:space="preserve">XGBoost</w:t>
      </w:r>
      <w:r>
        <w:t xml:space="preserve">, som genererer et markant høyere langtidsforløp enn de andre modellene, mens eksponentiell glatting forblir nærmest flat gjennom hele perioden.</w:t>
      </w:r>
    </w:p>
    <w:p>
      <w:pPr>
        <w:pStyle w:val="BodyText"/>
      </w:pPr>
      <w:r>
        <w:t xml:space="preserve">Dette spriket betyr ikke nødvendigvis at én modell er feil og de andre riktige. Det viser først og fremst at usikkerheten øker når prognosehorisonten forlenges. I en næring preget av stor markedsmessig volatilitet blir dette særlig viktig. Rammebetingelsene kan endre seg raskt, og studien inkluderer ikke eksterne drivere som kan fange opp slike skift direkte. Derfor framstår de kortere prognosehorisontene på</w:t>
      </w:r>
      <w:r>
        <w:t xml:space="preserve"> </w:t>
      </w:r>
      <w:r>
        <w:rPr>
          <w:rStyle w:val="VerbatimChar"/>
        </w:rPr>
        <w:t xml:space="preserve">1</w:t>
      </w:r>
      <w:r>
        <w:t xml:space="preserve"> </w:t>
      </w:r>
      <w:r>
        <w:t xml:space="preserve">og</w:t>
      </w:r>
      <w:r>
        <w:t xml:space="preserve"> </w:t>
      </w:r>
      <w:r>
        <w:rPr>
          <w:rStyle w:val="VerbatimChar"/>
        </w:rPr>
        <w:t xml:space="preserve">3</w:t>
      </w:r>
      <w:r>
        <w:t xml:space="preserve"> </w:t>
      </w:r>
      <w:r>
        <w:t xml:space="preserve">måneder som mer praktisk anvendelige enn</w:t>
      </w:r>
      <w:r>
        <w:t xml:space="preserve"> </w:t>
      </w:r>
      <w:r>
        <w:rPr>
          <w:rStyle w:val="VerbatimChar"/>
        </w:rPr>
        <w:t xml:space="preserve">12</w:t>
      </w:r>
      <w:r>
        <w:t xml:space="preserve">-månedersprognosene. For Simon Møkster Shipping AS betyr dette at prognosene først og fremst bør brukes som beslutningsstøtte for kortsiktig kapasitetsplanlegging, oppfølging av fartøy med høy historisk offhire og som et supplement til operasjonell vurdering, ikke som et automatisk beslutningsgrunnlag.</w:t>
      </w:r>
    </w:p>
    <w:bookmarkEnd w:id="125"/>
    <w:bookmarkStart w:id="126" w:name="metodiske-styrker-og-svakheter"/>
    <w:p>
      <w:pPr>
        <w:pStyle w:val="Overskrift2"/>
      </w:pPr>
      <w:r>
        <w:t xml:space="preserve">8.4 Metodiske styrker og svakheter</w:t>
      </w:r>
    </w:p>
    <w:p>
      <w:pPr>
        <w:pStyle w:val="FirstParagraph"/>
      </w:pPr>
      <w:r>
        <w:t xml:space="preserve">Studien har flere metodiske styrker. For det første sammenlignes alle modellene på samme historiske tidsvindu og med samme ekspanderende</w:t>
      </w:r>
      <w:r>
        <w:t xml:space="preserve"> </w:t>
      </w:r>
      <w:r>
        <w:rPr>
          <w:rStyle w:val="VerbatimChar"/>
        </w:rPr>
        <w:t xml:space="preserve">1</w:t>
      </w:r>
      <w:r>
        <w:t xml:space="preserve">-stegs evalueringslogikk. Dette styrker den interne sammenlignbarheten og gjør at forskjeller i ytelse i større grad kan tilskrives modellene selv. For det andre kombinerer studien to klassiske og to KI-baserte modeller, noe som gir et bredere og mer faglig interessant sammenligningsgrunnlag enn om bare én modellfamilie var vurdert. For det tredje er den historiske testen holdt atskilt fra fremtidsprognosene, noe som tydeliggjør skillet mellom verifiserbar modellprestasjon og ikke-verifiserte framtidsestimater.</w:t>
      </w:r>
    </w:p>
    <w:p>
      <w:pPr>
        <w:pStyle w:val="BodyText"/>
      </w:pPr>
      <w:r>
        <w:t xml:space="preserve">Samtidig er svakhetene reelle. Dataserien er relativt kort, og materialet er preget av mange nullperioder og enkelte ekstreme topper. Dette gjør både modelltrening og evaluering mer krevende. Datagrunnlaget består også av sekundærdata som ikke kan verifiseres fullt ut eksternt. I tillegg er studien avgrenset til ett rederi og ett offshoresegment, noe som begrenser den statistiske generaliserbarheten. En annen viktig begrensning er at eksterne drivere som energipriser, kontraktsmarked og geopolitisk uro ikke er eksplisitt modellert. De kan bare fanges indirekte gjennom historiske observasjoner. Dette er særlig relevant for langtidsprognosene, der usikkerheten naturlig blir større. Studien er derfor best forstått som en prediktiv, casebasert sammenligning og ikke som en kausal analyse av hva som skaper offhire.</w:t>
      </w:r>
    </w:p>
    <w:bookmarkEnd w:id="126"/>
    <w:bookmarkStart w:id="127" w:name="Xf06f4b709d993ea520381cfb3b9c3a56d7e7ab3"/>
    <w:p>
      <w:pPr>
        <w:pStyle w:val="Overskrift2"/>
      </w:pPr>
      <w:r>
        <w:t xml:space="preserve">8.5 Betydning for bedriften og samlet vurdering</w:t>
      </w:r>
    </w:p>
    <w:p>
      <w:pPr>
        <w:pStyle w:val="FirstParagraph"/>
      </w:pPr>
      <w:r>
        <w:t xml:space="preserve">For Simon Møkster Shipping AS har funnene først og fremst verdi fordi de viser at modellvalg bør være et eksplisitt beslutningsspørsmål og ikke bare et teknisk implementeringsvalg. Resultatene tyder på at en klassisk tidsseriemodell, særlig</w:t>
      </w:r>
      <w:r>
        <w:t xml:space="preserve"> </w:t>
      </w:r>
      <w:r>
        <w:rPr>
          <w:rStyle w:val="VerbatimChar"/>
        </w:rPr>
        <w:t xml:space="preserve">ARIMA/SARIMA</w:t>
      </w:r>
      <w:r>
        <w:t xml:space="preserve">, per nå er det mest forsvarlige hovedverktøyet for historisk prediksjon av offhire i denne casen. Samtidig viser de konkurransedyktige resultatene til</w:t>
      </w:r>
      <w:r>
        <w:t xml:space="preserve"> </w:t>
      </w:r>
      <w:r>
        <w:rPr>
          <w:rStyle w:val="VerbatimChar"/>
        </w:rPr>
        <w:t xml:space="preserve">XGBoost</w:t>
      </w:r>
      <w:r>
        <w:t xml:space="preserve"> </w:t>
      </w:r>
      <w:r>
        <w:t xml:space="preserve">og</w:t>
      </w:r>
      <w:r>
        <w:t xml:space="preserve"> </w:t>
      </w:r>
      <w:r>
        <w:rPr>
          <w:rStyle w:val="VerbatimChar"/>
        </w:rPr>
        <w:t xml:space="preserve">LSTM</w:t>
      </w:r>
      <w:r>
        <w:t xml:space="preserve"> </w:t>
      </w:r>
      <w:r>
        <w:t xml:space="preserve">at det er faglig relevant å videreutvikle slike modeller dersom datagrunnlaget blir rikere eller mer omfattende over tid.</w:t>
      </w:r>
    </w:p>
    <w:p>
      <w:pPr>
        <w:pStyle w:val="BodyText"/>
      </w:pPr>
      <w:r>
        <w:t xml:space="preserve">Opp mot problemstillingen gir studien et tydelig svar. Valg av prognosemodell påvirker prediksjonsnøyaktigheten for offhire-hendelser, men effekten av modellvalget må forstås i lys av datastruktur og kontekst. I dette datasettet presterer klassiske tidsseriemodeller best, mens KI-baserte modeller ikke gir en tydelig merverdi i historisk test. Samtidig viser fremtidsprognosene at modellene produserer ulike framtidsbilder, noe som understreker behovet for å bruke prognoser med faglig skjønn i et marked preget av betydelig usikkerhet.</w:t>
      </w:r>
    </w:p>
    <w:bookmarkEnd w:id="127"/>
    <w:bookmarkEnd w:id="128"/>
    <w:bookmarkStart w:id="129" w:name="konklusjon"/>
    <w:p>
      <w:pPr>
        <w:pStyle w:val="Overskrift1"/>
      </w:pPr>
      <w:r>
        <w:t xml:space="preserve">9.0 Konklusjon</w:t>
      </w:r>
    </w:p>
    <w:p>
      <w:pPr>
        <w:pStyle w:val="FirstParagraph"/>
      </w:pPr>
      <w:r>
        <w:t xml:space="preserve">I denne oppgaven ble det undersøkt hvordan valg av prognosemodell påvirker prediksjonsnøyaktigheten for offhire-hendelser for fartøy innenfor samme offshoresegment. Med utgangspunkt i historiske data fra Simon Møkster Shipping AS ble to klassiske tidsseriemodeller,</w:t>
      </w:r>
      <w:r>
        <w:t xml:space="preserve"> </w:t>
      </w:r>
      <w:r>
        <w:rPr>
          <w:rStyle w:val="VerbatimChar"/>
        </w:rPr>
        <w:t xml:space="preserve">ARIMA/SARIMA</w:t>
      </w:r>
      <w:r>
        <w:t xml:space="preserve"> </w:t>
      </w:r>
      <w:r>
        <w:t xml:space="preserve">og</w:t>
      </w:r>
      <w:r>
        <w:t xml:space="preserve"> </w:t>
      </w:r>
      <w:r>
        <w:rPr>
          <w:rStyle w:val="VerbatimChar"/>
        </w:rPr>
        <w:t xml:space="preserve">eksponentiell glatting</w:t>
      </w:r>
      <w:r>
        <w:t xml:space="preserve">, sammenlignet med to KI-baserte modeller,</w:t>
      </w:r>
      <w:r>
        <w:t xml:space="preserve"> </w:t>
      </w:r>
      <w:r>
        <w:rPr>
          <w:rStyle w:val="VerbatimChar"/>
        </w:rPr>
        <w:t xml:space="preserve">XGBoost</w:t>
      </w:r>
      <w:r>
        <w:t xml:space="preserve"> </w:t>
      </w:r>
      <w:r>
        <w:t xml:space="preserve">og</w:t>
      </w:r>
      <w:r>
        <w:t xml:space="preserve"> </w:t>
      </w:r>
      <w:r>
        <w:rPr>
          <w:rStyle w:val="VerbatimChar"/>
        </w:rPr>
        <w:t xml:space="preserve">LSTM</w:t>
      </w:r>
      <w:r>
        <w:t xml:space="preserve">.</w:t>
      </w:r>
    </w:p>
    <w:p>
      <w:pPr>
        <w:pStyle w:val="BodyText"/>
      </w:pPr>
      <w:r>
        <w:t xml:space="preserve">Hovedfunnene viser at modellvalg faktisk påvirker prediksjonsnøyaktigheten, men ikke på en måte som gir automatisk fordel til de mest komplekse modellene. I denne studien presterte</w:t>
      </w:r>
      <w:r>
        <w:t xml:space="preserve"> </w:t>
      </w:r>
      <w:r>
        <w:rPr>
          <w:rStyle w:val="VerbatimChar"/>
        </w:rPr>
        <w:t xml:space="preserve">ARIMA/SARIMA</w:t>
      </w:r>
      <w:r>
        <w:t xml:space="preserve"> </w:t>
      </w:r>
      <w:r>
        <w:t xml:space="preserve">best i den historiske testen, målt ved både</w:t>
      </w:r>
      <w:r>
        <w:t xml:space="preserve"> </w:t>
      </w:r>
      <w:r>
        <w:rPr>
          <w:rStyle w:val="VerbatimChar"/>
        </w:rPr>
        <w:t xml:space="preserve">MAE</w:t>
      </w:r>
      <w:r>
        <w:t xml:space="preserve"> </w:t>
      </w:r>
      <w:r>
        <w:t xml:space="preserve">og</w:t>
      </w:r>
      <w:r>
        <w:t xml:space="preserve"> </w:t>
      </w:r>
      <w:r>
        <w:rPr>
          <w:rStyle w:val="VerbatimChar"/>
        </w:rPr>
        <w:t xml:space="preserve">RMSE</w:t>
      </w:r>
      <w:r>
        <w:t xml:space="preserve">.</w:t>
      </w:r>
      <w:r>
        <w:t xml:space="preserve"> </w:t>
      </w:r>
      <w:r>
        <w:rPr>
          <w:rStyle w:val="VerbatimChar"/>
        </w:rPr>
        <w:t xml:space="preserve">XGBoost</w:t>
      </w:r>
      <w:r>
        <w:t xml:space="preserve"> </w:t>
      </w:r>
      <w:r>
        <w:t xml:space="preserve">og</w:t>
      </w:r>
      <w:r>
        <w:t xml:space="preserve"> </w:t>
      </w:r>
      <w:r>
        <w:rPr>
          <w:rStyle w:val="VerbatimChar"/>
        </w:rPr>
        <w:t xml:space="preserve">LSTM</w:t>
      </w:r>
      <w:r>
        <w:t xml:space="preserve"> </w:t>
      </w:r>
      <w:r>
        <w:t xml:space="preserve">var konkurransedyktige, men ga ikke tydelig bedre resultater enn den beste klassiske modellen, mens</w:t>
      </w:r>
      <w:r>
        <w:t xml:space="preserve"> </w:t>
      </w:r>
      <w:r>
        <w:rPr>
          <w:rStyle w:val="VerbatimChar"/>
        </w:rPr>
        <w:t xml:space="preserve">eksponentiell glatting</w:t>
      </w:r>
      <w:r>
        <w:t xml:space="preserve"> </w:t>
      </w:r>
      <w:r>
        <w:t xml:space="preserve">fungerte som en nyttig, men svakere benchmark. Problemstillingen kan dermed besvares med at valg av modell har betydning, og at klassiske tidsseriemodeller i dette datasettet ga høyest prediksjonsnøyaktighet.</w:t>
      </w:r>
    </w:p>
    <w:p>
      <w:pPr>
        <w:pStyle w:val="BodyText"/>
      </w:pPr>
      <w:r>
        <w:t xml:space="preserve">For casebedriften betyr dette at</w:t>
      </w:r>
      <w:r>
        <w:t xml:space="preserve"> </w:t>
      </w:r>
      <w:r>
        <w:rPr>
          <w:rStyle w:val="VerbatimChar"/>
        </w:rPr>
        <w:t xml:space="preserve">ARIMA/SARIMA</w:t>
      </w:r>
      <w:r>
        <w:t xml:space="preserve"> </w:t>
      </w:r>
      <w:r>
        <w:t xml:space="preserve">per nå framstår som det mest forsvarlige hovedverktøyet for historisk prediksjon av offhire. Samtidig viser fremtidsprognosene at modellene gir ulike framtidsbilder, særlig på lengre horisonter. Prognoser bør derfor brukes som beslutningsstøtte og ikke som et automatisk beslutningsgrunnlag, spesielt i et marked preget av betydelig volatilitet og usikre rammebetingelser.</w:t>
      </w:r>
    </w:p>
    <w:p>
      <w:pPr>
        <w:pStyle w:val="BodyText"/>
      </w:pPr>
      <w:r>
        <w:t xml:space="preserve">Videre forskning bør undersøke om resultatene endrer seg når modellene testes på lengre tidsserier, rikere datagrunnlag og flere forklaringsvariabler, som kontraktsdata, tekniske indikatorer eller markedsforhold. Det vil også være relevant å evaluere fremtidsprognosene når nye observasjoner foreligger, for å se om de samme modellforskjellene består over tid.</w:t>
      </w:r>
    </w:p>
    <w:bookmarkEnd w:id="129"/>
    <w:bookmarkStart w:id="130" w:name="bibliografi"/>
    <w:p>
      <w:pPr>
        <w:pStyle w:val="Overskrift1"/>
      </w:pPr>
      <w:r>
        <w:t xml:space="preserve">10.0 Bibliografi</w:t>
      </w:r>
    </w:p>
    <w:p>
      <w:pPr>
        <w:pStyle w:val="FirstParagraph"/>
      </w:pPr>
      <w:r>
        <w:t xml:space="preserve">Carbonneau, R., Laframboise, K., &amp; Vahidov, R. (2008). Application of machine learning techniques for supply chain demand forecasting.</w:t>
      </w:r>
      <w:r>
        <w:t xml:space="preserve"> </w:t>
      </w:r>
      <w:r>
        <w:rPr>
          <w:i/>
          <w:iCs/>
        </w:rPr>
        <w:t xml:space="preserve">European Journal of Operational Research, 184</w:t>
      </w:r>
      <w:r>
        <w:t xml:space="preserve">(3), 1140-1154. https://doi.org/10.1016/j.ejor.2006.12.004</w:t>
      </w:r>
    </w:p>
    <w:p>
      <w:pPr>
        <w:pStyle w:val="BodyText"/>
      </w:pPr>
      <w:r>
        <w:t xml:space="preserve">Chen, T., &amp; Guestrin, C. (2016). XGBoost: A scalable tree boosting system. In</w:t>
      </w:r>
      <w:r>
        <w:t xml:space="preserve"> </w:t>
      </w:r>
      <w:r>
        <w:rPr>
          <w:i/>
          <w:iCs/>
        </w:rPr>
        <w:t xml:space="preserve">Proceedings of the 22nd ACM SIGKDD International Conference on Knowledge Discovery and Data Mining</w:t>
      </w:r>
      <w:r>
        <w:t xml:space="preserve"> </w:t>
      </w:r>
      <w:r>
        <w:t xml:space="preserve">(pp. 785-794). Association for Computing Machinery. https://doi.org/10.1145/2939672.2939785</w:t>
      </w:r>
    </w:p>
    <w:p>
      <w:pPr>
        <w:pStyle w:val="BodyText"/>
      </w:pPr>
      <w:r>
        <w:t xml:space="preserve">Chu, Z., Yan, R., &amp; Wang, S. (2024). Vessel turnaround time prediction: A machine learning approach.</w:t>
      </w:r>
      <w:r>
        <w:t xml:space="preserve"> </w:t>
      </w:r>
      <w:r>
        <w:rPr>
          <w:i/>
          <w:iCs/>
        </w:rPr>
        <w:t xml:space="preserve">Ocean &amp; Coastal Management, 249</w:t>
      </w:r>
      <w:r>
        <w:t xml:space="preserve">, 107021. https://doi.org/10.1016/j.ocecoaman.2024.107021</w:t>
      </w:r>
    </w:p>
    <w:p>
      <w:pPr>
        <w:pStyle w:val="BodyText"/>
      </w:pPr>
      <w:r>
        <w:t xml:space="preserve">Douaioui, K., Oucheikh, R., Benmoussa, O., &amp; Mabrouki, C. (2024). Machine learning and deep learning models for demand forecasting in supply chain management: A critical review.</w:t>
      </w:r>
      <w:r>
        <w:t xml:space="preserve"> </w:t>
      </w:r>
      <w:r>
        <w:rPr>
          <w:i/>
          <w:iCs/>
        </w:rPr>
        <w:t xml:space="preserve">Applied System Innovation, 7</w:t>
      </w:r>
      <w:r>
        <w:t xml:space="preserve">(5), 93. https://doi.org/10.3390/asi7050093</w:t>
      </w:r>
    </w:p>
    <w:p>
      <w:pPr>
        <w:pStyle w:val="BodyText"/>
      </w:pPr>
      <w:r>
        <w:t xml:space="preserve">Fildes, R., Kolassa, S., &amp; Ma, S. (2022). Post-script: Retail forecasting: Research and practice.</w:t>
      </w:r>
      <w:r>
        <w:t xml:space="preserve"> </w:t>
      </w:r>
      <w:r>
        <w:rPr>
          <w:i/>
          <w:iCs/>
        </w:rPr>
        <w:t xml:space="preserve">International Journal of Forecasting, 38</w:t>
      </w:r>
      <w:r>
        <w:t xml:space="preserve">(4), 1319-1324. https://doi.org/10.1016/j.ijforecast.2021.09.012</w:t>
      </w:r>
    </w:p>
    <w:p>
      <w:pPr>
        <w:pStyle w:val="BodyText"/>
      </w:pPr>
      <w:r>
        <w:t xml:space="preserve">Gardner, E. S., Jr. (1985). Exponential smoothing: The state of the art.</w:t>
      </w:r>
      <w:r>
        <w:t xml:space="preserve"> </w:t>
      </w:r>
      <w:r>
        <w:rPr>
          <w:i/>
          <w:iCs/>
        </w:rPr>
        <w:t xml:space="preserve">Journal of Forecasting, 4</w:t>
      </w:r>
      <w:r>
        <w:t xml:space="preserve">(1), 1-28. https://doi.org/10.1002/for.3980040103</w:t>
      </w:r>
    </w:p>
    <w:p>
      <w:pPr>
        <w:pStyle w:val="BodyText"/>
      </w:pPr>
      <w:r>
        <w:t xml:space="preserve">Hochreiter, S., &amp; Schmidhuber, J. (1995).</w:t>
      </w:r>
      <w:r>
        <w:t xml:space="preserve"> </w:t>
      </w:r>
      <w:r>
        <w:rPr>
          <w:i/>
          <w:iCs/>
        </w:rPr>
        <w:t xml:space="preserve">Long short-term memory</w:t>
      </w:r>
      <w:r>
        <w:t xml:space="preserve"> </w:t>
      </w:r>
      <w:r>
        <w:t xml:space="preserve">(Technical Report FKI-207-95). Technische Universitat Munchen.</w:t>
      </w:r>
    </w:p>
    <w:p>
      <w:pPr>
        <w:pStyle w:val="BodyText"/>
      </w:pPr>
      <w:r>
        <w:t xml:space="preserve">Hyndman, R. J., &amp; Khandakar, Y. (2008). Automatic time series forecasting: The forecast package for R.</w:t>
      </w:r>
      <w:r>
        <w:t xml:space="preserve"> </w:t>
      </w:r>
      <w:r>
        <w:rPr>
          <w:i/>
          <w:iCs/>
        </w:rPr>
        <w:t xml:space="preserve">Journal of Statistical Software, 27</w:t>
      </w:r>
      <w:r>
        <w:t xml:space="preserve">(3), 1-22. https://doi.org/10.18637/jss.v027.i03</w:t>
      </w:r>
    </w:p>
    <w:p>
      <w:pPr>
        <w:pStyle w:val="BodyText"/>
      </w:pPr>
      <w:r>
        <w:t xml:space="preserve">Hyndman, R. J., Koehler, A. B., Snyder, R. D., &amp; Grose, S. (2002). A state space framework for automatic forecasting using exponential smoothing methods.</w:t>
      </w:r>
      <w:r>
        <w:t xml:space="preserve"> </w:t>
      </w:r>
      <w:r>
        <w:rPr>
          <w:i/>
          <w:iCs/>
        </w:rPr>
        <w:t xml:space="preserve">International Journal of Forecasting, 18</w:t>
      </w:r>
      <w:r>
        <w:t xml:space="preserve">(3), 439-454. https://doi.org/10.1016/S0169-2070(01)00110-8</w:t>
      </w:r>
    </w:p>
    <w:p>
      <w:pPr>
        <w:pStyle w:val="BodyText"/>
      </w:pPr>
      <w:r>
        <w:t xml:space="preserve">Kalafatelis, A. S., Nomikos, N., Giannopoulos, A., Alexandridis, G., Karditsa, A., &amp; Trakadas, P. (2025). Towards predictive maintenance in the maritime industry: A component-based overview.</w:t>
      </w:r>
      <w:r>
        <w:t xml:space="preserve"> </w:t>
      </w:r>
      <w:r>
        <w:rPr>
          <w:i/>
          <w:iCs/>
        </w:rPr>
        <w:t xml:space="preserve">Journal of Marine Science and Engineering, 13</w:t>
      </w:r>
      <w:r>
        <w:t xml:space="preserve">(3), 425. https://doi.org/10.3390/jmse13030425</w:t>
      </w:r>
    </w:p>
    <w:p>
      <w:pPr>
        <w:pStyle w:val="BodyText"/>
      </w:pPr>
      <w:r>
        <w:t xml:space="preserve">Kjeldsberg, F., &amp; Munim, Z. H. (2024). Automated machine learning driven model for predicting platform supply vessel freight market.</w:t>
      </w:r>
      <w:r>
        <w:t xml:space="preserve"> </w:t>
      </w:r>
      <w:r>
        <w:rPr>
          <w:i/>
          <w:iCs/>
        </w:rPr>
        <w:t xml:space="preserve">Computers &amp; Industrial Engineering, 191</w:t>
      </w:r>
      <w:r>
        <w:t xml:space="preserve">, 110153. https://doi.org/10.1016/j.cie.2024.110153</w:t>
      </w:r>
    </w:p>
    <w:p>
      <w:pPr>
        <w:pStyle w:val="BodyText"/>
      </w:pPr>
      <w:r>
        <w:t xml:space="preserve">Kolassa, S. (2022). Commentary on the M5 forecasting competition.</w:t>
      </w:r>
      <w:r>
        <w:t xml:space="preserve"> </w:t>
      </w:r>
      <w:r>
        <w:rPr>
          <w:i/>
          <w:iCs/>
        </w:rPr>
        <w:t xml:space="preserve">International Journal of Forecasting, 38</w:t>
      </w:r>
      <w:r>
        <w:t xml:space="preserve">(4), 1562-1568. https://doi.org/10.1016/j.ijforecast.2021.08.006</w:t>
      </w:r>
    </w:p>
    <w:p>
      <w:pPr>
        <w:pStyle w:val="BodyText"/>
      </w:pPr>
      <w:r>
        <w:t xml:space="preserve">Makridakis, S., Spiliotis, E., &amp; Assimakopoulos, V. (2022). M5 accuracy competition: Results, findings, and conclusions.</w:t>
      </w:r>
      <w:r>
        <w:t xml:space="preserve"> </w:t>
      </w:r>
      <w:r>
        <w:rPr>
          <w:i/>
          <w:iCs/>
        </w:rPr>
        <w:t xml:space="preserve">International Journal of Forecasting, 38</w:t>
      </w:r>
      <w:r>
        <w:t xml:space="preserve">(4), 1346-1364. https://doi.org/10.1016/j.ijforecast.2021.11.013</w:t>
      </w:r>
    </w:p>
    <w:p>
      <w:pPr>
        <w:pStyle w:val="BodyText"/>
      </w:pPr>
      <w:r>
        <w:t xml:space="preserve">Menon Economics. (2026).</w:t>
      </w:r>
      <w:r>
        <w:t xml:space="preserve"> </w:t>
      </w:r>
      <w:r>
        <w:rPr>
          <w:i/>
          <w:iCs/>
        </w:rPr>
        <w:t xml:space="preserve">Maritim verdiskapingsrapport 2026</w:t>
      </w:r>
      <w:r>
        <w:t xml:space="preserve"> </w:t>
      </w:r>
      <w:r>
        <w:t xml:space="preserve">[Report].</w:t>
      </w:r>
    </w:p>
    <w:p>
      <w:pPr>
        <w:pStyle w:val="BodyText"/>
      </w:pPr>
      <w:r>
        <w:t xml:space="preserve">Schmid, L., Roidl, M., Kirchheim, A., &amp; Pauly, M. (2025). Comparing statistical and machine learning methods for time series forecasting in data-driven logistics: A simulation study.</w:t>
      </w:r>
      <w:r>
        <w:t xml:space="preserve"> </w:t>
      </w:r>
      <w:r>
        <w:rPr>
          <w:i/>
          <w:iCs/>
        </w:rPr>
        <w:t xml:space="preserve">Entropy, 27</w:t>
      </w:r>
      <w:r>
        <w:t xml:space="preserve">(1), 25. https://doi.org/10.3390/e27010025</w:t>
      </w:r>
    </w:p>
    <w:bookmarkEnd w:id="130"/>
    <w:bookmarkStart w:id="138" w:name="vedlegg"/>
    <w:p>
      <w:pPr>
        <w:pStyle w:val="Overskrift1"/>
      </w:pPr>
      <w:r>
        <w:t xml:space="preserve">11.0 Vedlegg</w:t>
      </w:r>
    </w:p>
    <w:bookmarkStart w:id="131" w:name="oversikt-over-figurer"/>
    <w:p>
      <w:pPr>
        <w:pStyle w:val="Overskrift2"/>
      </w:pPr>
      <w:r>
        <w:t xml:space="preserve">11.1 Oversikt over figurer</w:t>
      </w:r>
    </w:p>
    <w:p>
      <w:pPr>
        <w:pStyle w:val="FirstParagraph"/>
      </w:pPr>
      <w:r>
        <w:t xml:space="preserve">Tabell 14 gir en samlet oversikt over figurene som er brukt i rapporten, hva de viser og hvor de er omtalt.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Figur</w:t>
            </w:r>
          </w:p>
        </w:tc>
        <w:tc>
          <w:tcPr/>
          <w:p>
            <w:pPr>
              <w:pStyle w:val="Compact"/>
            </w:pPr>
            <w:r>
              <w:t xml:space="preserve">Tittel</w:t>
            </w:r>
          </w:p>
        </w:tc>
        <w:tc>
          <w:tcPr/>
          <w:p>
            <w:pPr>
              <w:pStyle w:val="Compact"/>
            </w:pPr>
            <w:r>
              <w:t xml:space="preserve">Kort beskrivelse</w:t>
            </w:r>
          </w:p>
        </w:tc>
        <w:tc>
          <w:tcPr/>
          <w:p>
            <w:pPr>
              <w:pStyle w:val="Compact"/>
            </w:pPr>
            <w:r>
              <w:t xml:space="preserve">Plassering i rapporten</w:t>
            </w:r>
          </w:p>
        </w:tc>
      </w:tr>
      <w:tr>
        <w:tc>
          <w:tcPr/>
          <w:p>
            <w:pPr>
              <w:pStyle w:val="Compact"/>
            </w:pPr>
            <w:r>
              <w:t xml:space="preserve">Figur 1</w:t>
            </w:r>
          </w:p>
        </w:tc>
        <w:tc>
          <w:tcPr/>
          <w:p>
            <w:pPr>
              <w:pStyle w:val="Compact"/>
            </w:pPr>
            <w:r>
              <w:t xml:space="preserve">Samlet offhire per måned aggregert på tvers av alle fartøy</w:t>
            </w:r>
          </w:p>
        </w:tc>
        <w:tc>
          <w:tcPr/>
          <w:p>
            <w:pPr>
              <w:pStyle w:val="Compact"/>
            </w:pPr>
            <w:r>
              <w:t xml:space="preserve">Viser samlet historisk offhire på tvers av fartøy</w:t>
            </w:r>
          </w:p>
        </w:tc>
        <w:tc>
          <w:tcPr/>
          <w:p>
            <w:pPr>
              <w:pStyle w:val="Compact"/>
            </w:pPr>
            <w:r>
              <w:rPr>
                <w:rStyle w:val="VerbatimChar"/>
              </w:rPr>
              <w:t xml:space="preserve">4.0 Casebeskrivelse</w:t>
            </w:r>
          </w:p>
        </w:tc>
      </w:tr>
      <w:tr>
        <w:tc>
          <w:tcPr/>
          <w:p>
            <w:pPr>
              <w:pStyle w:val="Compact"/>
            </w:pPr>
            <w:r>
              <w:t xml:space="preserve">Figur 2</w:t>
            </w:r>
          </w:p>
        </w:tc>
        <w:tc>
          <w:tcPr/>
          <w:p>
            <w:pPr>
              <w:pStyle w:val="Compact"/>
            </w:pPr>
            <w:r>
              <w:t xml:space="preserve">Heatmap for offhire per fartøy og måned</w:t>
            </w:r>
          </w:p>
        </w:tc>
        <w:tc>
          <w:tcPr/>
          <w:p>
            <w:pPr>
              <w:pStyle w:val="Compact"/>
            </w:pPr>
            <w:r>
              <w:t xml:space="preserve">Viser variasjon mellom fartøy og over tid</w:t>
            </w:r>
          </w:p>
        </w:tc>
        <w:tc>
          <w:tcPr/>
          <w:p>
            <w:pPr>
              <w:pStyle w:val="Compact"/>
            </w:pPr>
            <w:r>
              <w:rPr>
                <w:rStyle w:val="VerbatimChar"/>
              </w:rPr>
              <w:t xml:space="preserve">4.0 Casebeskrivelse</w:t>
            </w:r>
          </w:p>
        </w:tc>
      </w:tr>
      <w:tr>
        <w:tc>
          <w:tcPr/>
          <w:p>
            <w:pPr>
              <w:pStyle w:val="Compact"/>
            </w:pPr>
            <w:r>
              <w:t xml:space="preserve">Figur 3</w:t>
            </w:r>
          </w:p>
        </w:tc>
        <w:tc>
          <w:tcPr/>
          <w:p>
            <w:pPr>
              <w:pStyle w:val="Compact"/>
            </w:pPr>
            <w:r>
              <w:t xml:space="preserve">Gjennomsnittlig månedlig offhire per fartøy</w:t>
            </w:r>
          </w:p>
        </w:tc>
        <w:tc>
          <w:tcPr/>
          <w:p>
            <w:pPr>
              <w:pStyle w:val="Compact"/>
            </w:pPr>
            <w:r>
              <w:t xml:space="preserve">Rangerer fartøy etter gjennomsnittlig nivå</w:t>
            </w:r>
          </w:p>
        </w:tc>
        <w:tc>
          <w:tcPr/>
          <w:p>
            <w:pPr>
              <w:pStyle w:val="Compact"/>
            </w:pPr>
            <w:r>
              <w:rPr>
                <w:rStyle w:val="VerbatimChar"/>
              </w:rPr>
              <w:t xml:space="preserve">5.2.2 Deskriptiv analyse av datasettet</w:t>
            </w:r>
          </w:p>
        </w:tc>
      </w:tr>
      <w:tr>
        <w:tc>
          <w:tcPr/>
          <w:p>
            <w:pPr>
              <w:pStyle w:val="Compact"/>
            </w:pPr>
            <w:r>
              <w:t xml:space="preserve">Figur 4</w:t>
            </w:r>
          </w:p>
        </w:tc>
        <w:tc>
          <w:tcPr/>
          <w:p>
            <w:pPr>
              <w:pStyle w:val="Compact"/>
            </w:pPr>
            <w:r>
              <w:t xml:space="preserve">Boksplott for offhire per fartøy</w:t>
            </w:r>
          </w:p>
        </w:tc>
        <w:tc>
          <w:tcPr/>
          <w:p>
            <w:pPr>
              <w:pStyle w:val="Compact"/>
            </w:pPr>
            <w:r>
              <w:t xml:space="preserve">Viser fordeling, median og ekstreme utslag</w:t>
            </w:r>
          </w:p>
        </w:tc>
        <w:tc>
          <w:tcPr/>
          <w:p>
            <w:pPr>
              <w:pStyle w:val="Compact"/>
            </w:pPr>
            <w:r>
              <w:rPr>
                <w:rStyle w:val="VerbatimChar"/>
              </w:rPr>
              <w:t xml:space="preserve">5.2.2 Deskriptiv analyse av datasettet</w:t>
            </w:r>
          </w:p>
        </w:tc>
      </w:tr>
      <w:tr>
        <w:tc>
          <w:tcPr/>
          <w:p>
            <w:pPr>
              <w:pStyle w:val="Compact"/>
            </w:pPr>
            <w:r>
              <w:t xml:space="preserve">Figur 5</w:t>
            </w:r>
          </w:p>
        </w:tc>
        <w:tc>
          <w:tcPr/>
          <w:p>
            <w:pPr>
              <w:pStyle w:val="Compact"/>
            </w:pPr>
            <w:r>
              <w:t xml:space="preserve">Tidsserier for fartøy med høyest gjennomsnittlig offhire</w:t>
            </w:r>
          </w:p>
        </w:tc>
        <w:tc>
          <w:tcPr/>
          <w:p>
            <w:pPr>
              <w:pStyle w:val="Compact"/>
            </w:pPr>
            <w:r>
              <w:t xml:space="preserve">Viser utviklingen for de mest utsatte fartøyene</w:t>
            </w:r>
          </w:p>
        </w:tc>
        <w:tc>
          <w:tcPr/>
          <w:p>
            <w:pPr>
              <w:pStyle w:val="Compact"/>
            </w:pPr>
            <w:r>
              <w:rPr>
                <w:rStyle w:val="VerbatimChar"/>
              </w:rPr>
              <w:t xml:space="preserve">5.2.2 Deskriptiv analyse av datasettet</w:t>
            </w:r>
          </w:p>
        </w:tc>
      </w:tr>
      <w:tr>
        <w:tc>
          <w:tcPr/>
          <w:p>
            <w:pPr>
              <w:pStyle w:val="Compact"/>
            </w:pPr>
            <w:r>
              <w:t xml:space="preserve">Figur 6</w:t>
            </w:r>
          </w:p>
        </w:tc>
        <w:tc>
          <w:tcPr/>
          <w:p>
            <w:pPr>
              <w:pStyle w:val="Compact"/>
            </w:pPr>
            <w:r>
              <w:t xml:space="preserve">ACF for representativ ARIMA/SARIMA-serie</w:t>
            </w:r>
          </w:p>
        </w:tc>
        <w:tc>
          <w:tcPr/>
          <w:p>
            <w:pPr>
              <w:pStyle w:val="Compact"/>
            </w:pPr>
            <w:r>
              <w:t xml:space="preserve">Støtter identifikasjon av representativ SARIMA-modell</w:t>
            </w:r>
          </w:p>
        </w:tc>
        <w:tc>
          <w:tcPr/>
          <w:p>
            <w:pPr>
              <w:pStyle w:val="Compact"/>
            </w:pPr>
            <w:r>
              <w:rPr>
                <w:rStyle w:val="VerbatimChar"/>
              </w:rPr>
              <w:t xml:space="preserve">6.1 SARIMA</w:t>
            </w:r>
          </w:p>
        </w:tc>
      </w:tr>
      <w:tr>
        <w:tc>
          <w:tcPr/>
          <w:p>
            <w:pPr>
              <w:pStyle w:val="Compact"/>
            </w:pPr>
            <w:r>
              <w:t xml:space="preserve">Figur 7</w:t>
            </w:r>
          </w:p>
        </w:tc>
        <w:tc>
          <w:tcPr/>
          <w:p>
            <w:pPr>
              <w:pStyle w:val="Compact"/>
            </w:pPr>
            <w:r>
              <w:t xml:space="preserve">PACF for representativ ARIMA/SARIMA-serie</w:t>
            </w:r>
          </w:p>
        </w:tc>
        <w:tc>
          <w:tcPr/>
          <w:p>
            <w:pPr>
              <w:pStyle w:val="Compact"/>
            </w:pPr>
            <w:r>
              <w:t xml:space="preserve">Støtter identifikasjon av representativ SARIMA-modell</w:t>
            </w:r>
          </w:p>
        </w:tc>
        <w:tc>
          <w:tcPr/>
          <w:p>
            <w:pPr>
              <w:pStyle w:val="Compact"/>
            </w:pPr>
            <w:r>
              <w:rPr>
                <w:rStyle w:val="VerbatimChar"/>
              </w:rPr>
              <w:t xml:space="preserve">6.1 SARIMA</w:t>
            </w:r>
          </w:p>
        </w:tc>
      </w:tr>
      <w:tr>
        <w:tc>
          <w:tcPr/>
          <w:p>
            <w:pPr>
              <w:pStyle w:val="Compact"/>
            </w:pPr>
            <w:r>
              <w:t xml:space="preserve">Figur 8</w:t>
            </w:r>
          </w:p>
        </w:tc>
        <w:tc>
          <w:tcPr/>
          <w:p>
            <w:pPr>
              <w:pStyle w:val="Compact"/>
            </w:pPr>
            <w:r>
              <w:t xml:space="preserve">Residualdiagnostikk for representativ ARIMA/SARIMA-modell</w:t>
            </w:r>
          </w:p>
        </w:tc>
        <w:tc>
          <w:tcPr/>
          <w:p>
            <w:pPr>
              <w:pStyle w:val="Compact"/>
            </w:pPr>
            <w:r>
              <w:t xml:space="preserve">Viser residualforløp og residualfordeling</w:t>
            </w:r>
          </w:p>
        </w:tc>
        <w:tc>
          <w:tcPr/>
          <w:p>
            <w:pPr>
              <w:pStyle w:val="Compact"/>
            </w:pPr>
            <w:r>
              <w:rPr>
                <w:rStyle w:val="VerbatimChar"/>
              </w:rPr>
              <w:t xml:space="preserve">6.1 SARIMA</w:t>
            </w:r>
          </w:p>
        </w:tc>
      </w:tr>
      <w:tr>
        <w:tc>
          <w:tcPr/>
          <w:p>
            <w:pPr>
              <w:pStyle w:val="Compact"/>
            </w:pPr>
            <w:r>
              <w:t xml:space="preserve">Figur 9</w:t>
            </w:r>
          </w:p>
        </w:tc>
        <w:tc>
          <w:tcPr/>
          <w:p>
            <w:pPr>
              <w:pStyle w:val="Compact"/>
            </w:pPr>
            <w:r>
              <w:t xml:space="preserve">Representativ testprognose for ARIMA/SARIMA</w:t>
            </w:r>
          </w:p>
        </w:tc>
        <w:tc>
          <w:tcPr/>
          <w:p>
            <w:pPr>
              <w:pStyle w:val="Compact"/>
            </w:pPr>
            <w:r>
              <w:t xml:space="preserve">Sammenligner testprediksjon med faktisk forløp</w:t>
            </w:r>
          </w:p>
        </w:tc>
        <w:tc>
          <w:tcPr/>
          <w:p>
            <w:pPr>
              <w:pStyle w:val="Compact"/>
            </w:pPr>
            <w:r>
              <w:rPr>
                <w:rStyle w:val="VerbatimChar"/>
              </w:rPr>
              <w:t xml:space="preserve">6.1 SARIMA</w:t>
            </w:r>
          </w:p>
        </w:tc>
      </w:tr>
      <w:tr>
        <w:tc>
          <w:tcPr/>
          <w:p>
            <w:pPr>
              <w:pStyle w:val="Compact"/>
            </w:pPr>
            <w:r>
              <w:t xml:space="preserve">Figur 10</w:t>
            </w:r>
          </w:p>
        </w:tc>
        <w:tc>
          <w:tcPr/>
          <w:p>
            <w:pPr>
              <w:pStyle w:val="Compact"/>
            </w:pPr>
            <w:r>
              <w:t xml:space="preserve">Representativ testprognose for eksponentiell glatting</w:t>
            </w:r>
          </w:p>
        </w:tc>
        <w:tc>
          <w:tcPr/>
          <w:p>
            <w:pPr>
              <w:pStyle w:val="Compact"/>
            </w:pPr>
            <w:r>
              <w:t xml:space="preserve">Viser modellens testforløp for representativt fartøy</w:t>
            </w:r>
          </w:p>
        </w:tc>
        <w:tc>
          <w:tcPr/>
          <w:p>
            <w:pPr>
              <w:pStyle w:val="Compact"/>
            </w:pPr>
            <w:r>
              <w:rPr>
                <w:rStyle w:val="VerbatimChar"/>
              </w:rPr>
              <w:t xml:space="preserve">6.2 Eksponentiell glatting</w:t>
            </w:r>
          </w:p>
        </w:tc>
      </w:tr>
      <w:tr>
        <w:tc>
          <w:tcPr/>
          <w:p>
            <w:pPr>
              <w:pStyle w:val="Compact"/>
            </w:pPr>
            <w:r>
              <w:t xml:space="preserve">Figur 11</w:t>
            </w:r>
          </w:p>
        </w:tc>
        <w:tc>
          <w:tcPr/>
          <w:p>
            <w:pPr>
              <w:pStyle w:val="Compact"/>
            </w:pPr>
            <w:r>
              <w:t xml:space="preserve">XGBoost feature importance</w:t>
            </w:r>
          </w:p>
        </w:tc>
        <w:tc>
          <w:tcPr/>
          <w:p>
            <w:pPr>
              <w:pStyle w:val="Compact"/>
            </w:pPr>
            <w:r>
              <w:t xml:space="preserve">Viser hvilke features som betyr mest i modellen</w:t>
            </w:r>
          </w:p>
        </w:tc>
        <w:tc>
          <w:tcPr/>
          <w:p>
            <w:pPr>
              <w:pStyle w:val="Compact"/>
            </w:pPr>
            <w:r>
              <w:rPr>
                <w:rStyle w:val="VerbatimChar"/>
              </w:rPr>
              <w:t xml:space="preserve">6.3 XGBoost</w:t>
            </w:r>
          </w:p>
        </w:tc>
      </w:tr>
      <w:tr>
        <w:tc>
          <w:tcPr/>
          <w:p>
            <w:pPr>
              <w:pStyle w:val="Compact"/>
            </w:pPr>
            <w:r>
              <w:t xml:space="preserve">Figur 12</w:t>
            </w:r>
          </w:p>
        </w:tc>
        <w:tc>
          <w:tcPr/>
          <w:p>
            <w:pPr>
              <w:pStyle w:val="Compact"/>
            </w:pPr>
            <w:r>
              <w:t xml:space="preserve">Representativ testprognose for XGBoost</w:t>
            </w:r>
          </w:p>
        </w:tc>
        <w:tc>
          <w:tcPr/>
          <w:p>
            <w:pPr>
              <w:pStyle w:val="Compact"/>
            </w:pPr>
            <w:r>
              <w:t xml:space="preserve">Viser modellens testprediksjoner for representativt fartøy</w:t>
            </w:r>
          </w:p>
        </w:tc>
        <w:tc>
          <w:tcPr/>
          <w:p>
            <w:pPr>
              <w:pStyle w:val="Compact"/>
            </w:pPr>
            <w:r>
              <w:rPr>
                <w:rStyle w:val="VerbatimChar"/>
              </w:rPr>
              <w:t xml:space="preserve">6.3 XGBoost</w:t>
            </w:r>
          </w:p>
        </w:tc>
      </w:tr>
      <w:tr>
        <w:tc>
          <w:tcPr/>
          <w:p>
            <w:pPr>
              <w:pStyle w:val="Compact"/>
            </w:pPr>
            <w:r>
              <w:t xml:space="preserve">Figur 13</w:t>
            </w:r>
          </w:p>
        </w:tc>
        <w:tc>
          <w:tcPr/>
          <w:p>
            <w:pPr>
              <w:pStyle w:val="Compact"/>
            </w:pPr>
            <w:r>
              <w:t xml:space="preserve">Treningshistorikk for LSTM</w:t>
            </w:r>
          </w:p>
        </w:tc>
        <w:tc>
          <w:tcPr/>
          <w:p>
            <w:pPr>
              <w:pStyle w:val="Compact"/>
            </w:pPr>
            <w:r>
              <w:t xml:space="preserve">Viser trenings- og valideringstap over epoker</w:t>
            </w:r>
          </w:p>
        </w:tc>
        <w:tc>
          <w:tcPr/>
          <w:p>
            <w:pPr>
              <w:pStyle w:val="Compact"/>
            </w:pPr>
            <w:r>
              <w:rPr>
                <w:rStyle w:val="VerbatimChar"/>
              </w:rPr>
              <w:t xml:space="preserve">6.4 LSTM</w:t>
            </w:r>
          </w:p>
        </w:tc>
      </w:tr>
      <w:tr>
        <w:tc>
          <w:tcPr/>
          <w:p>
            <w:pPr>
              <w:pStyle w:val="Compact"/>
            </w:pPr>
            <w:r>
              <w:t xml:space="preserve">Figur 14</w:t>
            </w:r>
          </w:p>
        </w:tc>
        <w:tc>
          <w:tcPr/>
          <w:p>
            <w:pPr>
              <w:pStyle w:val="Compact"/>
            </w:pPr>
            <w:r>
              <w:t xml:space="preserve">Representativ testprognose for LSTM</w:t>
            </w:r>
          </w:p>
        </w:tc>
        <w:tc>
          <w:tcPr/>
          <w:p>
            <w:pPr>
              <w:pStyle w:val="Compact"/>
            </w:pPr>
            <w:r>
              <w:t xml:space="preserve">Viser modellens testprediksjoner for representativt fartøy</w:t>
            </w:r>
          </w:p>
        </w:tc>
        <w:tc>
          <w:tcPr/>
          <w:p>
            <w:pPr>
              <w:pStyle w:val="Compact"/>
            </w:pPr>
            <w:r>
              <w:rPr>
                <w:rStyle w:val="VerbatimChar"/>
              </w:rPr>
              <w:t xml:space="preserve">6.4 LSTM</w:t>
            </w:r>
          </w:p>
        </w:tc>
      </w:tr>
      <w:tr>
        <w:tc>
          <w:tcPr/>
          <w:p>
            <w:pPr>
              <w:pStyle w:val="Compact"/>
            </w:pPr>
            <w:r>
              <w:t xml:space="preserve">Figur 15</w:t>
            </w:r>
          </w:p>
        </w:tc>
        <w:tc>
          <w:tcPr/>
          <w:p>
            <w:pPr>
              <w:pStyle w:val="Compact"/>
            </w:pPr>
            <w:r>
              <w:t xml:space="preserve">MAE per modell i testperioden</w:t>
            </w:r>
          </w:p>
        </w:tc>
        <w:tc>
          <w:tcPr/>
          <w:p>
            <w:pPr>
              <w:pStyle w:val="Compact"/>
            </w:pPr>
            <w:r>
              <w:t xml:space="preserve">Samlet sammenligning av modellene på</w:t>
            </w:r>
            <w:r>
              <w:t xml:space="preserve"> </w:t>
            </w:r>
            <w:r>
              <w:rPr>
                <w:rStyle w:val="VerbatimChar"/>
              </w:rPr>
              <w:t xml:space="preserve">MAE</w:t>
            </w:r>
          </w:p>
        </w:tc>
        <w:tc>
          <w:tcPr/>
          <w:p>
            <w:pPr>
              <w:pStyle w:val="Compact"/>
            </w:pPr>
            <w:r>
              <w:rPr>
                <w:rStyle w:val="VerbatimChar"/>
              </w:rPr>
              <w:t xml:space="preserve">7.1 Resultater fra historisk modelltesting</w:t>
            </w:r>
          </w:p>
        </w:tc>
      </w:tr>
      <w:tr>
        <w:tc>
          <w:tcPr/>
          <w:p>
            <w:pPr>
              <w:pStyle w:val="Compact"/>
            </w:pPr>
            <w:r>
              <w:t xml:space="preserve">Figur 16</w:t>
            </w:r>
          </w:p>
        </w:tc>
        <w:tc>
          <w:tcPr/>
          <w:p>
            <w:pPr>
              <w:pStyle w:val="Compact"/>
            </w:pPr>
            <w:r>
              <w:t xml:space="preserve">MAE per testmåned og modell</w:t>
            </w:r>
          </w:p>
        </w:tc>
        <w:tc>
          <w:tcPr/>
          <w:p>
            <w:pPr>
              <w:pStyle w:val="Compact"/>
            </w:pPr>
            <w:r>
              <w:t xml:space="preserve">Viser hvordan prediksjonsfeilen varierer over tid</w:t>
            </w:r>
          </w:p>
        </w:tc>
        <w:tc>
          <w:tcPr/>
          <w:p>
            <w:pPr>
              <w:pStyle w:val="Compact"/>
            </w:pPr>
            <w:r>
              <w:rPr>
                <w:rStyle w:val="VerbatimChar"/>
              </w:rPr>
              <w:t xml:space="preserve">7.1 Resultater fra historisk modelltesting</w:t>
            </w:r>
          </w:p>
        </w:tc>
      </w:tr>
      <w:tr>
        <w:tc>
          <w:tcPr/>
          <w:p>
            <w:pPr>
              <w:pStyle w:val="Compact"/>
            </w:pPr>
            <w:r>
              <w:t xml:space="preserve">Figur 17</w:t>
            </w:r>
          </w:p>
        </w:tc>
        <w:tc>
          <w:tcPr/>
          <w:p>
            <w:pPr>
              <w:pStyle w:val="Compact"/>
            </w:pPr>
            <w:r>
              <w:t xml:space="preserve">Heatmap for MAE per fartøy og modell</w:t>
            </w:r>
          </w:p>
        </w:tc>
        <w:tc>
          <w:tcPr/>
          <w:p>
            <w:pPr>
              <w:pStyle w:val="Compact"/>
            </w:pPr>
            <w:r>
              <w:t xml:space="preserve">Viser feilfordeling mellom fartøy og modeller</w:t>
            </w:r>
          </w:p>
        </w:tc>
        <w:tc>
          <w:tcPr/>
          <w:p>
            <w:pPr>
              <w:pStyle w:val="Compact"/>
            </w:pPr>
            <w:r>
              <w:rPr>
                <w:rStyle w:val="VerbatimChar"/>
              </w:rPr>
              <w:t xml:space="preserve">7.1 Resultater fra historisk modelltesting</w:t>
            </w:r>
          </w:p>
        </w:tc>
      </w:tr>
      <w:tr>
        <w:tc>
          <w:tcPr/>
          <w:p>
            <w:pPr>
              <w:pStyle w:val="Compact"/>
            </w:pPr>
            <w:r>
              <w:t xml:space="preserve">Figur 18</w:t>
            </w:r>
          </w:p>
        </w:tc>
        <w:tc>
          <w:tcPr/>
          <w:p>
            <w:pPr>
              <w:pStyle w:val="Compact"/>
            </w:pPr>
            <w:r>
              <w:t xml:space="preserve">Samlet prognostisert offhire 1 måned fram</w:t>
            </w:r>
          </w:p>
        </w:tc>
        <w:tc>
          <w:tcPr/>
          <w:p>
            <w:pPr>
              <w:pStyle w:val="Compact"/>
            </w:pPr>
            <w:r>
              <w:t xml:space="preserve">Viser én-månedsprognosen på modellnivå</w:t>
            </w:r>
          </w:p>
        </w:tc>
        <w:tc>
          <w:tcPr/>
          <w:p>
            <w:pPr>
              <w:pStyle w:val="Compact"/>
            </w:pPr>
            <w:r>
              <w:rPr>
                <w:rStyle w:val="VerbatimChar"/>
              </w:rPr>
              <w:t xml:space="preserve">7.2 Resultater fra fremtidsprognoser</w:t>
            </w:r>
          </w:p>
        </w:tc>
      </w:tr>
      <w:tr>
        <w:tc>
          <w:tcPr/>
          <w:p>
            <w:pPr>
              <w:pStyle w:val="Compact"/>
            </w:pPr>
            <w:r>
              <w:t xml:space="preserve">Figur 19</w:t>
            </w:r>
          </w:p>
        </w:tc>
        <w:tc>
          <w:tcPr/>
          <w:p>
            <w:pPr>
              <w:pStyle w:val="Compact"/>
            </w:pPr>
            <w:r>
              <w:t xml:space="preserve">Samlet prognostisert offhire 3 måneder fram</w:t>
            </w:r>
          </w:p>
        </w:tc>
        <w:tc>
          <w:tcPr/>
          <w:p>
            <w:pPr>
              <w:pStyle w:val="Compact"/>
            </w:pPr>
            <w:r>
              <w:t xml:space="preserve">Viser tre-månedersprognosen på modellnivå</w:t>
            </w:r>
          </w:p>
        </w:tc>
        <w:tc>
          <w:tcPr/>
          <w:p>
            <w:pPr>
              <w:pStyle w:val="Compact"/>
            </w:pPr>
            <w:r>
              <w:rPr>
                <w:rStyle w:val="VerbatimChar"/>
              </w:rPr>
              <w:t xml:space="preserve">7.2 Resultater fra fremtidsprognoser</w:t>
            </w:r>
          </w:p>
        </w:tc>
      </w:tr>
      <w:tr>
        <w:tc>
          <w:tcPr/>
          <w:p>
            <w:pPr>
              <w:pStyle w:val="Compact"/>
            </w:pPr>
            <w:r>
              <w:t xml:space="preserve">Figur 20</w:t>
            </w:r>
          </w:p>
        </w:tc>
        <w:tc>
          <w:tcPr/>
          <w:p>
            <w:pPr>
              <w:pStyle w:val="Compact"/>
            </w:pPr>
            <w:r>
              <w:t xml:space="preserve">Samlet prognostisert offhire 6 måneder fram</w:t>
            </w:r>
          </w:p>
        </w:tc>
        <w:tc>
          <w:tcPr/>
          <w:p>
            <w:pPr>
              <w:pStyle w:val="Compact"/>
            </w:pPr>
            <w:r>
              <w:t xml:space="preserve">Viser seks-månedersprognosen på modellnivå</w:t>
            </w:r>
          </w:p>
        </w:tc>
        <w:tc>
          <w:tcPr/>
          <w:p>
            <w:pPr>
              <w:pStyle w:val="Compact"/>
            </w:pPr>
            <w:r>
              <w:rPr>
                <w:rStyle w:val="VerbatimChar"/>
              </w:rPr>
              <w:t xml:space="preserve">7.2 Resultater fra fremtidsprognoser</w:t>
            </w:r>
          </w:p>
        </w:tc>
      </w:tr>
      <w:tr>
        <w:tc>
          <w:tcPr/>
          <w:p>
            <w:pPr>
              <w:pStyle w:val="Compact"/>
            </w:pPr>
            <w:r>
              <w:t xml:space="preserve">Figur 21</w:t>
            </w:r>
          </w:p>
        </w:tc>
        <w:tc>
          <w:tcPr/>
          <w:p>
            <w:pPr>
              <w:pStyle w:val="Compact"/>
            </w:pPr>
            <w:r>
              <w:t xml:space="preserve">Samlet prognostisert offhire 12 måneder fram</w:t>
            </w:r>
          </w:p>
        </w:tc>
        <w:tc>
          <w:tcPr/>
          <w:p>
            <w:pPr>
              <w:pStyle w:val="Compact"/>
            </w:pPr>
            <w:r>
              <w:t xml:space="preserve">Viser tolv-månedersprognosen på modellnivå</w:t>
            </w:r>
          </w:p>
        </w:tc>
        <w:tc>
          <w:tcPr/>
          <w:p>
            <w:pPr>
              <w:pStyle w:val="Compact"/>
            </w:pPr>
            <w:r>
              <w:rPr>
                <w:rStyle w:val="VerbatimChar"/>
              </w:rPr>
              <w:t xml:space="preserve">7.2 Resultater fra fremtidsprognoser</w:t>
            </w:r>
          </w:p>
        </w:tc>
      </w:tr>
    </w:tbl>
    <w:bookmarkEnd w:id="131"/>
    <w:bookmarkStart w:id="132" w:name="oversikt-over-tabeller"/>
    <w:p>
      <w:pPr>
        <w:pStyle w:val="Overskrift2"/>
      </w:pPr>
      <w:r>
        <w:t xml:space="preserve">11.2 Oversikt over tabeller</w:t>
      </w:r>
    </w:p>
    <w:p>
      <w:pPr>
        <w:pStyle w:val="FirstParagraph"/>
      </w:pPr>
      <w:r>
        <w:t xml:space="preserve">Tabell 15 gir en samlet oversikt over tabellene som er brukt i rapporten, hva de viser og hvor de er omtalt.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Tabell</w:t>
            </w:r>
          </w:p>
        </w:tc>
        <w:tc>
          <w:tcPr/>
          <w:p>
            <w:pPr>
              <w:pStyle w:val="Compact"/>
            </w:pPr>
            <w:r>
              <w:t xml:space="preserve">Tittel</w:t>
            </w:r>
          </w:p>
        </w:tc>
        <w:tc>
          <w:tcPr/>
          <w:p>
            <w:pPr>
              <w:pStyle w:val="Compact"/>
            </w:pPr>
            <w:r>
              <w:t xml:space="preserve">Kort beskrivelse</w:t>
            </w:r>
          </w:p>
        </w:tc>
        <w:tc>
          <w:tcPr/>
          <w:p>
            <w:pPr>
              <w:pStyle w:val="Compact"/>
            </w:pPr>
            <w:r>
              <w:t xml:space="preserve">Plassering i rapporten</w:t>
            </w:r>
          </w:p>
        </w:tc>
      </w:tr>
      <w:tr>
        <w:tc>
          <w:tcPr/>
          <w:p>
            <w:pPr>
              <w:pStyle w:val="Compact"/>
            </w:pPr>
            <w:r>
              <w:t xml:space="preserve">Tabell 1</w:t>
            </w:r>
          </w:p>
        </w:tc>
        <w:tc>
          <w:tcPr/>
          <w:p>
            <w:pPr>
              <w:pStyle w:val="Compact"/>
            </w:pPr>
            <w:r>
              <w:t xml:space="preserve">Datadekning</w:t>
            </w:r>
          </w:p>
        </w:tc>
        <w:tc>
          <w:tcPr/>
          <w:p>
            <w:pPr>
              <w:pStyle w:val="Compact"/>
            </w:pPr>
            <w:r>
              <w:t xml:space="preserve">Oppsummerer tidsperiode, antall observasjoner og datadekning</w:t>
            </w:r>
          </w:p>
        </w:tc>
        <w:tc>
          <w:tcPr/>
          <w:p>
            <w:pPr>
              <w:pStyle w:val="Compact"/>
            </w:pPr>
            <w:r>
              <w:rPr>
                <w:rStyle w:val="VerbatimChar"/>
              </w:rPr>
              <w:t xml:space="preserve">5.2.1 Datagrunnlag</w:t>
            </w:r>
          </w:p>
        </w:tc>
      </w:tr>
      <w:tr>
        <w:tc>
          <w:tcPr/>
          <w:p>
            <w:pPr>
              <w:pStyle w:val="Compact"/>
            </w:pPr>
            <w:r>
              <w:t xml:space="preserve">Tabell 2</w:t>
            </w:r>
          </w:p>
        </w:tc>
        <w:tc>
          <w:tcPr/>
          <w:p>
            <w:pPr>
              <w:pStyle w:val="Compact"/>
            </w:pPr>
            <w:r>
              <w:t xml:space="preserve">Fartøy med høyest gjennomsnittlig offhire</w:t>
            </w:r>
          </w:p>
        </w:tc>
        <w:tc>
          <w:tcPr/>
          <w:p>
            <w:pPr>
              <w:pStyle w:val="Compact"/>
            </w:pPr>
            <w:r>
              <w:t xml:space="preserve">Viser topp fem fartøy etter gjennomsnittlig offhire</w:t>
            </w:r>
          </w:p>
        </w:tc>
        <w:tc>
          <w:tcPr/>
          <w:p>
            <w:pPr>
              <w:pStyle w:val="Compact"/>
            </w:pPr>
            <w:r>
              <w:rPr>
                <w:rStyle w:val="VerbatimChar"/>
              </w:rPr>
              <w:t xml:space="preserve">5.2.2 Deskriptiv analyse av datasettet</w:t>
            </w:r>
          </w:p>
        </w:tc>
      </w:tr>
      <w:tr>
        <w:tc>
          <w:tcPr/>
          <w:p>
            <w:pPr>
              <w:pStyle w:val="Compact"/>
            </w:pPr>
            <w:r>
              <w:t xml:space="preserve">Tabell 3</w:t>
            </w:r>
          </w:p>
        </w:tc>
        <w:tc>
          <w:tcPr/>
          <w:p>
            <w:pPr>
              <w:pStyle w:val="Compact"/>
            </w:pPr>
            <w:r>
              <w:t xml:space="preserve">Felles evalueringsoppsett</w:t>
            </w:r>
          </w:p>
        </w:tc>
        <w:tc>
          <w:tcPr/>
          <w:p>
            <w:pPr>
              <w:pStyle w:val="Compact"/>
            </w:pPr>
            <w:r>
              <w:t xml:space="preserve">Oppsummerer felles testdesign for modellene</w:t>
            </w:r>
          </w:p>
        </w:tc>
        <w:tc>
          <w:tcPr/>
          <w:p>
            <w:pPr>
              <w:pStyle w:val="Compact"/>
            </w:pPr>
            <w:r>
              <w:rPr>
                <w:rStyle w:val="VerbatimChar"/>
              </w:rPr>
              <w:t xml:space="preserve">6.0 Modellering</w:t>
            </w:r>
          </w:p>
        </w:tc>
      </w:tr>
      <w:tr>
        <w:tc>
          <w:tcPr/>
          <w:p>
            <w:pPr>
              <w:pStyle w:val="Compact"/>
            </w:pPr>
            <w:r>
              <w:t xml:space="preserve">Tabell 4</w:t>
            </w:r>
          </w:p>
        </w:tc>
        <w:tc>
          <w:tcPr/>
          <w:p>
            <w:pPr>
              <w:pStyle w:val="Compact"/>
            </w:pPr>
            <w:r>
              <w:t xml:space="preserve">Beste kandidatmodeller for representativt fartøy (</w:t>
            </w:r>
            <w:r>
              <w:rPr>
                <w:rStyle w:val="VerbatimChar"/>
              </w:rPr>
              <w:t xml:space="preserve">Fartøy 2</w:t>
            </w:r>
            <w:r>
              <w:t xml:space="preserve">)</w:t>
            </w:r>
          </w:p>
        </w:tc>
        <w:tc>
          <w:tcPr/>
          <w:p>
            <w:pPr>
              <w:pStyle w:val="Compact"/>
            </w:pPr>
            <w:r>
              <w:t xml:space="preserve">Viser SARIMA-kandidater rangert etter</w:t>
            </w:r>
            <w:r>
              <w:t xml:space="preserve"> </w:t>
            </w:r>
            <w:r>
              <w:rPr>
                <w:rStyle w:val="VerbatimChar"/>
              </w:rPr>
              <w:t xml:space="preserve">AIC</w:t>
            </w:r>
            <w:r>
              <w:t xml:space="preserve"> </w:t>
            </w:r>
            <w:r>
              <w:t xml:space="preserve">og</w:t>
            </w:r>
            <w:r>
              <w:t xml:space="preserve"> </w:t>
            </w:r>
            <w:r>
              <w:rPr>
                <w:rStyle w:val="VerbatimChar"/>
              </w:rPr>
              <w:t xml:space="preserve">BIC</w:t>
            </w:r>
          </w:p>
        </w:tc>
        <w:tc>
          <w:tcPr/>
          <w:p>
            <w:pPr>
              <w:pStyle w:val="Compact"/>
            </w:pPr>
            <w:r>
              <w:rPr>
                <w:rStyle w:val="VerbatimChar"/>
              </w:rPr>
              <w:t xml:space="preserve">6.1 SARIMA</w:t>
            </w:r>
          </w:p>
        </w:tc>
      </w:tr>
      <w:tr>
        <w:tc>
          <w:tcPr/>
          <w:p>
            <w:pPr>
              <w:pStyle w:val="Compact"/>
            </w:pPr>
            <w:r>
              <w:t xml:space="preserve">Tabell 5</w:t>
            </w:r>
          </w:p>
        </w:tc>
        <w:tc>
          <w:tcPr/>
          <w:p>
            <w:pPr>
              <w:pStyle w:val="Compact"/>
            </w:pPr>
            <w:r>
              <w:t xml:space="preserve">Valgt ETS-spesifikasjon i siste kjøring</w:t>
            </w:r>
          </w:p>
        </w:tc>
        <w:tc>
          <w:tcPr/>
          <w:p>
            <w:pPr>
              <w:pStyle w:val="Compact"/>
            </w:pPr>
            <w:r>
              <w:t xml:space="preserve">Viser fordeling av valgte ETS-varianter</w:t>
            </w:r>
          </w:p>
        </w:tc>
        <w:tc>
          <w:tcPr/>
          <w:p>
            <w:pPr>
              <w:pStyle w:val="Compact"/>
            </w:pPr>
            <w:r>
              <w:rPr>
                <w:rStyle w:val="VerbatimChar"/>
              </w:rPr>
              <w:t xml:space="preserve">6.2 Eksponentiell glatting</w:t>
            </w:r>
          </w:p>
        </w:tc>
      </w:tr>
      <w:tr>
        <w:tc>
          <w:tcPr/>
          <w:p>
            <w:pPr>
              <w:pStyle w:val="Compact"/>
            </w:pPr>
            <w:r>
              <w:t xml:space="preserve">Tabell 6</w:t>
            </w:r>
          </w:p>
        </w:tc>
        <w:tc>
          <w:tcPr/>
          <w:p>
            <w:pPr>
              <w:pStyle w:val="Compact"/>
            </w:pPr>
            <w:r>
              <w:t xml:space="preserve">XGBoost-featuregrupper</w:t>
            </w:r>
          </w:p>
        </w:tc>
        <w:tc>
          <w:tcPr/>
          <w:p>
            <w:pPr>
              <w:pStyle w:val="Compact"/>
            </w:pPr>
            <w:r>
              <w:t xml:space="preserve">Oppsummerer feature-settet brukt i modellen</w:t>
            </w:r>
          </w:p>
        </w:tc>
        <w:tc>
          <w:tcPr/>
          <w:p>
            <w:pPr>
              <w:pStyle w:val="Compact"/>
            </w:pPr>
            <w:r>
              <w:rPr>
                <w:rStyle w:val="VerbatimChar"/>
              </w:rPr>
              <w:t xml:space="preserve">6.3 XGBoost</w:t>
            </w:r>
          </w:p>
        </w:tc>
      </w:tr>
      <w:tr>
        <w:tc>
          <w:tcPr/>
          <w:p>
            <w:pPr>
              <w:pStyle w:val="Compact"/>
            </w:pPr>
            <w:r>
              <w:t xml:space="preserve">Tabell 7</w:t>
            </w:r>
          </w:p>
        </w:tc>
        <w:tc>
          <w:tcPr/>
          <w:p>
            <w:pPr>
              <w:pStyle w:val="Compact"/>
            </w:pPr>
            <w:r>
              <w:t xml:space="preserve">XGBoost-hyperparametre</w:t>
            </w:r>
          </w:p>
        </w:tc>
        <w:tc>
          <w:tcPr/>
          <w:p>
            <w:pPr>
              <w:pStyle w:val="Compact"/>
            </w:pPr>
            <w:r>
              <w:t xml:space="preserve">Oppsummerer sentrale hyperparametre</w:t>
            </w:r>
          </w:p>
        </w:tc>
        <w:tc>
          <w:tcPr/>
          <w:p>
            <w:pPr>
              <w:pStyle w:val="Compact"/>
            </w:pPr>
            <w:r>
              <w:rPr>
                <w:rStyle w:val="VerbatimChar"/>
              </w:rPr>
              <w:t xml:space="preserve">6.3 XGBoost</w:t>
            </w:r>
          </w:p>
        </w:tc>
      </w:tr>
      <w:tr>
        <w:tc>
          <w:tcPr/>
          <w:p>
            <w:pPr>
              <w:pStyle w:val="Compact"/>
            </w:pPr>
            <w:r>
              <w:t xml:space="preserve">Tabell 8</w:t>
            </w:r>
          </w:p>
        </w:tc>
        <w:tc>
          <w:tcPr/>
          <w:p>
            <w:pPr>
              <w:pStyle w:val="Compact"/>
            </w:pPr>
            <w:r>
              <w:t xml:space="preserve">LSTM-oppsett i siste kjøring</w:t>
            </w:r>
          </w:p>
        </w:tc>
        <w:tc>
          <w:tcPr/>
          <w:p>
            <w:pPr>
              <w:pStyle w:val="Compact"/>
            </w:pPr>
            <w:r>
              <w:t xml:space="preserve">Oppsummerer sekvenslengde, inputfeatures og arkitektur</w:t>
            </w:r>
          </w:p>
        </w:tc>
        <w:tc>
          <w:tcPr/>
          <w:p>
            <w:pPr>
              <w:pStyle w:val="Compact"/>
            </w:pPr>
            <w:r>
              <w:rPr>
                <w:rStyle w:val="VerbatimChar"/>
              </w:rPr>
              <w:t xml:space="preserve">6.4 LSTM</w:t>
            </w:r>
          </w:p>
        </w:tc>
      </w:tr>
      <w:tr>
        <w:tc>
          <w:tcPr/>
          <w:p>
            <w:pPr>
              <w:pStyle w:val="Compact"/>
            </w:pPr>
            <w:r>
              <w:t xml:space="preserve">Tabell 9</w:t>
            </w:r>
          </w:p>
        </w:tc>
        <w:tc>
          <w:tcPr/>
          <w:p>
            <w:pPr>
              <w:pStyle w:val="Compact"/>
            </w:pPr>
            <w:r>
              <w:t xml:space="preserve">Samlet testresultat for modellene</w:t>
            </w:r>
          </w:p>
        </w:tc>
        <w:tc>
          <w:tcPr/>
          <w:p>
            <w:pPr>
              <w:pStyle w:val="Compact"/>
            </w:pPr>
            <w:r>
              <w:t xml:space="preserve">Viser</w:t>
            </w:r>
            <w:r>
              <w:t xml:space="preserve"> </w:t>
            </w:r>
            <w:r>
              <w:rPr>
                <w:rStyle w:val="VerbatimChar"/>
              </w:rPr>
              <w:t xml:space="preserve">MAE</w:t>
            </w:r>
            <w:r>
              <w:t xml:space="preserve">,</w:t>
            </w:r>
            <w:r>
              <w:t xml:space="preserve"> </w:t>
            </w:r>
            <w:r>
              <w:rPr>
                <w:rStyle w:val="VerbatimChar"/>
              </w:rPr>
              <w:t xml:space="preserve">RMSE</w:t>
            </w:r>
            <w:r>
              <w:t xml:space="preserve"> </w:t>
            </w:r>
            <w:r>
              <w:t xml:space="preserve">og</w:t>
            </w:r>
            <w:r>
              <w:t xml:space="preserve"> </w:t>
            </w:r>
            <w:r>
              <w:rPr>
                <w:rStyle w:val="VerbatimChar"/>
              </w:rPr>
              <w:t xml:space="preserve">sMAPE</w:t>
            </w:r>
            <w:r>
              <w:t xml:space="preserve"> </w:t>
            </w:r>
            <w:r>
              <w:t xml:space="preserve">for alle modeller</w:t>
            </w:r>
          </w:p>
        </w:tc>
        <w:tc>
          <w:tcPr/>
          <w:p>
            <w:pPr>
              <w:pStyle w:val="Compact"/>
            </w:pPr>
            <w:r>
              <w:rPr>
                <w:rStyle w:val="VerbatimChar"/>
              </w:rPr>
              <w:t xml:space="preserve">7.1 Resultater fra historisk modelltesting</w:t>
            </w:r>
          </w:p>
        </w:tc>
      </w:tr>
      <w:tr>
        <w:tc>
          <w:tcPr/>
          <w:p>
            <w:pPr>
              <w:pStyle w:val="Compact"/>
            </w:pPr>
            <w:r>
              <w:t xml:space="preserve">Tabell 10</w:t>
            </w:r>
          </w:p>
        </w:tc>
        <w:tc>
          <w:tcPr/>
          <w:p>
            <w:pPr>
              <w:pStyle w:val="Compact"/>
            </w:pPr>
            <w:r>
              <w:t xml:space="preserve">Samlet prognostisert offhire 1 måned fram</w:t>
            </w:r>
          </w:p>
        </w:tc>
        <w:tc>
          <w:tcPr/>
          <w:p>
            <w:pPr>
              <w:pStyle w:val="Compact"/>
            </w:pPr>
            <w:r>
              <w:t xml:space="preserve">Viser én-månedsprognosen for alle modeller</w:t>
            </w:r>
          </w:p>
        </w:tc>
        <w:tc>
          <w:tcPr/>
          <w:p>
            <w:pPr>
              <w:pStyle w:val="Compact"/>
            </w:pPr>
            <w:r>
              <w:rPr>
                <w:rStyle w:val="VerbatimChar"/>
              </w:rPr>
              <w:t xml:space="preserve">7.2 Resultater fra fremtidsprognoser</w:t>
            </w:r>
          </w:p>
        </w:tc>
      </w:tr>
      <w:tr>
        <w:tc>
          <w:tcPr/>
          <w:p>
            <w:pPr>
              <w:pStyle w:val="Compact"/>
            </w:pPr>
            <w:r>
              <w:t xml:space="preserve">Tabell 11</w:t>
            </w:r>
          </w:p>
        </w:tc>
        <w:tc>
          <w:tcPr/>
          <w:p>
            <w:pPr>
              <w:pStyle w:val="Compact"/>
            </w:pPr>
            <w:r>
              <w:t xml:space="preserve">Samlet prognostisert offhire 3 måneder fram</w:t>
            </w:r>
          </w:p>
        </w:tc>
        <w:tc>
          <w:tcPr/>
          <w:p>
            <w:pPr>
              <w:pStyle w:val="Compact"/>
            </w:pPr>
            <w:r>
              <w:t xml:space="preserve">Viser tre-månedersprognosen for alle modeller</w:t>
            </w:r>
          </w:p>
        </w:tc>
        <w:tc>
          <w:tcPr/>
          <w:p>
            <w:pPr>
              <w:pStyle w:val="Compact"/>
            </w:pPr>
            <w:r>
              <w:rPr>
                <w:rStyle w:val="VerbatimChar"/>
              </w:rPr>
              <w:t xml:space="preserve">7.2 Resultater fra fremtidsprognoser</w:t>
            </w:r>
          </w:p>
        </w:tc>
      </w:tr>
      <w:tr>
        <w:tc>
          <w:tcPr/>
          <w:p>
            <w:pPr>
              <w:pStyle w:val="Compact"/>
            </w:pPr>
            <w:r>
              <w:t xml:space="preserve">Tabell 12</w:t>
            </w:r>
          </w:p>
        </w:tc>
        <w:tc>
          <w:tcPr/>
          <w:p>
            <w:pPr>
              <w:pStyle w:val="Compact"/>
            </w:pPr>
            <w:r>
              <w:t xml:space="preserve">Samlet prognostisert offhire 6 måneder fram</w:t>
            </w:r>
          </w:p>
        </w:tc>
        <w:tc>
          <w:tcPr/>
          <w:p>
            <w:pPr>
              <w:pStyle w:val="Compact"/>
            </w:pPr>
            <w:r>
              <w:t xml:space="preserve">Viser seks-månedersprognosen for alle modeller</w:t>
            </w:r>
          </w:p>
        </w:tc>
        <w:tc>
          <w:tcPr/>
          <w:p>
            <w:pPr>
              <w:pStyle w:val="Compact"/>
            </w:pPr>
            <w:r>
              <w:rPr>
                <w:rStyle w:val="VerbatimChar"/>
              </w:rPr>
              <w:t xml:space="preserve">7.2 Resultater fra fremtidsprognoser</w:t>
            </w:r>
          </w:p>
        </w:tc>
      </w:tr>
      <w:tr>
        <w:tc>
          <w:tcPr/>
          <w:p>
            <w:pPr>
              <w:pStyle w:val="Compact"/>
            </w:pPr>
            <w:r>
              <w:t xml:space="preserve">Tabell 13</w:t>
            </w:r>
          </w:p>
        </w:tc>
        <w:tc>
          <w:tcPr/>
          <w:p>
            <w:pPr>
              <w:pStyle w:val="Compact"/>
            </w:pPr>
            <w:r>
              <w:t xml:space="preserve">Samlet prognostisert offhire 12 måneder fram</w:t>
            </w:r>
          </w:p>
        </w:tc>
        <w:tc>
          <w:tcPr/>
          <w:p>
            <w:pPr>
              <w:pStyle w:val="Compact"/>
            </w:pPr>
            <w:r>
              <w:t xml:space="preserve">Viser tolv-månedersprognosen for alle modeller</w:t>
            </w:r>
          </w:p>
        </w:tc>
        <w:tc>
          <w:tcPr/>
          <w:p>
            <w:pPr>
              <w:pStyle w:val="Compact"/>
            </w:pPr>
            <w:r>
              <w:rPr>
                <w:rStyle w:val="VerbatimChar"/>
              </w:rPr>
              <w:t xml:space="preserve">7.2 Resultater fra fremtidsprognoser</w:t>
            </w:r>
          </w:p>
        </w:tc>
      </w:tr>
    </w:tbl>
    <w:bookmarkEnd w:id="132"/>
    <w:bookmarkStart w:id="137" w:name="kodevedlegg"/>
    <w:p>
      <w:pPr>
        <w:pStyle w:val="Overskrift2"/>
      </w:pPr>
      <w:r>
        <w:t xml:space="preserve">11.3 Kodevedlegg</w:t>
      </w:r>
    </w:p>
    <w:p>
      <w:pPr>
        <w:pStyle w:val="FirstParagraph"/>
      </w:pPr>
      <w:r>
        <w:t xml:space="preserve">Kodevedleggene nedenfor viser modellspesifikke funksjonsuttrekk fra den aktive implementasjonen i modelleringsmappen under</w:t>
      </w:r>
      <w:r>
        <w:t xml:space="preserve"> </w:t>
      </w:r>
      <w:r>
        <w:rPr>
          <w:rStyle w:val="VerbatimChar"/>
        </w:rPr>
        <w:t xml:space="preserve">004 data/modeling/</w:t>
      </w:r>
      <w:r>
        <w:t xml:space="preserve">. Hensikten er å dokumentere hvordan hver modell er implementert, uten å gjengi hele kodebasen i vedlegget.</w:t>
      </w:r>
    </w:p>
    <w:bookmarkStart w:id="133" w:name="sarima-kode"/>
    <w:p>
      <w:pPr>
        <w:pStyle w:val="Overskrift3"/>
      </w:pPr>
      <w:r>
        <w:t xml:space="preserve">11.3.1 SARIMA-kode</w:t>
      </w:r>
    </w:p>
    <w:p>
      <w:pPr>
        <w:pStyle w:val="FirstParagraph"/>
      </w:pPr>
      <w:r>
        <w:t xml:space="preserve">Vedlegg 11.3.1 viser funksjonen</w:t>
      </w:r>
      <w:r>
        <w:t xml:space="preserve"> </w:t>
      </w:r>
      <w:r>
        <w:rPr>
          <w:rStyle w:val="VerbatimChar"/>
        </w:rPr>
        <w:t xml:space="preserve">run_sarima</w:t>
      </w:r>
      <w:r>
        <w:t xml:space="preserve">, som står for fartøyvis modellvalg, residualdiagnostikk og ekspanderende</w:t>
      </w:r>
      <w:r>
        <w:t xml:space="preserve"> </w:t>
      </w:r>
      <w:r>
        <w:rPr>
          <w:rStyle w:val="VerbatimChar"/>
        </w:rPr>
        <w:t xml:space="preserve">1</w:t>
      </w:r>
      <w:r>
        <w:t xml:space="preserve">-stegs prediksjon for</w:t>
      </w:r>
      <w:r>
        <w:t xml:space="preserve"> </w:t>
      </w:r>
      <w:r>
        <w:rPr>
          <w:rStyle w:val="VerbatimChar"/>
        </w:rPr>
        <w:t xml:space="preserve">ARIMA/SARIMA</w:t>
      </w:r>
      <w:r>
        <w:t xml:space="preserve">.</w:t>
      </w:r>
    </w:p>
    <w:p>
      <w:pPr>
        <w:pStyle w:val="SourceCode"/>
      </w:pPr>
      <w:r>
        <w:rPr>
          <w:rStyle w:val="KeywordTok"/>
        </w:rPr>
        <w:t xml:space="preserve">def</w:t>
      </w:r>
      <w:r>
        <w:rPr>
          <w:rStyle w:val="NormalTok"/>
        </w:rPr>
        <w:t xml:space="preserve"> run_sarima(</w:t>
      </w:r>
      <w:r>
        <w:br/>
      </w:r>
      <w:r>
        <w:rPr>
          <w:rStyle w:val="NormalTok"/>
        </w:rPr>
        <w:t xml:space="preserve">    train_panel: pd.DataFrame,</w:t>
      </w:r>
      <w:r>
        <w:br/>
      </w:r>
      <w:r>
        <w:rPr>
          <w:rStyle w:val="NormalTok"/>
        </w:rPr>
        <w:t xml:space="preserve">    test_panel: pd.DataFrame,</w:t>
      </w:r>
      <w:r>
        <w:br/>
      </w:r>
      <w:r>
        <w:rPr>
          <w:rStyle w:val="NormalTok"/>
        </w:rPr>
        <w:t xml:space="preserve">    split_metadata: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[ModelResult, pd.DataFrame]:</w:t>
      </w:r>
      <w:r>
        <w:br/>
      </w:r>
      <w:r>
        <w:rPr>
          <w:rStyle w:val="NormalTok"/>
        </w:rPr>
        <w:t xml:space="preserve">    prediction_rows: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stationarity_rows: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model_rows: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residual_rows: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representative_vessel </w:t>
      </w:r>
      <w:r>
        <w:rPr>
          <w:rStyle w:val="OperatorTok"/>
        </w:rPr>
        <w:t xml:space="preserve">=</w:t>
      </w:r>
      <w:r>
        <w:rPr>
          <w:rStyle w:val="NormalTok"/>
        </w:rPr>
        <w:t xml:space="preserve"> select_representative_vessel(train_panel)</w:t>
      </w:r>
      <w:r>
        <w:br/>
      </w:r>
      <w:r>
        <w:rPr>
          <w:rStyle w:val="NormalTok"/>
        </w:rPr>
        <w:t xml:space="preserve">    representative_candidates </w:t>
      </w:r>
      <w:r>
        <w:rPr>
          <w:rStyle w:val="OperatorTok"/>
        </w:rPr>
        <w:t xml:space="preserve">=</w:t>
      </w:r>
      <w:r>
        <w:rPr>
          <w:rStyle w:val="NormalTok"/>
        </w:rPr>
        <w:t xml:space="preserve"> pd.DataFrame()</w:t>
      </w:r>
      <w:r>
        <w:br/>
      </w:r>
      <w:r>
        <w:rPr>
          <w:rStyle w:val="NormalTok"/>
        </w:rPr>
        <w:t xml:space="preserve">    representative_transformed: pd.Series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representative_residuals: pd.Series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fallback_representative: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train_vessels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(train_panel[</w:t>
      </w:r>
      <w:r>
        <w:rPr>
          <w:rStyle w:val="StringTok"/>
        </w:rPr>
        <w:t xml:space="preserve">"vessel"</w:t>
      </w:r>
      <w:r>
        <w:rPr>
          <w:rStyle w:val="NormalTok"/>
        </w:rPr>
        <w:t xml:space="preserve">]).intersection(test_panel[</w:t>
      </w:r>
      <w:r>
        <w:rPr>
          <w:rStyle w:val="StringTok"/>
        </w:rPr>
        <w:t xml:space="preserve">"vessel"</w:t>
      </w:r>
      <w:r>
        <w:rPr>
          <w:rStyle w:val="NormalTok"/>
        </w:rPr>
        <w:t xml:space="preserve">]))</w:t>
      </w:r>
      <w:r>
        <w:br/>
      </w:r>
      <w:r>
        <w:rPr>
          <w:rStyle w:val="NormalTok"/>
        </w:rPr>
        <w:t xml:space="preserve">    </w:t>
      </w:r>
      <w:r>
        <w:rPr>
          <w:rStyle w:val="ControlFlowTok"/>
        </w:rPr>
        <w:t xml:space="preserve">for</w:t>
      </w:r>
      <w:r>
        <w:rPr>
          <w:rStyle w:val="NormalTok"/>
        </w:rPr>
        <w:t xml:space="preserve"> vessel </w:t>
      </w:r>
      <w:r>
        <w:rPr>
          <w:rStyle w:val="KeywordTok"/>
        </w:rPr>
        <w:t xml:space="preserve">in</w:t>
      </w:r>
      <w:r>
        <w:rPr>
          <w:rStyle w:val="NormalTok"/>
        </w:rPr>
        <w:t xml:space="preserve"> train_vessels:</w:t>
      </w:r>
      <w:r>
        <w:br/>
      </w:r>
      <w:r>
        <w:rPr>
          <w:rStyle w:val="NormalTok"/>
        </w:rPr>
        <w:t xml:space="preserve">        train_series </w:t>
      </w:r>
      <w:r>
        <w:rPr>
          <w:rStyle w:val="OperatorTok"/>
        </w:rPr>
        <w:t xml:space="preserve">=</w:t>
      </w:r>
      <w:r>
        <w:rPr>
          <w:rStyle w:val="NormalTok"/>
        </w:rPr>
        <w:t xml:space="preserve"> build_vessel_series(train_panel, vessel).dropna()</w:t>
      </w:r>
      <w:r>
        <w:br/>
      </w:r>
      <w:r>
        <w:rPr>
          <w:rStyle w:val="NormalTok"/>
        </w:rPr>
        <w:t xml:space="preserve">        test_series </w:t>
      </w:r>
      <w:r>
        <w:rPr>
          <w:rStyle w:val="OperatorTok"/>
        </w:rPr>
        <w:t xml:space="preserve">=</w:t>
      </w:r>
      <w:r>
        <w:rPr>
          <w:rStyle w:val="NormalTok"/>
        </w:rPr>
        <w:t xml:space="preserve"> build_vessel_series(test_panel, vessel).dropna()</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(train_series) </w:t>
      </w:r>
      <w:r>
        <w:rPr>
          <w:rStyle w:val="OperatorTok"/>
        </w:rPr>
        <w:t xml:space="preserve">&lt;</w:t>
      </w:r>
      <w:r>
        <w:rPr>
          <w:rStyle w:val="NormalTok"/>
        </w:rPr>
        <w:t xml:space="preserve"> </w:t>
      </w:r>
      <w:r>
        <w:rPr>
          <w:rStyle w:val="DecValTok"/>
        </w:rPr>
        <w:t xml:space="preserve">24</w:t>
      </w:r>
      <w:r>
        <w:rPr>
          <w:rStyle w:val="NormalTok"/>
        </w:rPr>
        <w:t xml:space="preserve"> </w:t>
      </w:r>
      <w:r>
        <w:rPr>
          <w:rStyle w:val="KeywordTok"/>
        </w:rPr>
        <w:t xml:space="preserve">or</w:t>
      </w:r>
      <w:r>
        <w:rPr>
          <w:rStyle w:val="NormalTok"/>
        </w:rPr>
        <w:t xml:space="preserve"> test_series.empty:</w:t>
      </w:r>
      <w:r>
        <w:br/>
      </w:r>
      <w:r>
        <w:rPr>
          <w:rStyle w:val="NormalTok"/>
        </w:rPr>
        <w:t xml:space="preserve">            </w:t>
      </w:r>
      <w:r>
        <w:rPr>
          <w:rStyle w:val="ControlFlowTok"/>
        </w:rPr>
        <w:t xml:space="preserve">continue</w:t>
      </w:r>
      <w:r>
        <w:br/>
      </w:r>
      <w:r>
        <w:br/>
      </w:r>
      <w:r>
        <w:rPr>
          <w:rStyle w:val="NormalTok"/>
        </w:rPr>
        <w:t xml:space="preserve">        </w:t>
      </w:r>
      <w:r>
        <w:rPr>
          <w:rStyle w:val="ControlFlowTok"/>
        </w:rPr>
        <w:t xml:space="preserve">if</w:t>
      </w:r>
      <w:r>
        <w:rPr>
          <w:rStyle w:val="NormalTok"/>
        </w:rPr>
        <w:t xml:space="preserve"> train_series.nunique()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constant_value </w:t>
      </w:r>
      <w:r>
        <w:rPr>
          <w:rStyle w:val="OperatorTok"/>
        </w:rPr>
        <w:t xml:space="preserve">=</w:t>
      </w:r>
      <w:r>
        <w:rPr>
          <w:rStyle w:val="NormalTok"/>
        </w:rPr>
        <w:t xml:space="preserve"> </w:t>
      </w:r>
      <w:r>
        <w:rPr>
          <w:rStyle w:val="BuiltInTok"/>
        </w:rPr>
        <w:t xml:space="preserve">float</w:t>
      </w:r>
      <w:r>
        <w:rPr>
          <w:rStyle w:val="NormalTok"/>
        </w:rPr>
        <w:t xml:space="preserve">(train_series.iloc[</w:t>
      </w:r>
      <w:r>
        <w:rPr>
          <w:rStyle w:val="OperatorTok"/>
        </w:rPr>
        <w:t xml:space="preserve">-</w:t>
      </w:r>
      <w:r>
        <w:rPr>
          <w:rStyle w:val="DecValTok"/>
        </w:rPr>
        <w:t xml:space="preserve">1</w:t>
      </w:r>
      <w:r>
        <w:rPr>
          <w:rStyle w:val="NormalTok"/>
        </w:rPr>
        <w:t xml:space="preserve">])</w:t>
      </w:r>
      <w:r>
        <w:br/>
      </w:r>
      <w:r>
        <w:rPr>
          <w:rStyle w:val="NormalTok"/>
        </w:rPr>
        <w:t xml:space="preserve">            model_rows.append(</w:t>
      </w:r>
      <w:r>
        <w:br/>
      </w:r>
      <w:r>
        <w:rPr>
          <w:rStyle w:val="NormalTok"/>
        </w:rPr>
        <w:t xml:space="preserve">                {</w:t>
      </w:r>
      <w:r>
        <w:br/>
      </w:r>
      <w:r>
        <w:rPr>
          <w:rStyle w:val="NormalTok"/>
        </w:rPr>
        <w:t xml:space="preserve">                    </w:t>
      </w:r>
      <w:r>
        <w:rPr>
          <w:rStyle w:val="StringTok"/>
        </w:rPr>
        <w:t xml:space="preserve">"vessel"</w:t>
      </w:r>
      <w:r>
        <w:rPr>
          <w:rStyle w:val="NormalTok"/>
        </w:rPr>
        <w:t xml:space="preserve">: vessel,</w:t>
      </w:r>
      <w:r>
        <w:br/>
      </w:r>
      <w:r>
        <w:rPr>
          <w:rStyle w:val="NormalTok"/>
        </w:rPr>
        <w:t xml:space="preserve">                    </w:t>
      </w:r>
      <w:r>
        <w:rPr>
          <w:rStyle w:val="StringTok"/>
        </w:rPr>
        <w:t xml:space="preserve">"p"</w:t>
      </w:r>
      <w:r>
        <w:rPr>
          <w:rStyle w:val="NormalTok"/>
        </w:rPr>
        <w:t xml:space="preserve">: np.nan,</w:t>
      </w:r>
      <w:r>
        <w:br/>
      </w:r>
      <w:r>
        <w:rPr>
          <w:rStyle w:val="NormalTok"/>
        </w:rPr>
        <w:t xml:space="preserve">                    </w:t>
      </w:r>
      <w:r>
        <w:rPr>
          <w:rStyle w:val="StringTok"/>
        </w:rPr>
        <w:t xml:space="preserve">"d"</w:t>
      </w:r>
      <w:r>
        <w:rPr>
          <w:rStyle w:val="NormalTok"/>
        </w:rPr>
        <w:t xml:space="preserve">: np.nan,</w:t>
      </w:r>
      <w:r>
        <w:br/>
      </w:r>
      <w:r>
        <w:rPr>
          <w:rStyle w:val="NormalTok"/>
        </w:rPr>
        <w:t xml:space="preserve">                    </w:t>
      </w:r>
      <w:r>
        <w:rPr>
          <w:rStyle w:val="StringTok"/>
        </w:rPr>
        <w:t xml:space="preserve">"q"</w:t>
      </w:r>
      <w:r>
        <w:rPr>
          <w:rStyle w:val="NormalTok"/>
        </w:rPr>
        <w:t xml:space="preserve">: np.nan,</w:t>
      </w:r>
      <w:r>
        <w:br/>
      </w:r>
      <w:r>
        <w:rPr>
          <w:rStyle w:val="NormalTok"/>
        </w:rPr>
        <w:t xml:space="preserve">                    </w:t>
      </w:r>
      <w:r>
        <w:rPr>
          <w:rStyle w:val="StringTok"/>
        </w:rPr>
        <w:t xml:space="preserve">"P"</w:t>
      </w:r>
      <w:r>
        <w:rPr>
          <w:rStyle w:val="NormalTok"/>
        </w:rPr>
        <w:t xml:space="preserve">: np.nan,</w:t>
      </w:r>
      <w:r>
        <w:br/>
      </w:r>
      <w:r>
        <w:rPr>
          <w:rStyle w:val="NormalTok"/>
        </w:rPr>
        <w:t xml:space="preserve">                    </w:t>
      </w:r>
      <w:r>
        <w:rPr>
          <w:rStyle w:val="StringTok"/>
        </w:rPr>
        <w:t xml:space="preserve">"D"</w:t>
      </w:r>
      <w:r>
        <w:rPr>
          <w:rStyle w:val="NormalTok"/>
        </w:rPr>
        <w:t xml:space="preserve">: np.nan,</w:t>
      </w:r>
      <w:r>
        <w:br/>
      </w:r>
      <w:r>
        <w:rPr>
          <w:rStyle w:val="NormalTok"/>
        </w:rPr>
        <w:t xml:space="preserve">                    </w:t>
      </w:r>
      <w:r>
        <w:rPr>
          <w:rStyle w:val="StringTok"/>
        </w:rPr>
        <w:t xml:space="preserve">"Q"</w:t>
      </w:r>
      <w:r>
        <w:rPr>
          <w:rStyle w:val="NormalTok"/>
        </w:rPr>
        <w:t xml:space="preserve">: np.nan,</w:t>
      </w:r>
      <w:r>
        <w:br/>
      </w:r>
      <w:r>
        <w:rPr>
          <w:rStyle w:val="NormalTok"/>
        </w:rPr>
        <w:t xml:space="preserve">                    </w:t>
      </w:r>
      <w:r>
        <w:rPr>
          <w:rStyle w:val="StringTok"/>
        </w:rPr>
        <w:t xml:space="preserve">"s"</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"aic"</w:t>
      </w:r>
      <w:r>
        <w:rPr>
          <w:rStyle w:val="NormalTok"/>
        </w:rPr>
        <w:t xml:space="preserve">: np.nan,</w:t>
      </w:r>
      <w:r>
        <w:br/>
      </w:r>
      <w:r>
        <w:rPr>
          <w:rStyle w:val="NormalTok"/>
        </w:rPr>
        <w:t xml:space="preserve">                    </w:t>
      </w:r>
      <w:r>
        <w:rPr>
          <w:rStyle w:val="StringTok"/>
        </w:rPr>
        <w:t xml:space="preserve">"bic"</w:t>
      </w:r>
      <w:r>
        <w:rPr>
          <w:rStyle w:val="NormalTok"/>
        </w:rPr>
        <w:t xml:space="preserve">: np.nan,</w:t>
      </w:r>
      <w:r>
        <w:br/>
      </w:r>
      <w:r>
        <w:rPr>
          <w:rStyle w:val="NormalTok"/>
        </w:rPr>
        <w:t xml:space="preserve">                    </w:t>
      </w:r>
      <w:r>
        <w:rPr>
          <w:rStyle w:val="StringTok"/>
        </w:rPr>
        <w:t xml:space="preserve">"train_observations"</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(train_series)),</w:t>
      </w:r>
      <w:r>
        <w:br/>
      </w:r>
      <w:r>
        <w:rPr>
          <w:rStyle w:val="NormalTok"/>
        </w:rPr>
        <w:t xml:space="preserve">                }</w:t>
      </w:r>
      <w:r>
        <w:br/>
      </w:r>
      <w:r>
        <w:rPr>
          <w:rStyle w:val="NormalTok"/>
        </w:rPr>
        <w:t xml:space="preserve">            )</w:t>
      </w:r>
      <w:r>
        <w:br/>
      </w:r>
      <w:r>
        <w:rPr>
          <w:rStyle w:val="NormalTok"/>
        </w:rPr>
        <w:t xml:space="preserve">            residual_rows.append(</w:t>
      </w:r>
      <w:r>
        <w:br/>
      </w:r>
      <w:r>
        <w:rPr>
          <w:rStyle w:val="NormalTok"/>
        </w:rPr>
        <w:t xml:space="preserve">                {</w:t>
      </w:r>
      <w:r>
        <w:br/>
      </w:r>
      <w:r>
        <w:rPr>
          <w:rStyle w:val="NormalTok"/>
        </w:rPr>
        <w:t xml:space="preserve">                    </w:t>
      </w:r>
      <w:r>
        <w:rPr>
          <w:rStyle w:val="StringTok"/>
        </w:rPr>
        <w:t xml:space="preserve">"vessel"</w:t>
      </w:r>
      <w:r>
        <w:rPr>
          <w:rStyle w:val="NormalTok"/>
        </w:rPr>
        <w:t xml:space="preserve">: vessel,</w:t>
      </w:r>
      <w:r>
        <w:br/>
      </w:r>
      <w:r>
        <w:rPr>
          <w:rStyle w:val="NormalTok"/>
        </w:rPr>
        <w:t xml:space="preserve">                    </w:t>
      </w:r>
      <w:r>
        <w:rPr>
          <w:rStyle w:val="StringTok"/>
        </w:rPr>
        <w:t xml:space="preserve">"ljung_box_lag"</w:t>
      </w:r>
      <w:r>
        <w:rPr>
          <w:rStyle w:val="NormalTok"/>
        </w:rPr>
        <w:t xml:space="preserve">: np.nan,</w:t>
      </w:r>
      <w:r>
        <w:br/>
      </w:r>
      <w:r>
        <w:rPr>
          <w:rStyle w:val="NormalTok"/>
        </w:rPr>
        <w:t xml:space="preserve">                    </w:t>
      </w:r>
      <w:r>
        <w:rPr>
          <w:rStyle w:val="StringTok"/>
        </w:rPr>
        <w:t xml:space="preserve">"ljung_box_pvalue"</w:t>
      </w:r>
      <w:r>
        <w:rPr>
          <w:rStyle w:val="NormalTok"/>
        </w:rPr>
        <w:t xml:space="preserve">: np.nan,</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date_value, actual </w:t>
      </w:r>
      <w:r>
        <w:rPr>
          <w:rStyle w:val="KeywordTok"/>
        </w:rPr>
        <w:t xml:space="preserve">in</w:t>
      </w:r>
      <w:r>
        <w:rPr>
          <w:rStyle w:val="NormalTok"/>
        </w:rPr>
        <w:t xml:space="preserve"> test_series.items():</w:t>
      </w:r>
      <w:r>
        <w:br/>
      </w:r>
      <w:r>
        <w:rPr>
          <w:rStyle w:val="NormalTok"/>
        </w:rPr>
        <w:t xml:space="preserve">                prediction_rows.append(</w:t>
      </w:r>
      <w:r>
        <w:br/>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"sarima"</w:t>
      </w:r>
      <w:r>
        <w:rPr>
          <w:rStyle w:val="NormalTok"/>
        </w:rPr>
        <w:t xml:space="preserve">,</w:t>
      </w:r>
      <w:r>
        <w:br/>
      </w:r>
      <w:r>
        <w:rPr>
          <w:rStyle w:val="NormalTok"/>
        </w:rPr>
        <w:t xml:space="preserve">                        </w:t>
      </w:r>
      <w:r>
        <w:rPr>
          <w:rStyle w:val="StringTok"/>
        </w:rPr>
        <w:t xml:space="preserve">"vessel"</w:t>
      </w:r>
      <w:r>
        <w:rPr>
          <w:rStyle w:val="NormalTok"/>
        </w:rPr>
        <w:t xml:space="preserve">: vessel,</w:t>
      </w:r>
      <w:r>
        <w:br/>
      </w:r>
      <w:r>
        <w:rPr>
          <w:rStyle w:val="NormalTok"/>
        </w:rPr>
        <w:t xml:space="preserve">                        </w:t>
      </w:r>
      <w:r>
        <w:rPr>
          <w:rStyle w:val="StringTok"/>
        </w:rPr>
        <w:t xml:space="preserve">"date"</w:t>
      </w:r>
      <w:r>
        <w:rPr>
          <w:rStyle w:val="NormalTok"/>
        </w:rPr>
        <w:t xml:space="preserve">: pd.Timestamp(date_value).strftime(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rPr>
          <w:rStyle w:val="StringTok"/>
        </w:rPr>
        <w:t xml:space="preserve">"actual"</w:t>
      </w:r>
      <w:r>
        <w:rPr>
          <w:rStyle w:val="NormalTok"/>
        </w:rPr>
        <w:t xml:space="preserve">: </w:t>
      </w:r>
      <w:r>
        <w:rPr>
          <w:rStyle w:val="BuiltInTok"/>
        </w:rPr>
        <w:t xml:space="preserve">float</w:t>
      </w:r>
      <w:r>
        <w:rPr>
          <w:rStyle w:val="NormalTok"/>
        </w:rPr>
        <w:t xml:space="preserve">(actual),</w:t>
      </w:r>
      <w:r>
        <w:br/>
      </w:r>
      <w:r>
        <w:rPr>
          <w:rStyle w:val="NormalTok"/>
        </w:rPr>
        <w:t xml:space="preserve">                        </w:t>
      </w:r>
      <w:r>
        <w:rPr>
          <w:rStyle w:val="StringTok"/>
        </w:rPr>
        <w:t xml:space="preserve">"prediction"</w:t>
      </w:r>
      <w:r>
        <w:rPr>
          <w:rStyle w:val="NormalTok"/>
        </w:rPr>
        <w:t xml:space="preserve">: constant_value,</w:t>
      </w:r>
      <w:r>
        <w:br/>
      </w:r>
      <w:r>
        <w:rPr>
          <w:rStyle w:val="NormalTok"/>
        </w:rPr>
        <w:t xml:space="preserve">                    }</w:t>
      </w:r>
      <w:r>
        <w:br/>
      </w:r>
      <w:r>
        <w:rPr>
          <w:rStyle w:val="NormalTok"/>
        </w:rPr>
        <w:t xml:space="preserve">                )</w:t>
      </w:r>
      <w:r>
        <w:br/>
      </w:r>
      <w:r>
        <w:rPr>
          <w:rStyle w:val="NormalTok"/>
        </w:rPr>
        <w:t xml:space="preserve">            </w:t>
      </w:r>
      <w:r>
        <w:rPr>
          <w:rStyle w:val="ControlFlowTok"/>
        </w:rPr>
        <w:t xml:space="preserve">continue</w:t>
      </w:r>
      <w:r>
        <w:br/>
      </w:r>
      <w:r>
        <w:br/>
      </w:r>
      <w:r>
        <w:rPr>
          <w:rStyle w:val="NormalTok"/>
        </w:rPr>
        <w:t xml:space="preserve">        selected_d, selected_D, transformed_series, stationarity_results </w:t>
      </w:r>
      <w:r>
        <w:rPr>
          <w:rStyle w:val="OperatorTok"/>
        </w:rPr>
        <w:t xml:space="preserve">=</w:t>
      </w:r>
      <w:r>
        <w:rPr>
          <w:rStyle w:val="NormalTok"/>
        </w:rPr>
        <w:t xml:space="preserve"> select_sarima_differencing(</w:t>
      </w:r>
      <w:r>
        <w:br/>
      </w:r>
      <w:r>
        <w:rPr>
          <w:rStyle w:val="NormalTok"/>
        </w:rPr>
        <w:t xml:space="preserve">            train_series</w:t>
      </w:r>
      <w:r>
        <w:br/>
      </w:r>
      <w:r>
        <w:rPr>
          <w:rStyle w:val="NormalTok"/>
        </w:rPr>
        <w:t xml:space="preserve">        )</w:t>
      </w:r>
      <w:r>
        <w:br/>
      </w:r>
      <w:r>
        <w:rPr>
          <w:rStyle w:val="NormalTok"/>
        </w:rPr>
        <w:t xml:space="preserve">        stationarity_rows.extend(</w:t>
      </w:r>
      <w:r>
        <w:br/>
      </w:r>
      <w:r>
        <w:rPr>
          <w:rStyle w:val="NormalTok"/>
        </w:rPr>
        <w:t xml:space="preserve">            {</w:t>
      </w:r>
      <w:r>
        <w:rPr>
          <w:rStyle w:val="StringTok"/>
        </w:rPr>
        <w:t xml:space="preserve">"vessel"</w:t>
      </w:r>
      <w:r>
        <w:rPr>
          <w:rStyle w:val="NormalTok"/>
        </w:rPr>
        <w:t xml:space="preserve">: vessel, </w:t>
      </w:r>
      <w:r>
        <w:rPr>
          <w:rStyle w:val="OperatorTok"/>
        </w:rPr>
        <w:t xml:space="preserve">**</w:t>
      </w:r>
      <w:r>
        <w:rPr>
          <w:rStyle w:val="NormalTok"/>
        </w:rPr>
        <w:t xml:space="preserve">row} </w:t>
      </w:r>
      <w:r>
        <w:rPr>
          <w:rStyle w:val="ControlFlowTok"/>
        </w:rPr>
        <w:t xml:space="preserve">for</w:t>
      </w:r>
      <w:r>
        <w:rPr>
          <w:rStyle w:val="NormalTok"/>
        </w:rPr>
        <w:t xml:space="preserve"> row </w:t>
      </w:r>
      <w:r>
        <w:rPr>
          <w:rStyle w:val="KeywordTok"/>
        </w:rPr>
        <w:t xml:space="preserve">in</w:t>
      </w:r>
      <w:r>
        <w:rPr>
          <w:rStyle w:val="NormalTok"/>
        </w:rPr>
        <w:t xml:space="preserve"> stationarity_results</w:t>
      </w:r>
      <w:r>
        <w:br/>
      </w:r>
      <w:r>
        <w:rPr>
          <w:rStyle w:val="NormalTok"/>
        </w:rPr>
        <w:t xml:space="preserve">        )</w:t>
      </w:r>
      <w:r>
        <w:br/>
      </w:r>
      <w:r>
        <w:rPr>
          <w:rStyle w:val="NormalTok"/>
        </w:rPr>
        <w:t xml:space="preserve">        candidate_df </w:t>
      </w:r>
      <w:r>
        <w:rPr>
          <w:rStyle w:val="OperatorTok"/>
        </w:rPr>
        <w:t xml:space="preserve">=</w:t>
      </w:r>
      <w:r>
        <w:rPr>
          <w:rStyle w:val="NormalTok"/>
        </w:rPr>
        <w:t xml:space="preserve"> fit_sarima_candidates(train_series, d</w:t>
      </w:r>
      <w:r>
        <w:rPr>
          <w:rStyle w:val="OperatorTok"/>
        </w:rPr>
        <w:t xml:space="preserve">=</w:t>
      </w:r>
      <w:r>
        <w:rPr>
          <w:rStyle w:val="NormalTok"/>
        </w:rPr>
        <w:t xml:space="preserve">selected_d, D</w:t>
      </w:r>
      <w:r>
        <w:rPr>
          <w:rStyle w:val="OperatorTok"/>
        </w:rPr>
        <w:t xml:space="preserve">=</w:t>
      </w:r>
      <w:r>
        <w:rPr>
          <w:rStyle w:val="NormalTok"/>
        </w:rPr>
        <w:t xml:space="preserve">selected_D)</w:t>
      </w:r>
      <w:r>
        <w:br/>
      </w:r>
      <w:r>
        <w:rPr>
          <w:rStyle w:val="NormalTok"/>
        </w:rPr>
        <w:t xml:space="preserve">        best_candidate </w:t>
      </w:r>
      <w:r>
        <w:rPr>
          <w:rStyle w:val="OperatorTok"/>
        </w:rPr>
        <w:t xml:space="preserve">=</w:t>
      </w:r>
      <w:r>
        <w:rPr>
          <w:rStyle w:val="NormalTok"/>
        </w:rPr>
        <w:t xml:space="preserve"> candidate_df.iloc[</w:t>
      </w:r>
      <w:r>
        <w:rPr>
          <w:rStyle w:val="DecValTok"/>
        </w:rPr>
        <w:t xml:space="preserve">0</w:t>
      </w:r>
      <w:r>
        <w:rPr>
          <w:rStyle w:val="NormalTok"/>
        </w:rPr>
        <w:t xml:space="preserve">]</w:t>
      </w:r>
      <w:r>
        <w:br/>
      </w:r>
      <w:r>
        <w:rPr>
          <w:rStyle w:val="NormalTok"/>
        </w:rPr>
        <w:t xml:space="preserve">        selected_order </w:t>
      </w:r>
      <w:r>
        <w:rPr>
          <w:rStyle w:val="OperatorTok"/>
        </w:rPr>
        <w:t xml:space="preserve">=</w:t>
      </w:r>
      <w:r>
        <w:rPr>
          <w:rStyle w:val="NormalTok"/>
        </w:rPr>
        <w:t xml:space="preserve"> (</w:t>
      </w:r>
      <w:r>
        <w:br/>
      </w:r>
      <w:r>
        <w:rPr>
          <w:rStyle w:val="NormalTok"/>
        </w:rPr>
        <w:t xml:space="preserve">            </w:t>
      </w:r>
      <w:r>
        <w:rPr>
          <w:rStyle w:val="BuiltInTok"/>
        </w:rPr>
        <w:t xml:space="preserve">int</w:t>
      </w:r>
      <w:r>
        <w:rPr>
          <w:rStyle w:val="NormalTok"/>
        </w:rPr>
        <w:t xml:space="preserve">(best_candidate[</w:t>
      </w:r>
      <w:r>
        <w:rPr>
          <w:rStyle w:val="StringTok"/>
        </w:rPr>
        <w:t xml:space="preserve">"p"</w:t>
      </w:r>
      <w:r>
        <w:rPr>
          <w:rStyle w:val="NormalTok"/>
        </w:rPr>
        <w:t xml:space="preserve">]),</w:t>
      </w:r>
      <w:r>
        <w:br/>
      </w:r>
      <w:r>
        <w:rPr>
          <w:rStyle w:val="NormalTok"/>
        </w:rPr>
        <w:t xml:space="preserve">            </w:t>
      </w:r>
      <w:r>
        <w:rPr>
          <w:rStyle w:val="BuiltInTok"/>
        </w:rPr>
        <w:t xml:space="preserve">int</w:t>
      </w:r>
      <w:r>
        <w:rPr>
          <w:rStyle w:val="NormalTok"/>
        </w:rPr>
        <w:t xml:space="preserve">(best_candidate[</w:t>
      </w:r>
      <w:r>
        <w:rPr>
          <w:rStyle w:val="StringTok"/>
        </w:rPr>
        <w:t xml:space="preserve">"d"</w:t>
      </w:r>
      <w:r>
        <w:rPr>
          <w:rStyle w:val="NormalTok"/>
        </w:rPr>
        <w:t xml:space="preserve">]),</w:t>
      </w:r>
      <w:r>
        <w:br/>
      </w:r>
      <w:r>
        <w:rPr>
          <w:rStyle w:val="NormalTok"/>
        </w:rPr>
        <w:t xml:space="preserve">            </w:t>
      </w:r>
      <w:r>
        <w:rPr>
          <w:rStyle w:val="BuiltInTok"/>
        </w:rPr>
        <w:t xml:space="preserve">int</w:t>
      </w:r>
      <w:r>
        <w:rPr>
          <w:rStyle w:val="NormalTok"/>
        </w:rPr>
        <w:t xml:space="preserve">(best_candidate[</w:t>
      </w:r>
      <w:r>
        <w:rPr>
          <w:rStyle w:val="StringTok"/>
        </w:rPr>
        <w:t xml:space="preserve">"q"</w:t>
      </w:r>
      <w:r>
        <w:rPr>
          <w:rStyle w:val="NormalTok"/>
        </w:rPr>
        <w:t xml:space="preserve">]),</w:t>
      </w:r>
      <w:r>
        <w:br/>
      </w:r>
      <w:r>
        <w:rPr>
          <w:rStyle w:val="NormalTok"/>
        </w:rPr>
        <w:t xml:space="preserve">        )</w:t>
      </w:r>
      <w:r>
        <w:br/>
      </w:r>
      <w:r>
        <w:rPr>
          <w:rStyle w:val="NormalTok"/>
        </w:rPr>
        <w:t xml:space="preserve">        selected_seasonal_order </w:t>
      </w:r>
      <w:r>
        <w:rPr>
          <w:rStyle w:val="OperatorTok"/>
        </w:rPr>
        <w:t xml:space="preserve">=</w:t>
      </w:r>
      <w:r>
        <w:rPr>
          <w:rStyle w:val="NormalTok"/>
        </w:rPr>
        <w:t xml:space="preserve"> (</w:t>
      </w:r>
      <w:r>
        <w:br/>
      </w:r>
      <w:r>
        <w:rPr>
          <w:rStyle w:val="NormalTok"/>
        </w:rPr>
        <w:t xml:space="preserve">            </w:t>
      </w:r>
      <w:r>
        <w:rPr>
          <w:rStyle w:val="BuiltInTok"/>
        </w:rPr>
        <w:t xml:space="preserve">int</w:t>
      </w:r>
      <w:r>
        <w:rPr>
          <w:rStyle w:val="NormalTok"/>
        </w:rPr>
        <w:t xml:space="preserve">(best_candidate[</w:t>
      </w:r>
      <w:r>
        <w:rPr>
          <w:rStyle w:val="StringTok"/>
        </w:rPr>
        <w:t xml:space="preserve">"P"</w:t>
      </w:r>
      <w:r>
        <w:rPr>
          <w:rStyle w:val="NormalTok"/>
        </w:rPr>
        <w:t xml:space="preserve">]),</w:t>
      </w:r>
      <w:r>
        <w:br/>
      </w:r>
      <w:r>
        <w:rPr>
          <w:rStyle w:val="NormalTok"/>
        </w:rPr>
        <w:t xml:space="preserve">            </w:t>
      </w:r>
      <w:r>
        <w:rPr>
          <w:rStyle w:val="BuiltInTok"/>
        </w:rPr>
        <w:t xml:space="preserve">int</w:t>
      </w:r>
      <w:r>
        <w:rPr>
          <w:rStyle w:val="NormalTok"/>
        </w:rPr>
        <w:t xml:space="preserve">(best_candidate[</w:t>
      </w:r>
      <w:r>
        <w:rPr>
          <w:rStyle w:val="StringTok"/>
        </w:rPr>
        <w:t xml:space="preserve">"D"</w:t>
      </w:r>
      <w:r>
        <w:rPr>
          <w:rStyle w:val="NormalTok"/>
        </w:rPr>
        <w:t xml:space="preserve">]),</w:t>
      </w:r>
      <w:r>
        <w:br/>
      </w:r>
      <w:r>
        <w:rPr>
          <w:rStyle w:val="NormalTok"/>
        </w:rPr>
        <w:t xml:space="preserve">            </w:t>
      </w:r>
      <w:r>
        <w:rPr>
          <w:rStyle w:val="BuiltInTok"/>
        </w:rPr>
        <w:t xml:space="preserve">int</w:t>
      </w:r>
      <w:r>
        <w:rPr>
          <w:rStyle w:val="NormalTok"/>
        </w:rPr>
        <w:t xml:space="preserve">(best_candidate[</w:t>
      </w:r>
      <w:r>
        <w:rPr>
          <w:rStyle w:val="StringTok"/>
        </w:rPr>
        <w:t xml:space="preserve">"Q"</w:t>
      </w:r>
      <w:r>
        <w:rPr>
          <w:rStyle w:val="NormalTok"/>
        </w:rPr>
        <w:t xml:space="preserve">]),</w:t>
      </w:r>
      <w:r>
        <w:br/>
      </w:r>
      <w:r>
        <w:rPr>
          <w:rStyle w:val="NormalTok"/>
        </w:rPr>
        <w:t xml:space="preserve">            </w:t>
      </w:r>
      <w:r>
        <w:rPr>
          <w:rStyle w:val="BuiltInTok"/>
        </w:rPr>
        <w:t xml:space="preserve">int</w:t>
      </w:r>
      <w:r>
        <w:rPr>
          <w:rStyle w:val="NormalTok"/>
        </w:rPr>
        <w:t xml:space="preserve">(best_candidate[</w:t>
      </w:r>
      <w:r>
        <w:rPr>
          <w:rStyle w:val="StringTok"/>
        </w:rPr>
        <w:t xml:space="preserve">"s"</w:t>
      </w:r>
      <w:r>
        <w:rPr>
          <w:rStyle w:val="NormalTok"/>
        </w:rPr>
        <w:t xml:space="preserve">]),</w:t>
      </w:r>
      <w:r>
        <w:br/>
      </w:r>
      <w:r>
        <w:rPr>
          <w:rStyle w:val="NormalTok"/>
        </w:rPr>
        <w:t xml:space="preserve">        )</w:t>
      </w:r>
      <w:r>
        <w:br/>
      </w:r>
      <w:r>
        <w:br/>
      </w:r>
      <w:r>
        <w:rPr>
          <w:rStyle w:val="NormalTok"/>
        </w:rPr>
        <w:t xml:space="preserve">        final_model </w:t>
      </w:r>
      <w:r>
        <w:rPr>
          <w:rStyle w:val="OperatorTok"/>
        </w:rPr>
        <w:t xml:space="preserve">=</w:t>
      </w:r>
      <w:r>
        <w:rPr>
          <w:rStyle w:val="NormalTok"/>
        </w:rPr>
        <w:t xml:space="preserve"> SARIMAX(</w:t>
      </w:r>
      <w:r>
        <w:br/>
      </w:r>
      <w:r>
        <w:rPr>
          <w:rStyle w:val="NormalTok"/>
        </w:rPr>
        <w:t xml:space="preserve">            train_series,</w:t>
      </w:r>
      <w:r>
        <w:br/>
      </w:r>
      <w:r>
        <w:rPr>
          <w:rStyle w:val="NormalTok"/>
        </w:rPr>
        <w:t xml:space="preserve">            order</w:t>
      </w:r>
      <w:r>
        <w:rPr>
          <w:rStyle w:val="OperatorTok"/>
        </w:rPr>
        <w:t xml:space="preserve">=</w:t>
      </w:r>
      <w:r>
        <w:rPr>
          <w:rStyle w:val="NormalTok"/>
        </w:rPr>
        <w:t xml:space="preserve">selected_order,</w:t>
      </w:r>
      <w:r>
        <w:br/>
      </w:r>
      <w:r>
        <w:rPr>
          <w:rStyle w:val="NormalTok"/>
        </w:rPr>
        <w:t xml:space="preserve">            seasonal_order</w:t>
      </w:r>
      <w:r>
        <w:rPr>
          <w:rStyle w:val="OperatorTok"/>
        </w:rPr>
        <w:t xml:space="preserve">=</w:t>
      </w:r>
      <w:r>
        <w:rPr>
          <w:rStyle w:val="NormalTok"/>
        </w:rPr>
        <w:t xml:space="preserve">selected_seasonal_order,</w:t>
      </w:r>
      <w:r>
        <w:br/>
      </w:r>
      <w:r>
        <w:rPr>
          <w:rStyle w:val="NormalTok"/>
        </w:rPr>
        <w:t xml:space="preserve">            enforce_stationarity</w:t>
      </w:r>
      <w:r>
        <w:rPr>
          <w:rStyle w:val="OperatorTok"/>
        </w:rPr>
        <w:t xml:space="preserve">=</w:t>
      </w:r>
      <w:r>
        <w:rPr>
          <w:rStyle w:val="VariableTok"/>
        </w:rPr>
        <w:t xml:space="preserve">False</w:t>
      </w:r>
      <w:r>
        <w:rPr>
          <w:rStyle w:val="NormalTok"/>
        </w:rPr>
        <w:t xml:space="preserve">,</w:t>
      </w:r>
      <w:r>
        <w:br/>
      </w:r>
      <w:r>
        <w:rPr>
          <w:rStyle w:val="NormalTok"/>
        </w:rPr>
        <w:t xml:space="preserve">            enforce_invertibility</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final_fit </w:t>
      </w:r>
      <w:r>
        <w:rPr>
          <w:rStyle w:val="OperatorTok"/>
        </w:rPr>
        <w:t xml:space="preserve">=</w:t>
      </w:r>
      <w:r>
        <w:rPr>
          <w:rStyle w:val="NormalTok"/>
        </w:rPr>
        <w:t xml:space="preserve"> final_model.fit(disp</w:t>
      </w:r>
      <w:r>
        <w:rPr>
          <w:rStyle w:val="OperatorTok"/>
        </w:rPr>
        <w:t xml:space="preserve">=</w:t>
      </w:r>
      <w:r>
        <w:rPr>
          <w:rStyle w:val="VariableTok"/>
        </w:rPr>
        <w:t xml:space="preserve">False</w:t>
      </w:r>
      <w:r>
        <w:rPr>
          <w:rStyle w:val="NormalTok"/>
        </w:rPr>
        <w:t xml:space="preserve">)</w:t>
      </w:r>
      <w:r>
        <w:br/>
      </w:r>
      <w:r>
        <w:rPr>
          <w:rStyle w:val="NormalTok"/>
        </w:rPr>
        <w:t xml:space="preserve">        residuals </w:t>
      </w:r>
      <w:r>
        <w:rPr>
          <w:rStyle w:val="OperatorTok"/>
        </w:rPr>
        <w:t xml:space="preserve">=</w:t>
      </w:r>
      <w:r>
        <w:rPr>
          <w:rStyle w:val="NormalTok"/>
        </w:rPr>
        <w:t xml:space="preserve"> pd.Series(final_fit.resid, index</w:t>
      </w:r>
      <w:r>
        <w:rPr>
          <w:rStyle w:val="OperatorTok"/>
        </w:rPr>
        <w:t xml:space="preserve">=</w:t>
      </w:r>
      <w:r>
        <w:rPr>
          <w:rStyle w:val="NormalTok"/>
        </w:rPr>
        <w:t xml:space="preserve">train_series.index).dropna()</w:t>
      </w:r>
      <w:r>
        <w:br/>
      </w:r>
      <w:r>
        <w:rPr>
          <w:rStyle w:val="NormalTok"/>
        </w:rPr>
        <w:t xml:space="preserve">        ljung_lag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12</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(residuals)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ljung_box </w:t>
      </w:r>
      <w:r>
        <w:rPr>
          <w:rStyle w:val="OperatorTok"/>
        </w:rPr>
        <w:t xml:space="preserve">=</w:t>
      </w:r>
      <w:r>
        <w:rPr>
          <w:rStyle w:val="NormalTok"/>
        </w:rPr>
        <w:t xml:space="preserve"> acorr_ljungbox(residuals, lags</w:t>
      </w:r>
      <w:r>
        <w:rPr>
          <w:rStyle w:val="OperatorTok"/>
        </w:rPr>
        <w:t xml:space="preserve">=</w:t>
      </w:r>
      <w:r>
        <w:rPr>
          <w:rStyle w:val="NormalTok"/>
        </w:rPr>
        <w:t xml:space="preserve">[ljung_lag], return_df</w:t>
      </w:r>
      <w:r>
        <w:rPr>
          <w:rStyle w:val="OperatorTok"/>
        </w:rPr>
        <w:t xml:space="preserve">=</w:t>
      </w:r>
      <w:r>
        <w:rPr>
          <w:rStyle w:val="VariableTok"/>
        </w:rPr>
        <w:t xml:space="preserve">True</w:t>
      </w:r>
      <w:r>
        <w:rPr>
          <w:rStyle w:val="NormalTok"/>
        </w:rPr>
        <w:t xml:space="preserve">)</w:t>
      </w:r>
      <w:r>
        <w:br/>
      </w:r>
      <w:r>
        <w:br/>
      </w:r>
      <w:r>
        <w:rPr>
          <w:rStyle w:val="NormalTok"/>
        </w:rPr>
        <w:t xml:space="preserve">        model_rows.append(</w:t>
      </w:r>
      <w:r>
        <w:br/>
      </w:r>
      <w:r>
        <w:rPr>
          <w:rStyle w:val="NormalTok"/>
        </w:rPr>
        <w:t xml:space="preserve">            {</w:t>
      </w:r>
      <w:r>
        <w:br/>
      </w:r>
      <w:r>
        <w:rPr>
          <w:rStyle w:val="NormalTok"/>
        </w:rPr>
        <w:t xml:space="preserve">                </w:t>
      </w:r>
      <w:r>
        <w:rPr>
          <w:rStyle w:val="StringTok"/>
        </w:rPr>
        <w:t xml:space="preserve">"vessel"</w:t>
      </w:r>
      <w:r>
        <w:rPr>
          <w:rStyle w:val="NormalTok"/>
        </w:rPr>
        <w:t xml:space="preserve">: vessel,</w:t>
      </w:r>
      <w:r>
        <w:br/>
      </w:r>
      <w:r>
        <w:rPr>
          <w:rStyle w:val="NormalTok"/>
        </w:rPr>
        <w:t xml:space="preserve">                </w:t>
      </w:r>
      <w:r>
        <w:rPr>
          <w:rStyle w:val="StringTok"/>
        </w:rPr>
        <w:t xml:space="preserve">"p"</w:t>
      </w:r>
      <w:r>
        <w:rPr>
          <w:rStyle w:val="NormalTok"/>
        </w:rPr>
        <w:t xml:space="preserve">: selected_order[</w:t>
      </w:r>
      <w:r>
        <w:rPr>
          <w:rStyle w:val="DecValTok"/>
        </w:rPr>
        <w:t xml:space="preserve">0</w:t>
      </w:r>
      <w:r>
        <w:rPr>
          <w:rStyle w:val="NormalTok"/>
        </w:rPr>
        <w:t xml:space="preserve">],</w:t>
      </w:r>
      <w:r>
        <w:br/>
      </w:r>
      <w:r>
        <w:rPr>
          <w:rStyle w:val="NormalTok"/>
        </w:rPr>
        <w:t xml:space="preserve">                </w:t>
      </w:r>
      <w:r>
        <w:rPr>
          <w:rStyle w:val="StringTok"/>
        </w:rPr>
        <w:t xml:space="preserve">"d"</w:t>
      </w:r>
      <w:r>
        <w:rPr>
          <w:rStyle w:val="NormalTok"/>
        </w:rPr>
        <w:t xml:space="preserve">: selected_order[</w:t>
      </w:r>
      <w:r>
        <w:rPr>
          <w:rStyle w:val="DecValTok"/>
        </w:rPr>
        <w:t xml:space="preserve">1</w:t>
      </w:r>
      <w:r>
        <w:rPr>
          <w:rStyle w:val="NormalTok"/>
        </w:rPr>
        <w:t xml:space="preserve">],</w:t>
      </w:r>
      <w:r>
        <w:br/>
      </w:r>
      <w:r>
        <w:rPr>
          <w:rStyle w:val="NormalTok"/>
        </w:rPr>
        <w:t xml:space="preserve">                </w:t>
      </w:r>
      <w:r>
        <w:rPr>
          <w:rStyle w:val="StringTok"/>
        </w:rPr>
        <w:t xml:space="preserve">"q"</w:t>
      </w:r>
      <w:r>
        <w:rPr>
          <w:rStyle w:val="NormalTok"/>
        </w:rPr>
        <w:t xml:space="preserve">: selected_order[</w:t>
      </w:r>
      <w:r>
        <w:rPr>
          <w:rStyle w:val="DecValTok"/>
        </w:rPr>
        <w:t xml:space="preserve">2</w:t>
      </w:r>
      <w:r>
        <w:rPr>
          <w:rStyle w:val="NormalTok"/>
        </w:rPr>
        <w:t xml:space="preserve">],</w:t>
      </w:r>
      <w:r>
        <w:br/>
      </w:r>
      <w:r>
        <w:rPr>
          <w:rStyle w:val="NormalTok"/>
        </w:rPr>
        <w:t xml:space="preserve">                </w:t>
      </w:r>
      <w:r>
        <w:rPr>
          <w:rStyle w:val="StringTok"/>
        </w:rPr>
        <w:t xml:space="preserve">"P"</w:t>
      </w:r>
      <w:r>
        <w:rPr>
          <w:rStyle w:val="NormalTok"/>
        </w:rPr>
        <w:t xml:space="preserve">: selected_seasonal_order[</w:t>
      </w:r>
      <w:r>
        <w:rPr>
          <w:rStyle w:val="DecValTok"/>
        </w:rPr>
        <w:t xml:space="preserve">0</w:t>
      </w:r>
      <w:r>
        <w:rPr>
          <w:rStyle w:val="NormalTok"/>
        </w:rPr>
        <w:t xml:space="preserve">],</w:t>
      </w:r>
      <w:r>
        <w:br/>
      </w:r>
      <w:r>
        <w:rPr>
          <w:rStyle w:val="NormalTok"/>
        </w:rPr>
        <w:t xml:space="preserve">                </w:t>
      </w:r>
      <w:r>
        <w:rPr>
          <w:rStyle w:val="StringTok"/>
        </w:rPr>
        <w:t xml:space="preserve">"D"</w:t>
      </w:r>
      <w:r>
        <w:rPr>
          <w:rStyle w:val="NormalTok"/>
        </w:rPr>
        <w:t xml:space="preserve">: selected_seasonal_order[</w:t>
      </w:r>
      <w:r>
        <w:rPr>
          <w:rStyle w:val="DecValTok"/>
        </w:rPr>
        <w:t xml:space="preserve">1</w:t>
      </w:r>
      <w:r>
        <w:rPr>
          <w:rStyle w:val="NormalTok"/>
        </w:rPr>
        <w:t xml:space="preserve">],</w:t>
      </w:r>
      <w:r>
        <w:br/>
      </w:r>
      <w:r>
        <w:rPr>
          <w:rStyle w:val="NormalTok"/>
        </w:rPr>
        <w:t xml:space="preserve">                </w:t>
      </w:r>
      <w:r>
        <w:rPr>
          <w:rStyle w:val="StringTok"/>
        </w:rPr>
        <w:t xml:space="preserve">"Q"</w:t>
      </w:r>
      <w:r>
        <w:rPr>
          <w:rStyle w:val="NormalTok"/>
        </w:rPr>
        <w:t xml:space="preserve">: selected_seasonal_order[</w:t>
      </w:r>
      <w:r>
        <w:rPr>
          <w:rStyle w:val="DecValTok"/>
        </w:rPr>
        <w:t xml:space="preserve">2</w:t>
      </w:r>
      <w:r>
        <w:rPr>
          <w:rStyle w:val="NormalTok"/>
        </w:rPr>
        <w:t xml:space="preserve">],</w:t>
      </w:r>
      <w:r>
        <w:br/>
      </w:r>
      <w:r>
        <w:rPr>
          <w:rStyle w:val="NormalTok"/>
        </w:rPr>
        <w:t xml:space="preserve">                </w:t>
      </w:r>
      <w:r>
        <w:rPr>
          <w:rStyle w:val="StringTok"/>
        </w:rPr>
        <w:t xml:space="preserve">"s"</w:t>
      </w:r>
      <w:r>
        <w:rPr>
          <w:rStyle w:val="NormalTok"/>
        </w:rPr>
        <w:t xml:space="preserve">: selected_seasonal_order[</w:t>
      </w:r>
      <w:r>
        <w:rPr>
          <w:rStyle w:val="DecValTok"/>
        </w:rPr>
        <w:t xml:space="preserve">3</w:t>
      </w:r>
      <w:r>
        <w:rPr>
          <w:rStyle w:val="NormalTok"/>
        </w:rPr>
        <w:t xml:space="preserve">],</w:t>
      </w:r>
      <w:r>
        <w:br/>
      </w:r>
      <w:r>
        <w:rPr>
          <w:rStyle w:val="NormalTok"/>
        </w:rPr>
        <w:t xml:space="preserve">                </w:t>
      </w:r>
      <w:r>
        <w:rPr>
          <w:rStyle w:val="StringTok"/>
        </w:rPr>
        <w:t xml:space="preserve">"aic"</w:t>
      </w:r>
      <w:r>
        <w:rPr>
          <w:rStyle w:val="NormalTok"/>
        </w:rPr>
        <w:t xml:space="preserve">: </w:t>
      </w:r>
      <w:r>
        <w:rPr>
          <w:rStyle w:val="BuiltInTok"/>
        </w:rPr>
        <w:t xml:space="preserve">float</w:t>
      </w:r>
      <w:r>
        <w:rPr>
          <w:rStyle w:val="NormalTok"/>
        </w:rPr>
        <w:t xml:space="preserve">(best_candidate[</w:t>
      </w:r>
      <w:r>
        <w:rPr>
          <w:rStyle w:val="StringTok"/>
        </w:rPr>
        <w:t xml:space="preserve">"aic"</w:t>
      </w:r>
      <w:r>
        <w:rPr>
          <w:rStyle w:val="NormalTok"/>
        </w:rPr>
        <w:t xml:space="preserve">]),</w:t>
      </w:r>
      <w:r>
        <w:br/>
      </w:r>
      <w:r>
        <w:rPr>
          <w:rStyle w:val="NormalTok"/>
        </w:rPr>
        <w:t xml:space="preserve">                </w:t>
      </w:r>
      <w:r>
        <w:rPr>
          <w:rStyle w:val="StringTok"/>
        </w:rPr>
        <w:t xml:space="preserve">"bic"</w:t>
      </w:r>
      <w:r>
        <w:rPr>
          <w:rStyle w:val="NormalTok"/>
        </w:rPr>
        <w:t xml:space="preserve">: </w:t>
      </w:r>
      <w:r>
        <w:rPr>
          <w:rStyle w:val="BuiltInTok"/>
        </w:rPr>
        <w:t xml:space="preserve">float</w:t>
      </w:r>
      <w:r>
        <w:rPr>
          <w:rStyle w:val="NormalTok"/>
        </w:rPr>
        <w:t xml:space="preserve">(best_candidate[</w:t>
      </w:r>
      <w:r>
        <w:rPr>
          <w:rStyle w:val="StringTok"/>
        </w:rPr>
        <w:t xml:space="preserve">"bic"</w:t>
      </w:r>
      <w:r>
        <w:rPr>
          <w:rStyle w:val="NormalTok"/>
        </w:rPr>
        <w:t xml:space="preserve">]),</w:t>
      </w:r>
      <w:r>
        <w:br/>
      </w:r>
      <w:r>
        <w:rPr>
          <w:rStyle w:val="NormalTok"/>
        </w:rPr>
        <w:t xml:space="preserve">                </w:t>
      </w:r>
      <w:r>
        <w:rPr>
          <w:rStyle w:val="StringTok"/>
        </w:rPr>
        <w:t xml:space="preserve">"train_observations"</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(train_series)),</w:t>
      </w:r>
      <w:r>
        <w:br/>
      </w:r>
      <w:r>
        <w:rPr>
          <w:rStyle w:val="NormalTok"/>
        </w:rPr>
        <w:t xml:space="preserve">            }</w:t>
      </w:r>
      <w:r>
        <w:br/>
      </w:r>
      <w:r>
        <w:rPr>
          <w:rStyle w:val="NormalTok"/>
        </w:rPr>
        <w:t xml:space="preserve">        )</w:t>
      </w:r>
      <w:r>
        <w:br/>
      </w:r>
      <w:r>
        <w:rPr>
          <w:rStyle w:val="NormalTok"/>
        </w:rPr>
        <w:t xml:space="preserve">        residual_rows.append(</w:t>
      </w:r>
      <w:r>
        <w:br/>
      </w:r>
      <w:r>
        <w:rPr>
          <w:rStyle w:val="NormalTok"/>
        </w:rPr>
        <w:t xml:space="preserve">            {</w:t>
      </w:r>
      <w:r>
        <w:br/>
      </w:r>
      <w:r>
        <w:rPr>
          <w:rStyle w:val="NormalTok"/>
        </w:rPr>
        <w:t xml:space="preserve">                </w:t>
      </w:r>
      <w:r>
        <w:rPr>
          <w:rStyle w:val="StringTok"/>
        </w:rPr>
        <w:t xml:space="preserve">"vessel"</w:t>
      </w:r>
      <w:r>
        <w:rPr>
          <w:rStyle w:val="NormalTok"/>
        </w:rPr>
        <w:t xml:space="preserve">: vessel,</w:t>
      </w:r>
      <w:r>
        <w:br/>
      </w:r>
      <w:r>
        <w:rPr>
          <w:rStyle w:val="NormalTok"/>
        </w:rPr>
        <w:t xml:space="preserve">                </w:t>
      </w:r>
      <w:r>
        <w:rPr>
          <w:rStyle w:val="StringTok"/>
        </w:rPr>
        <w:t xml:space="preserve">"ljung_box_lag"</w:t>
      </w:r>
      <w:r>
        <w:rPr>
          <w:rStyle w:val="NormalTok"/>
        </w:rPr>
        <w:t xml:space="preserve">: </w:t>
      </w:r>
      <w:r>
        <w:rPr>
          <w:rStyle w:val="BuiltInTok"/>
        </w:rPr>
        <w:t xml:space="preserve">int</w:t>
      </w:r>
      <w:r>
        <w:rPr>
          <w:rStyle w:val="NormalTok"/>
        </w:rPr>
        <w:t xml:space="preserve">(ljung_lag),</w:t>
      </w:r>
      <w:r>
        <w:br/>
      </w:r>
      <w:r>
        <w:rPr>
          <w:rStyle w:val="NormalTok"/>
        </w:rPr>
        <w:t xml:space="preserve">                </w:t>
      </w:r>
      <w:r>
        <w:rPr>
          <w:rStyle w:val="StringTok"/>
        </w:rPr>
        <w:t xml:space="preserve">"ljung_box_pvalue"</w:t>
      </w:r>
      <w:r>
        <w:rPr>
          <w:rStyle w:val="NormalTok"/>
        </w:rPr>
        <w:t xml:space="preserve">: </w:t>
      </w:r>
      <w:r>
        <w:rPr>
          <w:rStyle w:val="BuiltInTok"/>
        </w:rPr>
        <w:t xml:space="preserve">float</w:t>
      </w:r>
      <w:r>
        <w:rPr>
          <w:rStyle w:val="NormalTok"/>
        </w:rPr>
        <w:t xml:space="preserve">(ljung_box[</w:t>
      </w:r>
      <w:r>
        <w:rPr>
          <w:rStyle w:val="StringTok"/>
        </w:rPr>
        <w:t xml:space="preserve">"lb_pvalue"</w:t>
      </w:r>
      <w:r>
        <w:rPr>
          <w:rStyle w:val="NormalTok"/>
        </w:rPr>
        <w:t xml:space="preserve">].iloc[</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history </w:t>
      </w:r>
      <w:r>
        <w:rPr>
          <w:rStyle w:val="OperatorTok"/>
        </w:rPr>
        <w:t xml:space="preserve">=</w:t>
      </w:r>
      <w:r>
        <w:rPr>
          <w:rStyle w:val="NormalTok"/>
        </w:rPr>
        <w:t xml:space="preserve"> train_series.copy()</w:t>
      </w:r>
      <w:r>
        <w:br/>
      </w:r>
      <w:r>
        <w:rPr>
          <w:rStyle w:val="NormalTok"/>
        </w:rPr>
        <w:t xml:space="preserve">        </w:t>
      </w:r>
      <w:r>
        <w:rPr>
          <w:rStyle w:val="ControlFlowTok"/>
        </w:rPr>
        <w:t xml:space="preserve">for</w:t>
      </w:r>
      <w:r>
        <w:rPr>
          <w:rStyle w:val="NormalTok"/>
        </w:rPr>
        <w:t xml:space="preserve"> date_value, actual </w:t>
      </w:r>
      <w:r>
        <w:rPr>
          <w:rStyle w:val="KeywordTok"/>
        </w:rPr>
        <w:t xml:space="preserve">in</w:t>
      </w:r>
      <w:r>
        <w:rPr>
          <w:rStyle w:val="NormalTok"/>
        </w:rPr>
        <w:t xml:space="preserve"> test_series.items():</w:t>
      </w:r>
      <w:r>
        <w:br/>
      </w:r>
      <w:r>
        <w:rPr>
          <w:rStyle w:val="NormalTok"/>
        </w:rPr>
        <w:t xml:space="preserve">            prediction </w:t>
      </w:r>
      <w:r>
        <w:rPr>
          <w:rStyle w:val="OperatorTok"/>
        </w:rPr>
        <w:t xml:space="preserve">=</w:t>
      </w:r>
      <w:r>
        <w:rPr>
          <w:rStyle w:val="NormalTok"/>
        </w:rPr>
        <w:t xml:space="preserve"> </w:t>
      </w:r>
      <w:r>
        <w:rPr>
          <w:rStyle w:val="BuiltInTok"/>
        </w:rPr>
        <w:t xml:space="preserve">float</w:t>
      </w:r>
      <w:r>
        <w:rPr>
          <w:rStyle w:val="NormalTok"/>
        </w:rPr>
        <w:t xml:space="preserve">(</w:t>
      </w:r>
      <w:r>
        <w:br/>
      </w:r>
      <w:r>
        <w:rPr>
          <w:rStyle w:val="NormalTok"/>
        </w:rPr>
        <w:t xml:space="preserve">                fit_or_fallback_sarima_forecast(</w:t>
      </w:r>
      <w:r>
        <w:br/>
      </w:r>
      <w:r>
        <w:rPr>
          <w:rStyle w:val="NormalTok"/>
        </w:rPr>
        <w:t xml:space="preserve">                    history,</w:t>
      </w:r>
      <w:r>
        <w:br/>
      </w:r>
      <w:r>
        <w:rPr>
          <w:rStyle w:val="NormalTok"/>
        </w:rPr>
        <w:t xml:space="preserve">                    </w:t>
      </w:r>
      <w:r>
        <w:rPr>
          <w:rStyle w:val="DecValTok"/>
        </w:rPr>
        <w:t xml:space="preserve">1</w:t>
      </w:r>
      <w:r>
        <w:rPr>
          <w:rStyle w:val="NormalTok"/>
        </w:rPr>
        <w:t xml:space="preserve">,</w:t>
      </w:r>
      <w:r>
        <w:br/>
      </w:r>
      <w:r>
        <w:rPr>
          <w:rStyle w:val="NormalTok"/>
        </w:rPr>
        <w:t xml:space="preserve">                    order</w:t>
      </w:r>
      <w:r>
        <w:rPr>
          <w:rStyle w:val="OperatorTok"/>
        </w:rPr>
        <w:t xml:space="preserve">=</w:t>
      </w:r>
      <w:r>
        <w:rPr>
          <w:rStyle w:val="NormalTok"/>
        </w:rPr>
        <w:t xml:space="preserve">selected_order,</w:t>
      </w:r>
      <w:r>
        <w:br/>
      </w:r>
      <w:r>
        <w:rPr>
          <w:rStyle w:val="NormalTok"/>
        </w:rPr>
        <w:t xml:space="preserve">                    seasonal_order</w:t>
      </w:r>
      <w:r>
        <w:rPr>
          <w:rStyle w:val="OperatorTok"/>
        </w:rPr>
        <w:t xml:space="preserve">=</w:t>
      </w:r>
      <w:r>
        <w:rPr>
          <w:rStyle w:val="NormalTok"/>
        </w:rPr>
        <w:t xml:space="preserve">selected_seasonal_order,</w:t>
      </w:r>
      <w:r>
        <w:br/>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prediction_rows.append(</w:t>
      </w:r>
      <w:r>
        <w:br/>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"sarima"</w:t>
      </w:r>
      <w:r>
        <w:rPr>
          <w:rStyle w:val="NormalTok"/>
        </w:rPr>
        <w:t xml:space="preserve">,</w:t>
      </w:r>
      <w:r>
        <w:br/>
      </w:r>
      <w:r>
        <w:rPr>
          <w:rStyle w:val="NormalTok"/>
        </w:rPr>
        <w:t xml:space="preserve">                    </w:t>
      </w:r>
      <w:r>
        <w:rPr>
          <w:rStyle w:val="StringTok"/>
        </w:rPr>
        <w:t xml:space="preserve">"vessel"</w:t>
      </w:r>
      <w:r>
        <w:rPr>
          <w:rStyle w:val="NormalTok"/>
        </w:rPr>
        <w:t xml:space="preserve">: vessel,</w:t>
      </w:r>
      <w:r>
        <w:br/>
      </w:r>
      <w:r>
        <w:rPr>
          <w:rStyle w:val="NormalTok"/>
        </w:rPr>
        <w:t xml:space="preserve">                    </w:t>
      </w:r>
      <w:r>
        <w:rPr>
          <w:rStyle w:val="StringTok"/>
        </w:rPr>
        <w:t xml:space="preserve">"date"</w:t>
      </w:r>
      <w:r>
        <w:rPr>
          <w:rStyle w:val="NormalTok"/>
        </w:rPr>
        <w:t xml:space="preserve">: pd.Timestamp(date_value).strftime(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rPr>
          <w:rStyle w:val="StringTok"/>
        </w:rPr>
        <w:t xml:space="preserve">"actual"</w:t>
      </w:r>
      <w:r>
        <w:rPr>
          <w:rStyle w:val="NormalTok"/>
        </w:rPr>
        <w:t xml:space="preserve">: </w:t>
      </w:r>
      <w:r>
        <w:rPr>
          <w:rStyle w:val="BuiltInTok"/>
        </w:rPr>
        <w:t xml:space="preserve">float</w:t>
      </w:r>
      <w:r>
        <w:rPr>
          <w:rStyle w:val="NormalTok"/>
        </w:rPr>
        <w:t xml:space="preserve">(actual),</w:t>
      </w:r>
      <w:r>
        <w:br/>
      </w:r>
      <w:r>
        <w:rPr>
          <w:rStyle w:val="NormalTok"/>
        </w:rPr>
        <w:t xml:space="preserve">                    </w:t>
      </w:r>
      <w:r>
        <w:rPr>
          <w:rStyle w:val="StringTok"/>
        </w:rPr>
        <w:t xml:space="preserve">"prediction"</w:t>
      </w:r>
      <w:r>
        <w:rPr>
          <w:rStyle w:val="NormalTok"/>
        </w:rPr>
        <w:t xml:space="preserve">: prediction,</w:t>
      </w:r>
      <w:r>
        <w:br/>
      </w:r>
      <w:r>
        <w:rPr>
          <w:rStyle w:val="NormalTok"/>
        </w:rPr>
        <w:t xml:space="preserve">                }</w:t>
      </w:r>
      <w:r>
        <w:br/>
      </w:r>
      <w:r>
        <w:rPr>
          <w:rStyle w:val="NormalTok"/>
        </w:rPr>
        <w:t xml:space="preserve">            )</w:t>
      </w:r>
      <w:r>
        <w:br/>
      </w:r>
      <w:r>
        <w:rPr>
          <w:rStyle w:val="NormalTok"/>
        </w:rPr>
        <w:t xml:space="preserve">            history </w:t>
      </w:r>
      <w:r>
        <w:rPr>
          <w:rStyle w:val="OperatorTok"/>
        </w:rPr>
        <w:t xml:space="preserve">=</w:t>
      </w:r>
      <w:r>
        <w:rPr>
          <w:rStyle w:val="NormalTok"/>
        </w:rPr>
        <w:t xml:space="preserve"> pd.concat(</w:t>
      </w:r>
      <w:r>
        <w:br/>
      </w:r>
      <w:r>
        <w:rPr>
          <w:rStyle w:val="NormalTok"/>
        </w:rPr>
        <w:t xml:space="preserve">                [history, pd.Series([</w:t>
      </w:r>
      <w:r>
        <w:rPr>
          <w:rStyle w:val="BuiltInTok"/>
        </w:rPr>
        <w:t xml:space="preserve">float</w:t>
      </w:r>
      <w:r>
        <w:rPr>
          <w:rStyle w:val="NormalTok"/>
        </w:rPr>
        <w:t xml:space="preserve">(actual)], index</w:t>
      </w:r>
      <w:r>
        <w:rPr>
          <w:rStyle w:val="OperatorTok"/>
        </w:rPr>
        <w:t xml:space="preserve">=</w:t>
      </w:r>
      <w:r>
        <w:rPr>
          <w:rStyle w:val="NormalTok"/>
        </w:rPr>
        <w:t xml:space="preserve">pd.DatetimeIndex([date_value]))]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fallback_representative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fallback_representative </w:t>
      </w:r>
      <w:r>
        <w:rPr>
          <w:rStyle w:val="OperatorTok"/>
        </w:rPr>
        <w:t xml:space="preserve">=</w:t>
      </w:r>
      <w:r>
        <w:rPr>
          <w:rStyle w:val="NormalTok"/>
        </w:rPr>
        <w:t xml:space="preserve"> vessel</w:t>
      </w:r>
      <w:r>
        <w:br/>
      </w:r>
      <w:r>
        <w:rPr>
          <w:rStyle w:val="NormalTok"/>
        </w:rPr>
        <w:t xml:space="preserve">        </w:t>
      </w:r>
      <w:r>
        <w:rPr>
          <w:rStyle w:val="ControlFlowTok"/>
        </w:rPr>
        <w:t xml:space="preserve">if</w:t>
      </w:r>
      <w:r>
        <w:rPr>
          <w:rStyle w:val="NormalTok"/>
        </w:rPr>
        <w:t xml:space="preserve"> representative_vessel </w:t>
      </w:r>
      <w:r>
        <w:rPr>
          <w:rStyle w:val="OperatorTok"/>
        </w:rPr>
        <w:t xml:space="preserve">==</w:t>
      </w:r>
      <w:r>
        <w:rPr>
          <w:rStyle w:val="NormalTok"/>
        </w:rPr>
        <w:t xml:space="preserve"> vessel </w:t>
      </w:r>
      <w:r>
        <w:rPr>
          <w:rStyle w:val="KeywordTok"/>
        </w:rPr>
        <w:t xml:space="preserve">or</w:t>
      </w:r>
      <w:r>
        <w:rPr>
          <w:rStyle w:val="NormalTok"/>
        </w:rPr>
        <w:t xml:space="preserve"> (</w:t>
      </w:r>
      <w:r>
        <w:br/>
      </w:r>
      <w:r>
        <w:rPr>
          <w:rStyle w:val="NormalTok"/>
        </w:rPr>
        <w:t xml:space="preserve">            representative_vessel </w:t>
      </w:r>
      <w:r>
        <w:rPr>
          <w:rStyle w:val="KeywordTok"/>
        </w:rPr>
        <w:t xml:space="preserve">not</w:t>
      </w:r>
      <w:r>
        <w:rPr>
          <w:rStyle w:val="NormalTok"/>
        </w:rPr>
        <w:t xml:space="preserve"> </w:t>
      </w:r>
      <w:r>
        <w:rPr>
          <w:rStyle w:val="KeywordTok"/>
        </w:rPr>
        <w:t xml:space="preserve">in</w:t>
      </w:r>
      <w:r>
        <w:rPr>
          <w:rStyle w:val="NormalTok"/>
        </w:rPr>
        <w:t xml:space="preserve"> train_vessels </w:t>
      </w:r>
      <w:r>
        <w:rPr>
          <w:rStyle w:val="KeywordTok"/>
        </w:rPr>
        <w:t xml:space="preserve">and</w:t>
      </w:r>
      <w:r>
        <w:rPr>
          <w:rStyle w:val="NormalTok"/>
        </w:rPr>
        <w:t xml:space="preserve"> fallback_representative </w:t>
      </w:r>
      <w:r>
        <w:rPr>
          <w:rStyle w:val="OperatorTok"/>
        </w:rPr>
        <w:t xml:space="preserve">==</w:t>
      </w:r>
      <w:r>
        <w:rPr>
          <w:rStyle w:val="NormalTok"/>
        </w:rPr>
        <w:t xml:space="preserve"> vessel</w:t>
      </w:r>
      <w:r>
        <w:br/>
      </w:r>
      <w:r>
        <w:rPr>
          <w:rStyle w:val="NormalTok"/>
        </w:rPr>
        <w:t xml:space="preserve">        ):</w:t>
      </w:r>
      <w:r>
        <w:br/>
      </w:r>
      <w:r>
        <w:rPr>
          <w:rStyle w:val="NormalTok"/>
        </w:rPr>
        <w:t xml:space="preserve">            representative_candidates </w:t>
      </w:r>
      <w:r>
        <w:rPr>
          <w:rStyle w:val="OperatorTok"/>
        </w:rPr>
        <w:t xml:space="preserve">=</w:t>
      </w:r>
      <w:r>
        <w:rPr>
          <w:rStyle w:val="NormalTok"/>
        </w:rPr>
        <w:t xml:space="preserve"> candidate_df.head(</w:t>
      </w:r>
      <w:r>
        <w:rPr>
          <w:rStyle w:val="DecValTok"/>
        </w:rPr>
        <w:t xml:space="preserve">10</w:t>
      </w:r>
      <w:r>
        <w:rPr>
          <w:rStyle w:val="NormalTok"/>
        </w:rPr>
        <w:t xml:space="preserve">).copy()</w:t>
      </w:r>
      <w:r>
        <w:br/>
      </w:r>
      <w:r>
        <w:rPr>
          <w:rStyle w:val="NormalTok"/>
        </w:rPr>
        <w:t xml:space="preserve">            representative_transformed </w:t>
      </w:r>
      <w:r>
        <w:rPr>
          <w:rStyle w:val="OperatorTok"/>
        </w:rPr>
        <w:t xml:space="preserve">=</w:t>
      </w:r>
      <w:r>
        <w:rPr>
          <w:rStyle w:val="NormalTok"/>
        </w:rPr>
        <w:t xml:space="preserve"> transformed_series</w:t>
      </w:r>
      <w:r>
        <w:br/>
      </w:r>
      <w:r>
        <w:rPr>
          <w:rStyle w:val="NormalTok"/>
        </w:rPr>
        <w:t xml:space="preserve">            representative_residuals </w:t>
      </w:r>
      <w:r>
        <w:rPr>
          <w:rStyle w:val="OperatorTok"/>
        </w:rPr>
        <w:t xml:space="preserve">=</w:t>
      </w:r>
      <w:r>
        <w:rPr>
          <w:rStyle w:val="NormalTok"/>
        </w:rPr>
        <w:t xml:space="preserve"> residuals</w:t>
      </w:r>
      <w:r>
        <w:br/>
      </w:r>
      <w:r>
        <w:rPr>
          <w:rStyle w:val="NormalTok"/>
        </w:rPr>
        <w:t xml:space="preserve">            representative_vessel </w:t>
      </w:r>
      <w:r>
        <w:rPr>
          <w:rStyle w:val="OperatorTok"/>
        </w:rPr>
        <w:t xml:space="preserve">=</w:t>
      </w:r>
      <w:r>
        <w:rPr>
          <w:rStyle w:val="NormalTok"/>
        </w:rPr>
        <w:t xml:space="preserve"> vessel</w:t>
      </w:r>
      <w:r>
        <w:br/>
      </w:r>
      <w:r>
        <w:br/>
      </w:r>
      <w:r>
        <w:rPr>
          <w:rStyle w:val="NormalTok"/>
        </w:rPr>
        <w:t xml:space="preserve">    </w:t>
      </w:r>
      <w:r>
        <w:rPr>
          <w:rStyle w:val="ControlFlowTok"/>
        </w:rPr>
        <w:t xml:space="preserve">if</w:t>
      </w:r>
      <w:r>
        <w:rPr>
          <w:rStyle w:val="NormalTok"/>
        </w:rPr>
        <w:t xml:space="preserve"> representative_candidates.empty </w:t>
      </w:r>
      <w:r>
        <w:rPr>
          <w:rStyle w:val="KeywordTok"/>
        </w:rPr>
        <w:t xml:space="preserve">and</w:t>
      </w:r>
      <w:r>
        <w:rPr>
          <w:rStyle w:val="NormalTok"/>
        </w:rPr>
        <w:t xml:space="preserve"> fallback_representative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representative_vessel </w:t>
      </w:r>
      <w:r>
        <w:rPr>
          <w:rStyle w:val="OperatorTok"/>
        </w:rPr>
        <w:t xml:space="preserve">=</w:t>
      </w:r>
      <w:r>
        <w:rPr>
          <w:rStyle w:val="NormalTok"/>
        </w:rPr>
        <w:t xml:space="preserve"> fallback_representative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prediction_rows:</w:t>
      </w:r>
      <w:r>
        <w:br/>
      </w:r>
      <w:r>
        <w:rPr>
          <w:rStyle w:val="NormalTok"/>
        </w:rPr>
        <w:t xml:space="preserve">        </w:t>
      </w:r>
      <w:r>
        <w:rPr>
          <w:rStyle w:val="ControlFlowTok"/>
        </w:rPr>
        <w:t xml:space="preserve">return</w:t>
      </w:r>
      <w:r>
        <w:rPr>
          <w:rStyle w:val="NormalTok"/>
        </w:rPr>
        <w:t xml:space="preserve"> (</w:t>
      </w:r>
      <w:r>
        <w:br/>
      </w:r>
      <w:r>
        <w:rPr>
          <w:rStyle w:val="NormalTok"/>
        </w:rPr>
        <w:t xml:space="preserve">            ModelResult(</w:t>
      </w:r>
      <w:r>
        <w:br/>
      </w:r>
      <w:r>
        <w:rPr>
          <w:rStyle w:val="NormalTok"/>
        </w:rPr>
        <w:t xml:space="preserve">                model</w:t>
      </w:r>
      <w:r>
        <w:rPr>
          <w:rStyle w:val="OperatorTok"/>
        </w:rPr>
        <w:t xml:space="preserve">=</w:t>
      </w:r>
      <w:r>
        <w:rPr>
          <w:rStyle w:val="StringTok"/>
        </w:rPr>
        <w:t xml:space="preserve">"sarima"</w:t>
      </w:r>
      <w:r>
        <w:rPr>
          <w:rStyle w:val="NormalTok"/>
        </w:rPr>
        <w:t xml:space="preserve">,</w:t>
      </w:r>
      <w:r>
        <w:br/>
      </w:r>
      <w:r>
        <w:rPr>
          <w:rStyle w:val="NormalTok"/>
        </w:rPr>
        <w:t xml:space="preserve">                status</w:t>
      </w:r>
      <w:r>
        <w:rPr>
          <w:rStyle w:val="OperatorTok"/>
        </w:rPr>
        <w:t xml:space="preserve">=</w:t>
      </w:r>
      <w:r>
        <w:rPr>
          <w:rStyle w:val="StringTok"/>
        </w:rPr>
        <w:t xml:space="preserve">"skipped"</w:t>
      </w:r>
      <w:r>
        <w:rPr>
          <w:rStyle w:val="NormalTok"/>
        </w:rPr>
        <w:t xml:space="preserve">,</w:t>
      </w:r>
      <w:r>
        <w:br/>
      </w:r>
      <w:r>
        <w:rPr>
          <w:rStyle w:val="NormalTok"/>
        </w:rPr>
        <w:t xml:space="preserve">                details</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split_metadata,</w:t>
      </w:r>
      <w:r>
        <w:br/>
      </w:r>
      <w:r>
        <w:rPr>
          <w:rStyle w:val="NormalTok"/>
        </w:rPr>
        <w:t xml:space="preserve">                    </w:t>
      </w:r>
      <w:r>
        <w:rPr>
          <w:rStyle w:val="StringTok"/>
        </w:rPr>
        <w:t xml:space="preserve">"reason"</w:t>
      </w:r>
      <w:r>
        <w:rPr>
          <w:rStyle w:val="NormalTok"/>
        </w:rPr>
        <w:t xml:space="preserve">: </w:t>
      </w:r>
      <w:r>
        <w:rPr>
          <w:rStyle w:val="StringTok"/>
        </w:rPr>
        <w:t xml:space="preserve">"Ingen fartøy hadde tilstrekkelig historikk og variasjon til ARIMA/SARIMA."</w:t>
      </w:r>
      <w:r>
        <w:rPr>
          <w:rStyle w:val="NormalTok"/>
        </w:rPr>
        <w:t xml:space="preserve">,</w:t>
      </w:r>
      <w:r>
        <w:br/>
      </w:r>
      <w:r>
        <w:rPr>
          <w:rStyle w:val="NormalTok"/>
        </w:rPr>
        <w:t xml:space="preserve">                },</w:t>
      </w:r>
      <w:r>
        <w:br/>
      </w:r>
      <w:r>
        <w:rPr>
          <w:rStyle w:val="NormalTok"/>
        </w:rPr>
        <w:t xml:space="preserve">            ),</w:t>
      </w:r>
      <w:r>
        <w:br/>
      </w:r>
      <w:r>
        <w:rPr>
          <w:rStyle w:val="NormalTok"/>
        </w:rPr>
        <w:t xml:space="preserve">            pd.DataFrame(),</w:t>
      </w:r>
      <w:r>
        <w:br/>
      </w:r>
      <w:r>
        <w:rPr>
          <w:rStyle w:val="NormalTok"/>
        </w:rPr>
        <w:t xml:space="preserve">        )</w:t>
      </w:r>
      <w:r>
        <w:br/>
      </w:r>
      <w:r>
        <w:br/>
      </w:r>
      <w:r>
        <w:rPr>
          <w:rStyle w:val="NormalTok"/>
        </w:rPr>
        <w:t xml:space="preserve">    pred_df </w:t>
      </w:r>
      <w:r>
        <w:rPr>
          <w:rStyle w:val="OperatorTok"/>
        </w:rPr>
        <w:t xml:space="preserve">=</w:t>
      </w:r>
      <w:r>
        <w:rPr>
          <w:rStyle w:val="NormalTok"/>
        </w:rPr>
        <w:t xml:space="preserve"> pd.DataFrame(prediction_rows)</w:t>
      </w:r>
      <w:r>
        <w:br/>
      </w:r>
      <w:r>
        <w:rPr>
          <w:rStyle w:val="NormalTok"/>
        </w:rPr>
        <w:t xml:space="preserve">    write_dataframe_artifacts(</w:t>
      </w:r>
      <w:r>
        <w:br/>
      </w:r>
      <w:r>
        <w:rPr>
          <w:rStyle w:val="NormalTok"/>
        </w:rPr>
        <w:t xml:space="preserve">        pd.DataFrame(stationarity_rows),</w:t>
      </w:r>
      <w:r>
        <w:br/>
      </w:r>
      <w:r>
        <w:rPr>
          <w:rStyle w:val="NormalTok"/>
        </w:rPr>
        <w:t xml:space="preserve">        model_artifact_path(</w:t>
      </w:r>
      <w:r>
        <w:rPr>
          <w:rStyle w:val="StringTok"/>
        </w:rPr>
        <w:t xml:space="preserve">"sarima"</w:t>
      </w:r>
      <w:r>
        <w:rPr>
          <w:rStyle w:val="NormalTok"/>
        </w:rPr>
        <w:t xml:space="preserve">, </w:t>
      </w:r>
      <w:r>
        <w:rPr>
          <w:rStyle w:val="StringTok"/>
        </w:rPr>
        <w:t xml:space="preserve">"stasjonaritet.csv"</w:t>
      </w:r>
      <w:r>
        <w:rPr>
          <w:rStyle w:val="NormalTok"/>
        </w:rPr>
        <w:t xml:space="preserve">),</w:t>
      </w:r>
      <w:r>
        <w:br/>
      </w:r>
      <w:r>
        <w:rPr>
          <w:rStyle w:val="NormalTok"/>
        </w:rPr>
        <w:t xml:space="preserve">        </w:t>
      </w:r>
      <w:r>
        <w:rPr>
          <w:rStyle w:val="StringTok"/>
        </w:rPr>
        <w:t xml:space="preserve">"ARIMA/SARIMA stasjonaritet per fartøy"</w:t>
      </w:r>
      <w:r>
        <w:rPr>
          <w:rStyle w:val="NormalTok"/>
        </w:rPr>
        <w:t xml:space="preserve">,</w:t>
      </w:r>
      <w:r>
        <w:br/>
      </w:r>
      <w:r>
        <w:rPr>
          <w:rStyle w:val="NormalTok"/>
        </w:rPr>
        <w:t xml:space="preserve">    )</w:t>
      </w:r>
      <w:r>
        <w:br/>
      </w:r>
      <w:r>
        <w:rPr>
          <w:rStyle w:val="NormalTok"/>
        </w:rPr>
        <w:t xml:space="preserve">    write_dataframe_artifacts(</w:t>
      </w:r>
      <w:r>
        <w:br/>
      </w:r>
      <w:r>
        <w:rPr>
          <w:rStyle w:val="NormalTok"/>
        </w:rPr>
        <w:t xml:space="preserve">        representative_candidates,</w:t>
      </w:r>
      <w:r>
        <w:br/>
      </w:r>
      <w:r>
        <w:rPr>
          <w:rStyle w:val="NormalTok"/>
        </w:rPr>
        <w:t xml:space="preserve">        model_artifact_path(</w:t>
      </w:r>
      <w:r>
        <w:rPr>
          <w:rStyle w:val="StringTok"/>
        </w:rPr>
        <w:t xml:space="preserve">"sarima"</w:t>
      </w:r>
      <w:r>
        <w:rPr>
          <w:rStyle w:val="NormalTok"/>
        </w:rPr>
        <w:t xml:space="preserve">, </w:t>
      </w:r>
      <w:r>
        <w:rPr>
          <w:rStyle w:val="StringTok"/>
        </w:rPr>
        <w:t xml:space="preserve">"kandidatmodeller.csv"</w:t>
      </w:r>
      <w:r>
        <w:rPr>
          <w:rStyle w:val="NormalTok"/>
        </w:rPr>
        <w:t xml:space="preserve">),</w:t>
      </w:r>
      <w:r>
        <w:br/>
      </w:r>
      <w:r>
        <w:rPr>
          <w:rStyle w:val="NormalTok"/>
        </w:rPr>
        <w:t xml:space="preserve">        </w:t>
      </w:r>
      <w:r>
        <w:rPr>
          <w:rStyle w:val="StringTok"/>
        </w:rPr>
        <w:t xml:space="preserve">"ARIMA/SARIMA kandidatmodeller for representativt fartøy"</w:t>
      </w:r>
      <w:r>
        <w:rPr>
          <w:rStyle w:val="NormalTok"/>
        </w:rPr>
        <w:t xml:space="preserve">,</w:t>
      </w:r>
      <w:r>
        <w:br/>
      </w:r>
      <w:r>
        <w:rPr>
          <w:rStyle w:val="NormalTok"/>
        </w:rPr>
        <w:t xml:space="preserve">    )</w:t>
      </w:r>
      <w:r>
        <w:br/>
      </w:r>
      <w:r>
        <w:rPr>
          <w:rStyle w:val="NormalTok"/>
        </w:rPr>
        <w:t xml:space="preserve">    write_dataframe_artifacts(</w:t>
      </w:r>
      <w:r>
        <w:br/>
      </w:r>
      <w:r>
        <w:rPr>
          <w:rStyle w:val="NormalTok"/>
        </w:rPr>
        <w:t xml:space="preserve">        pd.DataFrame(model_rows),</w:t>
      </w:r>
      <w:r>
        <w:br/>
      </w:r>
      <w:r>
        <w:rPr>
          <w:rStyle w:val="NormalTok"/>
        </w:rPr>
        <w:t xml:space="preserve">        model_artifact_path(</w:t>
      </w:r>
      <w:r>
        <w:rPr>
          <w:rStyle w:val="StringTok"/>
        </w:rPr>
        <w:t xml:space="preserve">"sarima"</w:t>
      </w:r>
      <w:r>
        <w:rPr>
          <w:rStyle w:val="NormalTok"/>
        </w:rPr>
        <w:t xml:space="preserve">, </w:t>
      </w:r>
      <w:r>
        <w:rPr>
          <w:rStyle w:val="StringTok"/>
        </w:rPr>
        <w:t xml:space="preserve">"modellvalg_per_fartoy.csv"</w:t>
      </w:r>
      <w:r>
        <w:rPr>
          <w:rStyle w:val="NormalTok"/>
        </w:rPr>
        <w:t xml:space="preserve">),</w:t>
      </w:r>
      <w:r>
        <w:br/>
      </w:r>
      <w:r>
        <w:rPr>
          <w:rStyle w:val="NormalTok"/>
        </w:rPr>
        <w:t xml:space="preserve">        </w:t>
      </w:r>
      <w:r>
        <w:rPr>
          <w:rStyle w:val="StringTok"/>
        </w:rPr>
        <w:t xml:space="preserve">"ARIMA/SARIMA modellvalg per fartøy"</w:t>
      </w:r>
      <w:r>
        <w:rPr>
          <w:rStyle w:val="NormalTok"/>
        </w:rPr>
        <w:t xml:space="preserve">,</w:t>
      </w:r>
      <w:r>
        <w:br/>
      </w:r>
      <w:r>
        <w:rPr>
          <w:rStyle w:val="NormalTok"/>
        </w:rPr>
        <w:t xml:space="preserve">    )</w:t>
      </w:r>
      <w:r>
        <w:br/>
      </w:r>
      <w:r>
        <w:rPr>
          <w:rStyle w:val="NormalTok"/>
        </w:rPr>
        <w:t xml:space="preserve">    write_dataframe_artifacts(</w:t>
      </w:r>
      <w:r>
        <w:br/>
      </w:r>
      <w:r>
        <w:rPr>
          <w:rStyle w:val="NormalTok"/>
        </w:rPr>
        <w:t xml:space="preserve">        pd.DataFrame(residual_rows),</w:t>
      </w:r>
      <w:r>
        <w:br/>
      </w:r>
      <w:r>
        <w:rPr>
          <w:rStyle w:val="NormalTok"/>
        </w:rPr>
        <w:t xml:space="preserve">        model_artifact_path(</w:t>
      </w:r>
      <w:r>
        <w:rPr>
          <w:rStyle w:val="StringTok"/>
        </w:rPr>
        <w:t xml:space="preserve">"sarima"</w:t>
      </w:r>
      <w:r>
        <w:rPr>
          <w:rStyle w:val="NormalTok"/>
        </w:rPr>
        <w:t xml:space="preserve">, </w:t>
      </w:r>
      <w:r>
        <w:rPr>
          <w:rStyle w:val="StringTok"/>
        </w:rPr>
        <w:t xml:space="preserve">"residualdiagnostikk.csv"</w:t>
      </w:r>
      <w:r>
        <w:rPr>
          <w:rStyle w:val="NormalTok"/>
        </w:rPr>
        <w:t xml:space="preserve">),</w:t>
      </w:r>
      <w:r>
        <w:br/>
      </w:r>
      <w:r>
        <w:rPr>
          <w:rStyle w:val="NormalTok"/>
        </w:rPr>
        <w:t xml:space="preserve">        </w:t>
      </w:r>
      <w:r>
        <w:rPr>
          <w:rStyle w:val="StringTok"/>
        </w:rPr>
        <w:t xml:space="preserve">"ARIMA/SARIMA residualdiagnostikk per fartøy"</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br/>
      </w:r>
      <w:r>
        <w:rPr>
          <w:rStyle w:val="NormalTok"/>
        </w:rPr>
        <w:t xml:space="preserve">        representative_vessel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KeywordTok"/>
        </w:rPr>
        <w:t xml:space="preserve">and</w:t>
      </w:r>
      <w:r>
        <w:rPr>
          <w:rStyle w:val="NormalTok"/>
        </w:rPr>
        <w:t xml:space="preserve"> representative_transformed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KeywordTok"/>
        </w:rPr>
        <w:t xml:space="preserve">and</w:t>
      </w:r>
      <w:r>
        <w:rPr>
          <w:rStyle w:val="NormalTok"/>
        </w:rPr>
        <w:t xml:space="preserve"> representative_residuals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br/>
      </w:r>
      <w:r>
        <w:rPr>
          <w:rStyle w:val="NormalTok"/>
        </w:rPr>
        <w:t xml:space="preserve">        save_sarima_diagnostic_plots(</w:t>
      </w:r>
      <w:r>
        <w:br/>
      </w:r>
      <w:r>
        <w:rPr>
          <w:rStyle w:val="NormalTok"/>
        </w:rPr>
        <w:t xml:space="preserve">            representative_vessel,</w:t>
      </w:r>
      <w:r>
        <w:br/>
      </w:r>
      <w:r>
        <w:rPr>
          <w:rStyle w:val="NormalTok"/>
        </w:rPr>
        <w:t xml:space="preserve">            representative_transformed,</w:t>
      </w:r>
      <w:r>
        <w:br/>
      </w:r>
      <w:r>
        <w:rPr>
          <w:rStyle w:val="NormalTok"/>
        </w:rPr>
        <w:t xml:space="preserve">            representative_residuals,</w:t>
      </w:r>
      <w:r>
        <w:br/>
      </w:r>
      <w:r>
        <w:rPr>
          <w:rStyle w:val="NormalTok"/>
        </w:rPr>
        <w:t xml:space="preserve">        )</w:t>
      </w:r>
      <w:r>
        <w:br/>
      </w:r>
      <w:r>
        <w:rPr>
          <w:rStyle w:val="NormalTok"/>
        </w:rPr>
        <w:t xml:space="preserve">    save_representative_prediction_plot(</w:t>
      </w:r>
      <w:r>
        <w:br/>
      </w:r>
      <w:r>
        <w:rPr>
          <w:rStyle w:val="NormalTok"/>
        </w:rPr>
        <w:t xml:space="preserve">        </w:t>
      </w:r>
      <w:r>
        <w:rPr>
          <w:rStyle w:val="StringTok"/>
        </w:rPr>
        <w:t xml:space="preserve">"sarima"</w:t>
      </w:r>
      <w:r>
        <w:rPr>
          <w:rStyle w:val="NormalTok"/>
        </w:rPr>
        <w:t xml:space="preserve">,</w:t>
      </w:r>
      <w:r>
        <w:br/>
      </w:r>
      <w:r>
        <w:rPr>
          <w:rStyle w:val="NormalTok"/>
        </w:rPr>
        <w:t xml:space="preserve">        representative_vessel,</w:t>
      </w:r>
      <w:r>
        <w:br/>
      </w:r>
      <w:r>
        <w:rPr>
          <w:rStyle w:val="NormalTok"/>
        </w:rPr>
        <w:t xml:space="preserve">        train_panel,</w:t>
      </w:r>
      <w:r>
        <w:br/>
      </w:r>
      <w:r>
        <w:rPr>
          <w:rStyle w:val="NormalTok"/>
        </w:rPr>
        <w:t xml:space="preserve">        test_panel,</w:t>
      </w:r>
      <w:r>
        <w:br/>
      </w:r>
      <w:r>
        <w:rPr>
          <w:rStyle w:val="NormalTok"/>
        </w:rPr>
        <w:t xml:space="preserve">        pred_df,</w:t>
      </w:r>
      <w:r>
        <w:br/>
      </w:r>
      <w:r>
        <w:rPr>
          <w:rStyle w:val="NormalTok"/>
        </w:rPr>
        <w:t xml:space="preserve">        </w:t>
      </w:r>
      <w:r>
        <w:rPr>
          <w:rStyle w:val="StringTok"/>
        </w:rPr>
        <w:t xml:space="preserve">"ARIMA/SARIMA: representativt testforløp"</w:t>
      </w:r>
      <w:r>
        <w:rPr>
          <w:rStyle w:val="NormalTok"/>
        </w:rPr>
        <w:t xml:space="preserve">,</w:t>
      </w:r>
      <w:r>
        <w:br/>
      </w:r>
      <w:r>
        <w:rPr>
          <w:rStyle w:val="NormalTok"/>
        </w:rPr>
        <w:t xml:space="preserve">    )</w:t>
      </w:r>
      <w:r>
        <w:br/>
      </w:r>
      <w:r>
        <w:br/>
      </w:r>
      <w:r>
        <w:rPr>
          <w:rStyle w:val="NormalTok"/>
        </w:rPr>
        <w:t xml:space="preserve">    mae_value, rmse_value, smape_value </w:t>
      </w:r>
      <w:r>
        <w:rPr>
          <w:rStyle w:val="OperatorTok"/>
        </w:rPr>
        <w:t xml:space="preserve">=</w:t>
      </w:r>
      <w:r>
        <w:rPr>
          <w:rStyle w:val="NormalTok"/>
        </w:rPr>
        <w:t xml:space="preserve"> summarize_prediction_frame(pred_df)</w:t>
      </w:r>
      <w:r>
        <w:br/>
      </w:r>
      <w:r>
        <w:rPr>
          <w:rStyle w:val="NormalTok"/>
        </w:rPr>
        <w:t xml:space="preserve">    metrics </w:t>
      </w:r>
      <w:r>
        <w:rPr>
          <w:rStyle w:val="OperatorTok"/>
        </w:rPr>
        <w:t xml:space="preserve">=</w:t>
      </w:r>
      <w:r>
        <w:rPr>
          <w:rStyle w:val="NormalTok"/>
        </w:rPr>
        <w:t xml:space="preserve"> ModelResult(</w:t>
      </w:r>
      <w:r>
        <w:br/>
      </w:r>
      <w:r>
        <w:rPr>
          <w:rStyle w:val="NormalTok"/>
        </w:rPr>
        <w:t xml:space="preserve">        model</w:t>
      </w:r>
      <w:r>
        <w:rPr>
          <w:rStyle w:val="OperatorTok"/>
        </w:rPr>
        <w:t xml:space="preserve">=</w:t>
      </w:r>
      <w:r>
        <w:rPr>
          <w:rStyle w:val="StringTok"/>
        </w:rPr>
        <w:t xml:space="preserve">"sarima"</w:t>
      </w:r>
      <w:r>
        <w:rPr>
          <w:rStyle w:val="NormalTok"/>
        </w:rPr>
        <w:t xml:space="preserve">,</w:t>
      </w:r>
      <w:r>
        <w:br/>
      </w:r>
      <w:r>
        <w:rPr>
          <w:rStyle w:val="NormalTok"/>
        </w:rPr>
        <w:t xml:space="preserve">        status</w:t>
      </w:r>
      <w:r>
        <w:rPr>
          <w:rStyle w:val="OperatorTok"/>
        </w:rPr>
        <w:t xml:space="preserve">=</w:t>
      </w:r>
      <w:r>
        <w:rPr>
          <w:rStyle w:val="StringTok"/>
        </w:rPr>
        <w:t xml:space="preserve">"ok"</w:t>
      </w:r>
      <w:r>
        <w:rPr>
          <w:rStyle w:val="NormalTok"/>
        </w:rPr>
        <w:t xml:space="preserve">,</w:t>
      </w:r>
      <w:r>
        <w:br/>
      </w:r>
      <w:r>
        <w:rPr>
          <w:rStyle w:val="NormalTok"/>
        </w:rPr>
        <w:t xml:space="preserve">        mae</w:t>
      </w:r>
      <w:r>
        <w:rPr>
          <w:rStyle w:val="OperatorTok"/>
        </w:rPr>
        <w:t xml:space="preserve">=</w:t>
      </w:r>
      <w:r>
        <w:rPr>
          <w:rStyle w:val="NormalTok"/>
        </w:rPr>
        <w:t xml:space="preserve">mae_value,</w:t>
      </w:r>
      <w:r>
        <w:br/>
      </w:r>
      <w:r>
        <w:rPr>
          <w:rStyle w:val="NormalTok"/>
        </w:rPr>
        <w:t xml:space="preserve">        rmse</w:t>
      </w:r>
      <w:r>
        <w:rPr>
          <w:rStyle w:val="OperatorTok"/>
        </w:rPr>
        <w:t xml:space="preserve">=</w:t>
      </w:r>
      <w:r>
        <w:rPr>
          <w:rStyle w:val="NormalTok"/>
        </w:rPr>
        <w:t xml:space="preserve">rmse_value,</w:t>
      </w:r>
      <w:r>
        <w:br/>
      </w:r>
      <w:r>
        <w:rPr>
          <w:rStyle w:val="NormalTok"/>
        </w:rPr>
        <w:t xml:space="preserve">        smape</w:t>
      </w:r>
      <w:r>
        <w:rPr>
          <w:rStyle w:val="OperatorTok"/>
        </w:rPr>
        <w:t xml:space="preserve">=</w:t>
      </w:r>
      <w:r>
        <w:rPr>
          <w:rStyle w:val="NormalTok"/>
        </w:rPr>
        <w:t xml:space="preserve">smape_value,</w:t>
      </w:r>
      <w:r>
        <w:br/>
      </w:r>
      <w:r>
        <w:rPr>
          <w:rStyle w:val="NormalTok"/>
        </w:rPr>
        <w:t xml:space="preserve">        details</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split_metadata,</w:t>
      </w:r>
      <w:r>
        <w:br/>
      </w:r>
      <w:r>
        <w:rPr>
          <w:rStyle w:val="NormalTok"/>
        </w:rPr>
        <w:t xml:space="preserve">            </w:t>
      </w:r>
      <w:r>
        <w:rPr>
          <w:rStyle w:val="StringTok"/>
        </w:rPr>
        <w:t xml:space="preserve">"series_type"</w:t>
      </w:r>
      <w:r>
        <w:rPr>
          <w:rStyle w:val="NormalTok"/>
        </w:rPr>
        <w:t xml:space="preserve">: </w:t>
      </w:r>
      <w:r>
        <w:rPr>
          <w:rStyle w:val="StringTok"/>
        </w:rPr>
        <w:t xml:space="preserve">"per_vessel"</w:t>
      </w:r>
      <w:r>
        <w:rPr>
          <w:rStyle w:val="NormalTok"/>
        </w:rPr>
        <w:t xml:space="preserve">,</w:t>
      </w:r>
      <w:r>
        <w:br/>
      </w:r>
      <w:r>
        <w:rPr>
          <w:rStyle w:val="NormalTok"/>
        </w:rPr>
        <w:t xml:space="preserve">            </w:t>
      </w:r>
      <w:r>
        <w:rPr>
          <w:rStyle w:val="StringTok"/>
        </w:rPr>
        <w:t xml:space="preserve">"test_rows"</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(pred_df)),</w:t>
      </w:r>
      <w:r>
        <w:br/>
      </w:r>
      <w:r>
        <w:rPr>
          <w:rStyle w:val="NormalTok"/>
        </w:rPr>
        <w:t xml:space="preserve">            </w:t>
      </w:r>
      <w:r>
        <w:rPr>
          <w:rStyle w:val="StringTok"/>
        </w:rPr>
        <w:t xml:space="preserve">"evaluation_method"</w:t>
      </w:r>
      <w:r>
        <w:rPr>
          <w:rStyle w:val="NormalTok"/>
        </w:rPr>
        <w:t xml:space="preserve">: </w:t>
      </w:r>
      <w:r>
        <w:rPr>
          <w:rStyle w:val="StringTok"/>
        </w:rPr>
        <w:t xml:space="preserve">"ekspanderende 1-stegs prognose per fartøy"</w:t>
      </w:r>
      <w:r>
        <w:rPr>
          <w:rStyle w:val="NormalTok"/>
        </w:rPr>
        <w:t xml:space="preserve">,</w:t>
      </w:r>
      <w:r>
        <w:br/>
      </w:r>
      <w:r>
        <w:rPr>
          <w:rStyle w:val="NormalTok"/>
        </w:rPr>
        <w:t xml:space="preserve">            </w:t>
      </w:r>
      <w:r>
        <w:rPr>
          <w:rStyle w:val="StringTok"/>
        </w:rPr>
        <w:t xml:space="preserve">"evaluation_level"</w:t>
      </w:r>
      <w:r>
        <w:rPr>
          <w:rStyle w:val="NormalTok"/>
        </w:rPr>
        <w:t xml:space="preserve">: </w:t>
      </w:r>
      <w:r>
        <w:rPr>
          <w:rStyle w:val="StringTok"/>
        </w:rPr>
        <w:t xml:space="preserve">"fartøynivå"</w:t>
      </w:r>
      <w:r>
        <w:rPr>
          <w:rStyle w:val="NormalTok"/>
        </w:rPr>
        <w:t xml:space="preserve">,</w:t>
      </w:r>
      <w:r>
        <w:br/>
      </w:r>
      <w:r>
        <w:rPr>
          <w:rStyle w:val="NormalTok"/>
        </w:rPr>
        <w:t xml:space="preserve">            </w:t>
      </w:r>
      <w:r>
        <w:rPr>
          <w:rStyle w:val="StringTok"/>
        </w:rPr>
        <w:t xml:space="preserve">"modeled_vessels"</w:t>
      </w:r>
      <w:r>
        <w:rPr>
          <w:rStyle w:val="NormalTok"/>
        </w:rPr>
        <w:t xml:space="preserve">: </w:t>
      </w:r>
      <w:r>
        <w:rPr>
          <w:rStyle w:val="BuiltInTok"/>
        </w:rPr>
        <w:t xml:space="preserve">int</w:t>
      </w:r>
      <w:r>
        <w:rPr>
          <w:rStyle w:val="NormalTok"/>
        </w:rPr>
        <w:t xml:space="preserve">(pred_df[</w:t>
      </w:r>
      <w:r>
        <w:rPr>
          <w:rStyle w:val="StringTok"/>
        </w:rPr>
        <w:t xml:space="preserve">"vessel"</w:t>
      </w:r>
      <w:r>
        <w:rPr>
          <w:rStyle w:val="NormalTok"/>
        </w:rPr>
        <w:t xml:space="preserve">].nunique()),</w:t>
      </w:r>
      <w:r>
        <w:br/>
      </w:r>
      <w:r>
        <w:rPr>
          <w:rStyle w:val="NormalTok"/>
        </w:rPr>
        <w:t xml:space="preserve">            </w:t>
      </w:r>
      <w:r>
        <w:rPr>
          <w:rStyle w:val="StringTok"/>
        </w:rPr>
        <w:t xml:space="preserve">"representative_vessel"</w:t>
      </w:r>
      <w:r>
        <w:rPr>
          <w:rStyle w:val="NormalTok"/>
        </w:rPr>
        <w:t xml:space="preserve">: representative_vessel,</w:t>
      </w:r>
      <w:r>
        <w:br/>
      </w:r>
      <w:r>
        <w:rPr>
          <w:rStyle w:val="NormalTok"/>
        </w:rPr>
        <w:t xml:space="preserve">            </w:t>
      </w:r>
      <w:r>
        <w:rPr>
          <w:rStyle w:val="StringTok"/>
        </w:rPr>
        <w:t xml:space="preserve">"artifact_files"</w:t>
      </w:r>
      <w:r>
        <w:rPr>
          <w:rStyle w:val="NormalTok"/>
        </w:rPr>
        <w:t xml:space="preserve">: {</w:t>
      </w:r>
      <w:r>
        <w:br/>
      </w:r>
      <w:r>
        <w:rPr>
          <w:rStyle w:val="NormalTok"/>
        </w:rPr>
        <w:t xml:space="preserve">                </w:t>
      </w:r>
      <w:r>
        <w:rPr>
          <w:rStyle w:val="StringTok"/>
        </w:rPr>
        <w:t xml:space="preserve">"stasjonaritet"</w:t>
      </w:r>
      <w:r>
        <w:rPr>
          <w:rStyle w:val="NormalTok"/>
        </w:rPr>
        <w:t xml:space="preserve">: </w:t>
      </w:r>
      <w:r>
        <w:rPr>
          <w:rStyle w:val="StringTok"/>
        </w:rPr>
        <w:t xml:space="preserve">"stasjonaritet.md"</w:t>
      </w:r>
      <w:r>
        <w:rPr>
          <w:rStyle w:val="NormalTok"/>
        </w:rPr>
        <w:t xml:space="preserve">,</w:t>
      </w:r>
      <w:r>
        <w:br/>
      </w:r>
      <w:r>
        <w:rPr>
          <w:rStyle w:val="NormalTok"/>
        </w:rPr>
        <w:t xml:space="preserve">                </w:t>
      </w:r>
      <w:r>
        <w:rPr>
          <w:rStyle w:val="StringTok"/>
        </w:rPr>
        <w:t xml:space="preserve">"kandidatmodeller"</w:t>
      </w:r>
      <w:r>
        <w:rPr>
          <w:rStyle w:val="NormalTok"/>
        </w:rPr>
        <w:t xml:space="preserve">: </w:t>
      </w:r>
      <w:r>
        <w:rPr>
          <w:rStyle w:val="StringTok"/>
        </w:rPr>
        <w:t xml:space="preserve">"kandidatmodeller.md"</w:t>
      </w:r>
      <w:r>
        <w:rPr>
          <w:rStyle w:val="NormalTok"/>
        </w:rPr>
        <w:t xml:space="preserve">,</w:t>
      </w:r>
      <w:r>
        <w:br/>
      </w:r>
      <w:r>
        <w:rPr>
          <w:rStyle w:val="NormalTok"/>
        </w:rPr>
        <w:t xml:space="preserve">                </w:t>
      </w:r>
      <w:r>
        <w:rPr>
          <w:rStyle w:val="StringTok"/>
        </w:rPr>
        <w:t xml:space="preserve">"modellvalg_per_fartoy"</w:t>
      </w:r>
      <w:r>
        <w:rPr>
          <w:rStyle w:val="NormalTok"/>
        </w:rPr>
        <w:t xml:space="preserve">: </w:t>
      </w:r>
      <w:r>
        <w:rPr>
          <w:rStyle w:val="StringTok"/>
        </w:rPr>
        <w:t xml:space="preserve">"modellvalg_per_fartoy.md"</w:t>
      </w:r>
      <w:r>
        <w:rPr>
          <w:rStyle w:val="NormalTok"/>
        </w:rPr>
        <w:t xml:space="preserve">,</w:t>
      </w:r>
      <w:r>
        <w:br/>
      </w:r>
      <w:r>
        <w:rPr>
          <w:rStyle w:val="NormalTok"/>
        </w:rPr>
        <w:t xml:space="preserve">                </w:t>
      </w:r>
      <w:r>
        <w:rPr>
          <w:rStyle w:val="StringTok"/>
        </w:rPr>
        <w:t xml:space="preserve">"residualdiagnostikk_tabell"</w:t>
      </w:r>
      <w:r>
        <w:rPr>
          <w:rStyle w:val="NormalTok"/>
        </w:rPr>
        <w:t xml:space="preserve">: </w:t>
      </w:r>
      <w:r>
        <w:rPr>
          <w:rStyle w:val="StringTok"/>
        </w:rPr>
        <w:t xml:space="preserve">"residualdiagnostikk.md"</w:t>
      </w:r>
      <w:r>
        <w:rPr>
          <w:rStyle w:val="NormalTok"/>
        </w:rPr>
        <w:t xml:space="preserve">,</w:t>
      </w:r>
      <w:r>
        <w:br/>
      </w:r>
      <w:r>
        <w:rPr>
          <w:rStyle w:val="NormalTok"/>
        </w:rPr>
        <w:t xml:space="preserve">                </w:t>
      </w:r>
      <w:r>
        <w:rPr>
          <w:rStyle w:val="StringTok"/>
        </w:rPr>
        <w:t xml:space="preserve">"acf"</w:t>
      </w:r>
      <w:r>
        <w:rPr>
          <w:rStyle w:val="NormalTok"/>
        </w:rPr>
        <w:t xml:space="preserve">: </w:t>
      </w:r>
      <w:r>
        <w:rPr>
          <w:rStyle w:val="StringTok"/>
        </w:rPr>
        <w:t xml:space="preserve">"acf.png"</w:t>
      </w:r>
      <w:r>
        <w:rPr>
          <w:rStyle w:val="NormalTok"/>
        </w:rPr>
        <w:t xml:space="preserve">,</w:t>
      </w:r>
      <w:r>
        <w:br/>
      </w:r>
      <w:r>
        <w:rPr>
          <w:rStyle w:val="NormalTok"/>
        </w:rPr>
        <w:t xml:space="preserve">                </w:t>
      </w:r>
      <w:r>
        <w:rPr>
          <w:rStyle w:val="StringTok"/>
        </w:rPr>
        <w:t xml:space="preserve">"pacf"</w:t>
      </w:r>
      <w:r>
        <w:rPr>
          <w:rStyle w:val="NormalTok"/>
        </w:rPr>
        <w:t xml:space="preserve">: </w:t>
      </w:r>
      <w:r>
        <w:rPr>
          <w:rStyle w:val="StringTok"/>
        </w:rPr>
        <w:t xml:space="preserve">"pacf.png"</w:t>
      </w:r>
      <w:r>
        <w:rPr>
          <w:rStyle w:val="NormalTok"/>
        </w:rPr>
        <w:t xml:space="preserve">,</w:t>
      </w:r>
      <w:r>
        <w:br/>
      </w:r>
      <w:r>
        <w:rPr>
          <w:rStyle w:val="NormalTok"/>
        </w:rPr>
        <w:t xml:space="preserve">                </w:t>
      </w:r>
      <w:r>
        <w:rPr>
          <w:rStyle w:val="StringTok"/>
        </w:rPr>
        <w:t xml:space="preserve">"residualdiagnostikk_figur"</w:t>
      </w:r>
      <w:r>
        <w:rPr>
          <w:rStyle w:val="NormalTok"/>
        </w:rPr>
        <w:t xml:space="preserve">: </w:t>
      </w:r>
      <w:r>
        <w:rPr>
          <w:rStyle w:val="StringTok"/>
        </w:rPr>
        <w:t xml:space="preserve">"residualdiagnostikk.png"</w:t>
      </w:r>
      <w:r>
        <w:rPr>
          <w:rStyle w:val="NormalTok"/>
        </w:rPr>
        <w:t xml:space="preserve">,</w:t>
      </w:r>
      <w:r>
        <w:br/>
      </w:r>
      <w:r>
        <w:rPr>
          <w:rStyle w:val="NormalTok"/>
        </w:rPr>
        <w:t xml:space="preserve">                </w:t>
      </w:r>
      <w:r>
        <w:rPr>
          <w:rStyle w:val="StringTok"/>
        </w:rPr>
        <w:t xml:space="preserve">"representativ_testplot"</w:t>
      </w:r>
      <w:r>
        <w:rPr>
          <w:rStyle w:val="NormalTok"/>
        </w:rPr>
        <w:t xml:space="preserve">: </w:t>
      </w:r>
      <w:r>
        <w:rPr>
          <w:rStyle w:val="StringTok"/>
        </w:rPr>
        <w:t xml:space="preserve">"representativ_testplot.png"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 pred_df</w:t>
      </w:r>
    </w:p>
    <w:bookmarkEnd w:id="133"/>
    <w:bookmarkStart w:id="134" w:name="eksponentiell-glatting-kode"/>
    <w:p>
      <w:pPr>
        <w:pStyle w:val="Overskrift3"/>
      </w:pPr>
      <w:r>
        <w:t xml:space="preserve">11.3.2 Eksponentiell glatting-kode</w:t>
      </w:r>
    </w:p>
    <w:p>
      <w:pPr>
        <w:pStyle w:val="FirstParagraph"/>
      </w:pPr>
      <w:r>
        <w:t xml:space="preserve">Vedlegg 11.3.2 viser funksjonen</w:t>
      </w:r>
      <w:r>
        <w:t xml:space="preserve"> </w:t>
      </w:r>
      <w:r>
        <w:rPr>
          <w:rStyle w:val="VerbatimChar"/>
        </w:rPr>
        <w:t xml:space="preserve">run_exponential_smoothing</w:t>
      </w:r>
      <w:r>
        <w:t xml:space="preserve">, som står for fartøyvis modellvalg mellom</w:t>
      </w:r>
      <w:r>
        <w:t xml:space="preserve"> </w:t>
      </w:r>
      <w:r>
        <w:rPr>
          <w:rStyle w:val="VerbatimChar"/>
        </w:rPr>
        <w:t xml:space="preserve">ETS</w:t>
      </w:r>
      <w:r>
        <w:t xml:space="preserve">-varianter og ekspanderende</w:t>
      </w:r>
      <w:r>
        <w:t xml:space="preserve"> </w:t>
      </w:r>
      <w:r>
        <w:rPr>
          <w:rStyle w:val="VerbatimChar"/>
        </w:rPr>
        <w:t xml:space="preserve">1</w:t>
      </w:r>
      <w:r>
        <w:t xml:space="preserve">-stegs prediksjon gjennom testperioden.</w:t>
      </w:r>
    </w:p>
    <w:p>
      <w:pPr>
        <w:pStyle w:val="SourceCode"/>
      </w:pPr>
      <w:r>
        <w:rPr>
          <w:rStyle w:val="KeywordTok"/>
        </w:rPr>
        <w:t xml:space="preserve">def</w:t>
      </w:r>
      <w:r>
        <w:rPr>
          <w:rStyle w:val="NormalTok"/>
        </w:rPr>
        <w:t xml:space="preserve"> run_exponential_smoothing(</w:t>
      </w:r>
      <w:r>
        <w:br/>
      </w:r>
      <w:r>
        <w:rPr>
          <w:rStyle w:val="NormalTok"/>
        </w:rPr>
        <w:t xml:space="preserve">    train_panel: pd.DataFrame,</w:t>
      </w:r>
      <w:r>
        <w:br/>
      </w:r>
      <w:r>
        <w:rPr>
          <w:rStyle w:val="NormalTok"/>
        </w:rPr>
        <w:t xml:space="preserve">    test_panel: pd.DataFrame,</w:t>
      </w:r>
      <w:r>
        <w:br/>
      </w:r>
      <w:r>
        <w:rPr>
          <w:rStyle w:val="NormalTok"/>
        </w:rPr>
        <w:t xml:space="preserve">    split_metadata: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[ModelResult, pd.DataFrame]:</w:t>
      </w:r>
      <w:r>
        <w:br/>
      </w:r>
      <w:r>
        <w:rPr>
          <w:rStyle w:val="NormalTok"/>
        </w:rPr>
        <w:t xml:space="preserve">    predictions: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model_selection_rows: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residual_rows: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representative_vessel </w:t>
      </w:r>
      <w:r>
        <w:rPr>
          <w:rStyle w:val="OperatorTok"/>
        </w:rPr>
        <w:t xml:space="preserve">=</w:t>
      </w:r>
      <w:r>
        <w:rPr>
          <w:rStyle w:val="NormalTok"/>
        </w:rPr>
        <w:t xml:space="preserve"> select_representative_vessel(train_panel)</w:t>
      </w:r>
      <w:r>
        <w:br/>
      </w:r>
      <w:r>
        <w:br/>
      </w:r>
      <w:r>
        <w:rPr>
          <w:rStyle w:val="NormalTok"/>
        </w:rPr>
        <w:t xml:space="preserve">    </w:t>
      </w:r>
      <w:r>
        <w:rPr>
          <w:rStyle w:val="ControlFlowTok"/>
        </w:rPr>
        <w:t xml:space="preserve">for</w:t>
      </w:r>
      <w:r>
        <w:rPr>
          <w:rStyle w:val="NormalTok"/>
        </w:rPr>
        <w:t xml:space="preserve"> vessel, test_vessel_df </w:t>
      </w:r>
      <w:r>
        <w:rPr>
          <w:rStyle w:val="KeywordTok"/>
        </w:rPr>
        <w:t xml:space="preserve">in</w:t>
      </w:r>
      <w:r>
        <w:rPr>
          <w:rStyle w:val="NormalTok"/>
        </w:rPr>
        <w:t xml:space="preserve"> test_panel.groupby(</w:t>
      </w:r>
      <w:r>
        <w:rPr>
          <w:rStyle w:val="StringTok"/>
        </w:rPr>
        <w:t xml:space="preserve">"vessel"</w:t>
      </w:r>
      <w:r>
        <w:rPr>
          <w:rStyle w:val="NormalTok"/>
        </w:rPr>
        <w:t xml:space="preserve">):</w:t>
      </w:r>
      <w:r>
        <w:br/>
      </w:r>
      <w:r>
        <w:rPr>
          <w:rStyle w:val="NormalTok"/>
        </w:rPr>
        <w:t xml:space="preserve">        train_series </w:t>
      </w:r>
      <w:r>
        <w:rPr>
          <w:rStyle w:val="OperatorTok"/>
        </w:rPr>
        <w:t xml:space="preserve">=</w:t>
      </w:r>
      <w:r>
        <w:rPr>
          <w:rStyle w:val="NormalTok"/>
        </w:rPr>
        <w:t xml:space="preserve"> build_vessel_series(train_panel, vessel).dropna()</w:t>
      </w:r>
      <w:r>
        <w:br/>
      </w:r>
      <w:r>
        <w:rPr>
          <w:rStyle w:val="NormalTok"/>
        </w:rPr>
        <w:t xml:space="preserve">        test_series </w:t>
      </w:r>
      <w:r>
        <w:rPr>
          <w:rStyle w:val="OperatorTok"/>
        </w:rPr>
        <w:t xml:space="preserve">=</w:t>
      </w:r>
      <w:r>
        <w:rPr>
          <w:rStyle w:val="NormalTok"/>
        </w:rPr>
        <w:t xml:space="preserve"> build_vessel_series(test_panel, vessel).dropna()</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(train_series) </w:t>
      </w:r>
      <w:r>
        <w:rPr>
          <w:rStyle w:val="OperatorTok"/>
        </w:rPr>
        <w:t xml:space="preserve">&lt;</w:t>
      </w:r>
      <w:r>
        <w:rPr>
          <w:rStyle w:val="NormalTok"/>
        </w:rPr>
        <w:t xml:space="preserve"> </w:t>
      </w:r>
      <w:r>
        <w:rPr>
          <w:rStyle w:val="DecValTok"/>
        </w:rPr>
        <w:t xml:space="preserve">12</w:t>
      </w:r>
      <w:r>
        <w:rPr>
          <w:rStyle w:val="NormalTok"/>
        </w:rPr>
        <w:t xml:space="preserve"> </w:t>
      </w:r>
      <w:r>
        <w:rPr>
          <w:rStyle w:val="KeywordTok"/>
        </w:rPr>
        <w:t xml:space="preserve">or</w:t>
      </w:r>
      <w:r>
        <w:rPr>
          <w:rStyle w:val="NormalTok"/>
        </w:rPr>
        <w:t xml:space="preserve"> test_series.empty:</w:t>
      </w:r>
      <w:r>
        <w:br/>
      </w:r>
      <w:r>
        <w:rPr>
          <w:rStyle w:val="NormalTok"/>
        </w:rPr>
        <w:t xml:space="preserve">            </w:t>
      </w:r>
      <w:r>
        <w:rPr>
          <w:rStyle w:val="ControlFlowTok"/>
        </w:rPr>
        <w:t xml:space="preserve">continue</w:t>
      </w:r>
      <w:r>
        <w:br/>
      </w:r>
      <w:r>
        <w:br/>
      </w:r>
      <w:r>
        <w:rPr>
          <w:rStyle w:val="NormalTok"/>
        </w:rPr>
        <w:t xml:space="preserve">        </w:t>
      </w:r>
      <w:r>
        <w:rPr>
          <w:rStyle w:val="ControlFlowTok"/>
        </w:rPr>
        <w:t xml:space="preserve">if</w:t>
      </w:r>
      <w:r>
        <w:rPr>
          <w:rStyle w:val="NormalTok"/>
        </w:rPr>
        <w:t xml:space="preserve"> train_series.nunique()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constant_value </w:t>
      </w:r>
      <w:r>
        <w:rPr>
          <w:rStyle w:val="OperatorTok"/>
        </w:rPr>
        <w:t xml:space="preserve">=</w:t>
      </w:r>
      <w:r>
        <w:rPr>
          <w:rStyle w:val="NormalTok"/>
        </w:rPr>
        <w:t xml:space="preserve"> </w:t>
      </w:r>
      <w:r>
        <w:rPr>
          <w:rStyle w:val="BuiltInTok"/>
        </w:rPr>
        <w:t xml:space="preserve">float</w:t>
      </w:r>
      <w:r>
        <w:rPr>
          <w:rStyle w:val="NormalTok"/>
        </w:rPr>
        <w:t xml:space="preserve">(train_series.iloc[</w:t>
      </w:r>
      <w:r>
        <w:rPr>
          <w:rStyle w:val="OperatorTok"/>
        </w:rPr>
        <w:t xml:space="preserve">-</w:t>
      </w:r>
      <w:r>
        <w:rPr>
          <w:rStyle w:val="DecValTok"/>
        </w:rPr>
        <w:t xml:space="preserve">1</w:t>
      </w:r>
      <w:r>
        <w:rPr>
          <w:rStyle w:val="NormalTok"/>
        </w:rPr>
        <w:t xml:space="preserve">])</w:t>
      </w:r>
      <w:r>
        <w:br/>
      </w:r>
      <w:r>
        <w:rPr>
          <w:rStyle w:val="NormalTok"/>
        </w:rPr>
        <w:t xml:space="preserve">            model_selection_rows.append(</w:t>
      </w:r>
      <w:r>
        <w:br/>
      </w:r>
      <w:r>
        <w:rPr>
          <w:rStyle w:val="NormalTok"/>
        </w:rPr>
        <w:t xml:space="preserve">                {</w:t>
      </w:r>
      <w:r>
        <w:br/>
      </w:r>
      <w:r>
        <w:rPr>
          <w:rStyle w:val="NormalTok"/>
        </w:rPr>
        <w:t xml:space="preserve">                    </w:t>
      </w:r>
      <w:r>
        <w:rPr>
          <w:rStyle w:val="StringTok"/>
        </w:rPr>
        <w:t xml:space="preserve">"vessel"</w:t>
      </w:r>
      <w:r>
        <w:rPr>
          <w:rStyle w:val="NormalTok"/>
        </w:rPr>
        <w:t xml:space="preserve">: vessel,</w:t>
      </w:r>
      <w:r>
        <w:br/>
      </w:r>
      <w:r>
        <w:rPr>
          <w:rStyle w:val="NormalTok"/>
        </w:rPr>
        <w:t xml:space="preserve">                    </w:t>
      </w:r>
      <w:r>
        <w:rPr>
          <w:rStyle w:val="StringTok"/>
        </w:rPr>
        <w:t xml:space="preserve">"spec"</w:t>
      </w:r>
      <w:r>
        <w:rPr>
          <w:rStyle w:val="NormalTok"/>
        </w:rPr>
        <w:t xml:space="preserve">: </w:t>
      </w:r>
      <w:r>
        <w:rPr>
          <w:rStyle w:val="StringTok"/>
        </w:rPr>
        <w:t xml:space="preserve">"CONST"</w:t>
      </w:r>
      <w:r>
        <w:rPr>
          <w:rStyle w:val="NormalTok"/>
        </w:rPr>
        <w:t xml:space="preserve">,</w:t>
      </w:r>
      <w:r>
        <w:br/>
      </w:r>
      <w:r>
        <w:rPr>
          <w:rStyle w:val="NormalTok"/>
        </w:rPr>
        <w:t xml:space="preserve">                    </w:t>
      </w:r>
      <w:r>
        <w:rPr>
          <w:rStyle w:val="StringTok"/>
        </w:rPr>
        <w:t xml:space="preserve">"aic"</w:t>
      </w:r>
      <w:r>
        <w:rPr>
          <w:rStyle w:val="NormalTok"/>
        </w:rPr>
        <w:t xml:space="preserve">: np.nan,</w:t>
      </w:r>
      <w:r>
        <w:br/>
      </w:r>
      <w:r>
        <w:rPr>
          <w:rStyle w:val="NormalTok"/>
        </w:rPr>
        <w:t xml:space="preserve">                    </w:t>
      </w:r>
      <w:r>
        <w:rPr>
          <w:rStyle w:val="StringTok"/>
        </w:rPr>
        <w:t xml:space="preserve">"bic"</w:t>
      </w:r>
      <w:r>
        <w:rPr>
          <w:rStyle w:val="NormalTok"/>
        </w:rPr>
        <w:t xml:space="preserve">: np.nan,</w:t>
      </w:r>
      <w:r>
        <w:br/>
      </w:r>
      <w:r>
        <w:rPr>
          <w:rStyle w:val="NormalTok"/>
        </w:rPr>
        <w:t xml:space="preserve">                    </w:t>
      </w:r>
      <w:r>
        <w:rPr>
          <w:rStyle w:val="StringTok"/>
        </w:rPr>
        <w:t xml:space="preserve">"train_observations"</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(train_series)),</w:t>
      </w:r>
      <w:r>
        <w:br/>
      </w:r>
      <w:r>
        <w:rPr>
          <w:rStyle w:val="NormalTok"/>
        </w:rPr>
        <w:t xml:space="preserve">                }</w:t>
      </w:r>
      <w:r>
        <w:br/>
      </w:r>
      <w:r>
        <w:rPr>
          <w:rStyle w:val="NormalTok"/>
        </w:rPr>
        <w:t xml:space="preserve">            )</w:t>
      </w:r>
      <w:r>
        <w:br/>
      </w:r>
      <w:r>
        <w:rPr>
          <w:rStyle w:val="NormalTok"/>
        </w:rPr>
        <w:t xml:space="preserve">            residual_rows.append(</w:t>
      </w:r>
      <w:r>
        <w:br/>
      </w:r>
      <w:r>
        <w:rPr>
          <w:rStyle w:val="NormalTok"/>
        </w:rPr>
        <w:t xml:space="preserve">                {</w:t>
      </w:r>
      <w:r>
        <w:br/>
      </w:r>
      <w:r>
        <w:rPr>
          <w:rStyle w:val="NormalTok"/>
        </w:rPr>
        <w:t xml:space="preserve">                    </w:t>
      </w:r>
      <w:r>
        <w:rPr>
          <w:rStyle w:val="StringTok"/>
        </w:rPr>
        <w:t xml:space="preserve">"vessel"</w:t>
      </w:r>
      <w:r>
        <w:rPr>
          <w:rStyle w:val="NormalTok"/>
        </w:rPr>
        <w:t xml:space="preserve">: vessel,</w:t>
      </w:r>
      <w:r>
        <w:br/>
      </w:r>
      <w:r>
        <w:rPr>
          <w:rStyle w:val="NormalTok"/>
        </w:rPr>
        <w:t xml:space="preserve">                    </w:t>
      </w:r>
      <w:r>
        <w:rPr>
          <w:rStyle w:val="StringTok"/>
        </w:rPr>
        <w:t xml:space="preserve">"ljung_box_lag"</w:t>
      </w:r>
      <w:r>
        <w:rPr>
          <w:rStyle w:val="NormalTok"/>
        </w:rPr>
        <w:t xml:space="preserve">: np.nan,</w:t>
      </w:r>
      <w:r>
        <w:br/>
      </w:r>
      <w:r>
        <w:rPr>
          <w:rStyle w:val="NormalTok"/>
        </w:rPr>
        <w:t xml:space="preserve">                    </w:t>
      </w:r>
      <w:r>
        <w:rPr>
          <w:rStyle w:val="StringTok"/>
        </w:rPr>
        <w:t xml:space="preserve">"ljung_box_pvalue"</w:t>
      </w:r>
      <w:r>
        <w:rPr>
          <w:rStyle w:val="NormalTok"/>
        </w:rPr>
        <w:t xml:space="preserve">: np.nan,</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date_value, actual </w:t>
      </w:r>
      <w:r>
        <w:rPr>
          <w:rStyle w:val="KeywordTok"/>
        </w:rPr>
        <w:t xml:space="preserve">in</w:t>
      </w:r>
      <w:r>
        <w:rPr>
          <w:rStyle w:val="NormalTok"/>
        </w:rPr>
        <w:t xml:space="preserve"> test_series.items():</w:t>
      </w:r>
      <w:r>
        <w:br/>
      </w:r>
      <w:r>
        <w:rPr>
          <w:rStyle w:val="NormalTok"/>
        </w:rPr>
        <w:t xml:space="preserve">                predictions.append(</w:t>
      </w:r>
      <w:r>
        <w:br/>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"exponential_smoothing"</w:t>
      </w:r>
      <w:r>
        <w:rPr>
          <w:rStyle w:val="NormalTok"/>
        </w:rPr>
        <w:t xml:space="preserve">,</w:t>
      </w:r>
      <w:r>
        <w:br/>
      </w:r>
      <w:r>
        <w:rPr>
          <w:rStyle w:val="NormalTok"/>
        </w:rPr>
        <w:t xml:space="preserve">                        </w:t>
      </w:r>
      <w:r>
        <w:rPr>
          <w:rStyle w:val="StringTok"/>
        </w:rPr>
        <w:t xml:space="preserve">"vessel"</w:t>
      </w:r>
      <w:r>
        <w:rPr>
          <w:rStyle w:val="NormalTok"/>
        </w:rPr>
        <w:t xml:space="preserve">: vessel,</w:t>
      </w:r>
      <w:r>
        <w:br/>
      </w:r>
      <w:r>
        <w:rPr>
          <w:rStyle w:val="NormalTok"/>
        </w:rPr>
        <w:t xml:space="preserve">                        </w:t>
      </w:r>
      <w:r>
        <w:rPr>
          <w:rStyle w:val="StringTok"/>
        </w:rPr>
        <w:t xml:space="preserve">"date"</w:t>
      </w:r>
      <w:r>
        <w:rPr>
          <w:rStyle w:val="NormalTok"/>
        </w:rPr>
        <w:t xml:space="preserve">: pd.Timestamp(date_value).strftime(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rPr>
          <w:rStyle w:val="StringTok"/>
        </w:rPr>
        <w:t xml:space="preserve">"actual"</w:t>
      </w:r>
      <w:r>
        <w:rPr>
          <w:rStyle w:val="NormalTok"/>
        </w:rPr>
        <w:t xml:space="preserve">: </w:t>
      </w:r>
      <w:r>
        <w:rPr>
          <w:rStyle w:val="BuiltInTok"/>
        </w:rPr>
        <w:t xml:space="preserve">float</w:t>
      </w:r>
      <w:r>
        <w:rPr>
          <w:rStyle w:val="NormalTok"/>
        </w:rPr>
        <w:t xml:space="preserve">(actual),</w:t>
      </w:r>
      <w:r>
        <w:br/>
      </w:r>
      <w:r>
        <w:rPr>
          <w:rStyle w:val="NormalTok"/>
        </w:rPr>
        <w:t xml:space="preserve">                        </w:t>
      </w:r>
      <w:r>
        <w:rPr>
          <w:rStyle w:val="StringTok"/>
        </w:rPr>
        <w:t xml:space="preserve">"prediction"</w:t>
      </w:r>
      <w:r>
        <w:rPr>
          <w:rStyle w:val="NormalTok"/>
        </w:rPr>
        <w:t xml:space="preserve">: constant_value,</w:t>
      </w:r>
      <w:r>
        <w:br/>
      </w:r>
      <w:r>
        <w:rPr>
          <w:rStyle w:val="NormalTok"/>
        </w:rPr>
        <w:t xml:space="preserve">                    }</w:t>
      </w:r>
      <w:r>
        <w:br/>
      </w:r>
      <w:r>
        <w:rPr>
          <w:rStyle w:val="NormalTok"/>
        </w:rPr>
        <w:t xml:space="preserve">                )</w:t>
      </w:r>
      <w:r>
        <w:br/>
      </w:r>
      <w:r>
        <w:rPr>
          <w:rStyle w:val="NormalTok"/>
        </w:rPr>
        <w:t xml:space="preserve">            </w:t>
      </w:r>
      <w:r>
        <w:rPr>
          <w:rStyle w:val="ControlFlowTok"/>
        </w:rPr>
        <w:t xml:space="preserve">continue</w:t>
      </w:r>
      <w:r>
        <w:br/>
      </w:r>
      <w:r>
        <w:br/>
      </w:r>
      <w:r>
        <w:rPr>
          <w:rStyle w:val="NormalTok"/>
        </w:rPr>
        <w:t xml:space="preserve">        candidate_df </w:t>
      </w:r>
      <w:r>
        <w:rPr>
          <w:rStyle w:val="OperatorTok"/>
        </w:rPr>
        <w:t xml:space="preserve">=</w:t>
      </w:r>
      <w:r>
        <w:rPr>
          <w:rStyle w:val="NormalTok"/>
        </w:rPr>
        <w:t xml:space="preserve"> fit_ets_candidates(train_series)</w:t>
      </w:r>
      <w:r>
        <w:br/>
      </w:r>
      <w:r>
        <w:rPr>
          <w:rStyle w:val="NormalTok"/>
        </w:rPr>
        <w:t xml:space="preserve">        best_candidate </w:t>
      </w:r>
      <w:r>
        <w:rPr>
          <w:rStyle w:val="OperatorTok"/>
        </w:rPr>
        <w:t xml:space="preserve">=</w:t>
      </w:r>
      <w:r>
        <w:rPr>
          <w:rStyle w:val="NormalTok"/>
        </w:rPr>
        <w:t xml:space="preserve"> candidate_df.iloc[</w:t>
      </w:r>
      <w:r>
        <w:rPr>
          <w:rStyle w:val="DecValTok"/>
        </w:rPr>
        <w:t xml:space="preserve">0</w:t>
      </w:r>
      <w:r>
        <w:rPr>
          <w:rStyle w:val="NormalTok"/>
        </w:rPr>
        <w:t xml:space="preserve">]</w:t>
      </w:r>
      <w:r>
        <w:br/>
      </w:r>
      <w:r>
        <w:rPr>
          <w:rStyle w:val="NormalTok"/>
        </w:rPr>
        <w:t xml:space="preserve">        fit </w:t>
      </w:r>
      <w:r>
        <w:rPr>
          <w:rStyle w:val="OperatorTok"/>
        </w:rPr>
        <w:t xml:space="preserve">=</w:t>
      </w:r>
      <w:r>
        <w:rPr>
          <w:rStyle w:val="NormalTok"/>
        </w:rPr>
        <w:t xml:space="preserve"> fit_ets_model(</w:t>
      </w:r>
      <w:r>
        <w:br/>
      </w:r>
      <w:r>
        <w:rPr>
          <w:rStyle w:val="NormalTok"/>
        </w:rPr>
        <w:t xml:space="preserve">            train_series,</w:t>
      </w:r>
      <w:r>
        <w:br/>
      </w:r>
      <w:r>
        <w:rPr>
          <w:rStyle w:val="NormalTok"/>
        </w:rPr>
        <w:t xml:space="preserve">            trend</w:t>
      </w:r>
      <w:r>
        <w:rPr>
          <w:rStyle w:val="OperatorTok"/>
        </w:rPr>
        <w:t xml:space="preserve">=</w:t>
      </w:r>
      <w:r>
        <w:rPr>
          <w:rStyle w:val="NormalTok"/>
        </w:rPr>
        <w:t xml:space="preserve">normalize_optional_string(best_candidate[</w:t>
      </w:r>
      <w:r>
        <w:rPr>
          <w:rStyle w:val="StringTok"/>
        </w:rPr>
        <w:t xml:space="preserve">"trend"</w:t>
      </w:r>
      <w:r>
        <w:rPr>
          <w:rStyle w:val="NormalTok"/>
        </w:rPr>
        <w:t xml:space="preserve">]),</w:t>
      </w:r>
      <w:r>
        <w:br/>
      </w:r>
      <w:r>
        <w:rPr>
          <w:rStyle w:val="NormalTok"/>
        </w:rPr>
        <w:t xml:space="preserve">            seasonal</w:t>
      </w:r>
      <w:r>
        <w:rPr>
          <w:rStyle w:val="OperatorTok"/>
        </w:rPr>
        <w:t xml:space="preserve">=</w:t>
      </w:r>
      <w:r>
        <w:rPr>
          <w:rStyle w:val="NormalTok"/>
        </w:rPr>
        <w:t xml:space="preserve">normalize_optional_string(best_candidate[</w:t>
      </w:r>
      <w:r>
        <w:rPr>
          <w:rStyle w:val="StringTok"/>
        </w:rPr>
        <w:t xml:space="preserve">"seasonal"</w:t>
      </w:r>
      <w:r>
        <w:rPr>
          <w:rStyle w:val="NormalTok"/>
        </w:rPr>
        <w:t xml:space="preserve">]),</w:t>
      </w:r>
      <w:r>
        <w:br/>
      </w:r>
      <w:r>
        <w:rPr>
          <w:rStyle w:val="NormalTok"/>
        </w:rPr>
        <w:t xml:space="preserve">            seasonal_periods</w:t>
      </w:r>
      <w:r>
        <w:rPr>
          <w:rStyle w:val="OperatorTok"/>
        </w:rPr>
        <w:t xml:space="preserve">=</w:t>
      </w:r>
      <w:r>
        <w:rPr>
          <w:rStyle w:val="NormalTok"/>
        </w:rPr>
        <w:t xml:space="preserve">(</w:t>
      </w:r>
      <w:r>
        <w:br/>
      </w:r>
      <w:r>
        <w:rPr>
          <w:rStyle w:val="NormalTok"/>
        </w:rPr>
        <w:t xml:space="preserve">                </w:t>
      </w:r>
      <w:r>
        <w:rPr>
          <w:rStyle w:val="BuiltInTok"/>
        </w:rPr>
        <w:t xml:space="preserve">int</w:t>
      </w:r>
      <w:r>
        <w:rPr>
          <w:rStyle w:val="NormalTok"/>
        </w:rPr>
        <w:t xml:space="preserve">(best_candidate[</w:t>
      </w:r>
      <w:r>
        <w:rPr>
          <w:rStyle w:val="StringTok"/>
        </w:rPr>
        <w:t xml:space="preserve">"seasonal_periods"</w:t>
      </w:r>
      <w:r>
        <w:rPr>
          <w:rStyle w:val="NormalTok"/>
        </w:rPr>
        <w:t xml:space="preserve">])</w:t>
      </w:r>
      <w:r>
        <w:br/>
      </w:r>
      <w:r>
        <w:rPr>
          <w:rStyle w:val="NormalTok"/>
        </w:rPr>
        <w:t xml:space="preserve">                </w:t>
      </w:r>
      <w:r>
        <w:rPr>
          <w:rStyle w:val="ControlFlowTok"/>
        </w:rPr>
        <w:t xml:space="preserve">if</w:t>
      </w:r>
      <w:r>
        <w:rPr>
          <w:rStyle w:val="NormalTok"/>
        </w:rPr>
        <w:t xml:space="preserve"> pd.notna(best_candidate[</w:t>
      </w:r>
      <w:r>
        <w:rPr>
          <w:rStyle w:val="StringTok"/>
        </w:rPr>
        <w:t xml:space="preserve">"seasonal_periods"</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br/>
      </w:r>
      <w:r>
        <w:rPr>
          <w:rStyle w:val="NormalTok"/>
        </w:rPr>
        <w:t xml:space="preserve">        residuals </w:t>
      </w:r>
      <w:r>
        <w:rPr>
          <w:rStyle w:val="OperatorTok"/>
        </w:rPr>
        <w:t xml:space="preserve">=</w:t>
      </w:r>
      <w:r>
        <w:rPr>
          <w:rStyle w:val="NormalTok"/>
        </w:rPr>
        <w:t xml:space="preserve"> pd.Series(fit.resid, index</w:t>
      </w:r>
      <w:r>
        <w:rPr>
          <w:rStyle w:val="OperatorTok"/>
        </w:rPr>
        <w:t xml:space="preserve">=</w:t>
      </w:r>
      <w:r>
        <w:rPr>
          <w:rStyle w:val="NormalTok"/>
        </w:rPr>
        <w:t xml:space="preserve">train_series.index).dropna()</w:t>
      </w:r>
      <w:r>
        <w:br/>
      </w:r>
      <w:r>
        <w:rPr>
          <w:rStyle w:val="NormalTok"/>
        </w:rPr>
        <w:t xml:space="preserve">        ljung_lag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12</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(residuals)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ljung_box </w:t>
      </w:r>
      <w:r>
        <w:rPr>
          <w:rStyle w:val="OperatorTok"/>
        </w:rPr>
        <w:t xml:space="preserve">=</w:t>
      </w:r>
      <w:r>
        <w:rPr>
          <w:rStyle w:val="NormalTok"/>
        </w:rPr>
        <w:t xml:space="preserve"> acorr_ljungbox(residuals, lags</w:t>
      </w:r>
      <w:r>
        <w:rPr>
          <w:rStyle w:val="OperatorTok"/>
        </w:rPr>
        <w:t xml:space="preserve">=</w:t>
      </w:r>
      <w:r>
        <w:rPr>
          <w:rStyle w:val="NormalTok"/>
        </w:rPr>
        <w:t xml:space="preserve">[ljung_lag], return_df</w:t>
      </w:r>
      <w:r>
        <w:rPr>
          <w:rStyle w:val="OperatorTok"/>
        </w:rPr>
        <w:t xml:space="preserve">=</w:t>
      </w:r>
      <w:r>
        <w:rPr>
          <w:rStyle w:val="VariableTok"/>
        </w:rPr>
        <w:t xml:space="preserve">True</w:t>
      </w:r>
      <w:r>
        <w:rPr>
          <w:rStyle w:val="NormalTok"/>
        </w:rPr>
        <w:t xml:space="preserve">)</w:t>
      </w:r>
      <w:r>
        <w:br/>
      </w:r>
      <w:r>
        <w:br/>
      </w:r>
      <w:r>
        <w:rPr>
          <w:rStyle w:val="NormalTok"/>
        </w:rPr>
        <w:t xml:space="preserve">        model_selection_rows.append(</w:t>
      </w:r>
      <w:r>
        <w:br/>
      </w:r>
      <w:r>
        <w:rPr>
          <w:rStyle w:val="NormalTok"/>
        </w:rPr>
        <w:t xml:space="preserve">            {</w:t>
      </w:r>
      <w:r>
        <w:br/>
      </w:r>
      <w:r>
        <w:rPr>
          <w:rStyle w:val="NormalTok"/>
        </w:rPr>
        <w:t xml:space="preserve">                </w:t>
      </w:r>
      <w:r>
        <w:rPr>
          <w:rStyle w:val="StringTok"/>
        </w:rPr>
        <w:t xml:space="preserve">"vessel"</w:t>
      </w:r>
      <w:r>
        <w:rPr>
          <w:rStyle w:val="NormalTok"/>
        </w:rPr>
        <w:t xml:space="preserve">: vessel,</w:t>
      </w:r>
      <w:r>
        <w:br/>
      </w:r>
      <w:r>
        <w:rPr>
          <w:rStyle w:val="NormalTok"/>
        </w:rPr>
        <w:t xml:space="preserve">                </w:t>
      </w:r>
      <w:r>
        <w:rPr>
          <w:rStyle w:val="StringTok"/>
        </w:rPr>
        <w:t xml:space="preserve">"spec"</w:t>
      </w:r>
      <w:r>
        <w:rPr>
          <w:rStyle w:val="NormalTok"/>
        </w:rPr>
        <w:t xml:space="preserve">: best_candidate[</w:t>
      </w:r>
      <w:r>
        <w:rPr>
          <w:rStyle w:val="StringTok"/>
        </w:rPr>
        <w:t xml:space="preserve">"spec"</w:t>
      </w:r>
      <w:r>
        <w:rPr>
          <w:rStyle w:val="NormalTok"/>
        </w:rPr>
        <w:t xml:space="preserve">],</w:t>
      </w:r>
      <w:r>
        <w:br/>
      </w:r>
      <w:r>
        <w:rPr>
          <w:rStyle w:val="NormalTok"/>
        </w:rPr>
        <w:t xml:space="preserve">                </w:t>
      </w:r>
      <w:r>
        <w:rPr>
          <w:rStyle w:val="StringTok"/>
        </w:rPr>
        <w:t xml:space="preserve">"aic"</w:t>
      </w:r>
      <w:r>
        <w:rPr>
          <w:rStyle w:val="NormalTok"/>
        </w:rPr>
        <w:t xml:space="preserve">: </w:t>
      </w:r>
      <w:r>
        <w:rPr>
          <w:rStyle w:val="BuiltInTok"/>
        </w:rPr>
        <w:t xml:space="preserve">float</w:t>
      </w:r>
      <w:r>
        <w:rPr>
          <w:rStyle w:val="NormalTok"/>
        </w:rPr>
        <w:t xml:space="preserve">(best_candidate[</w:t>
      </w:r>
      <w:r>
        <w:rPr>
          <w:rStyle w:val="StringTok"/>
        </w:rPr>
        <w:t xml:space="preserve">"aic"</w:t>
      </w:r>
      <w:r>
        <w:rPr>
          <w:rStyle w:val="NormalTok"/>
        </w:rPr>
        <w:t xml:space="preserve">]),</w:t>
      </w:r>
      <w:r>
        <w:br/>
      </w:r>
      <w:r>
        <w:rPr>
          <w:rStyle w:val="NormalTok"/>
        </w:rPr>
        <w:t xml:space="preserve">                </w:t>
      </w:r>
      <w:r>
        <w:rPr>
          <w:rStyle w:val="StringTok"/>
        </w:rPr>
        <w:t xml:space="preserve">"bic"</w:t>
      </w:r>
      <w:r>
        <w:rPr>
          <w:rStyle w:val="NormalTok"/>
        </w:rPr>
        <w:t xml:space="preserve">: </w:t>
      </w:r>
      <w:r>
        <w:rPr>
          <w:rStyle w:val="BuiltInTok"/>
        </w:rPr>
        <w:t xml:space="preserve">float</w:t>
      </w:r>
      <w:r>
        <w:rPr>
          <w:rStyle w:val="NormalTok"/>
        </w:rPr>
        <w:t xml:space="preserve">(best_candidate[</w:t>
      </w:r>
      <w:r>
        <w:rPr>
          <w:rStyle w:val="StringTok"/>
        </w:rPr>
        <w:t xml:space="preserve">"bic"</w:t>
      </w:r>
      <w:r>
        <w:rPr>
          <w:rStyle w:val="NormalTok"/>
        </w:rPr>
        <w:t xml:space="preserve">]),</w:t>
      </w:r>
      <w:r>
        <w:br/>
      </w:r>
      <w:r>
        <w:rPr>
          <w:rStyle w:val="NormalTok"/>
        </w:rPr>
        <w:t xml:space="preserve">                </w:t>
      </w:r>
      <w:r>
        <w:rPr>
          <w:rStyle w:val="StringTok"/>
        </w:rPr>
        <w:t xml:space="preserve">"train_observations"</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(train_series)),</w:t>
      </w:r>
      <w:r>
        <w:br/>
      </w:r>
      <w:r>
        <w:rPr>
          <w:rStyle w:val="NormalTok"/>
        </w:rPr>
        <w:t xml:space="preserve">            }</w:t>
      </w:r>
      <w:r>
        <w:br/>
      </w:r>
      <w:r>
        <w:rPr>
          <w:rStyle w:val="NormalTok"/>
        </w:rPr>
        <w:t xml:space="preserve">        )</w:t>
      </w:r>
      <w:r>
        <w:br/>
      </w:r>
      <w:r>
        <w:rPr>
          <w:rStyle w:val="NormalTok"/>
        </w:rPr>
        <w:t xml:space="preserve">        residual_rows.append(</w:t>
      </w:r>
      <w:r>
        <w:br/>
      </w:r>
      <w:r>
        <w:rPr>
          <w:rStyle w:val="NormalTok"/>
        </w:rPr>
        <w:t xml:space="preserve">            {</w:t>
      </w:r>
      <w:r>
        <w:br/>
      </w:r>
      <w:r>
        <w:rPr>
          <w:rStyle w:val="NormalTok"/>
        </w:rPr>
        <w:t xml:space="preserve">                </w:t>
      </w:r>
      <w:r>
        <w:rPr>
          <w:rStyle w:val="StringTok"/>
        </w:rPr>
        <w:t xml:space="preserve">"vessel"</w:t>
      </w:r>
      <w:r>
        <w:rPr>
          <w:rStyle w:val="NormalTok"/>
        </w:rPr>
        <w:t xml:space="preserve">: vessel,</w:t>
      </w:r>
      <w:r>
        <w:br/>
      </w:r>
      <w:r>
        <w:rPr>
          <w:rStyle w:val="NormalTok"/>
        </w:rPr>
        <w:t xml:space="preserve">                </w:t>
      </w:r>
      <w:r>
        <w:rPr>
          <w:rStyle w:val="StringTok"/>
        </w:rPr>
        <w:t xml:space="preserve">"ljung_box_lag"</w:t>
      </w:r>
      <w:r>
        <w:rPr>
          <w:rStyle w:val="NormalTok"/>
        </w:rPr>
        <w:t xml:space="preserve">: </w:t>
      </w:r>
      <w:r>
        <w:rPr>
          <w:rStyle w:val="BuiltInTok"/>
        </w:rPr>
        <w:t xml:space="preserve">int</w:t>
      </w:r>
      <w:r>
        <w:rPr>
          <w:rStyle w:val="NormalTok"/>
        </w:rPr>
        <w:t xml:space="preserve">(ljung_lag),</w:t>
      </w:r>
      <w:r>
        <w:br/>
      </w:r>
      <w:r>
        <w:rPr>
          <w:rStyle w:val="NormalTok"/>
        </w:rPr>
        <w:t xml:space="preserve">                </w:t>
      </w:r>
      <w:r>
        <w:rPr>
          <w:rStyle w:val="StringTok"/>
        </w:rPr>
        <w:t xml:space="preserve">"ljung_box_pvalue"</w:t>
      </w:r>
      <w:r>
        <w:rPr>
          <w:rStyle w:val="NormalTok"/>
        </w:rPr>
        <w:t xml:space="preserve">: </w:t>
      </w:r>
      <w:r>
        <w:rPr>
          <w:rStyle w:val="BuiltInTok"/>
        </w:rPr>
        <w:t xml:space="preserve">float</w:t>
      </w:r>
      <w:r>
        <w:rPr>
          <w:rStyle w:val="NormalTok"/>
        </w:rPr>
        <w:t xml:space="preserve">(ljung_box[</w:t>
      </w:r>
      <w:r>
        <w:rPr>
          <w:rStyle w:val="StringTok"/>
        </w:rPr>
        <w:t xml:space="preserve">"lb_pvalue"</w:t>
      </w:r>
      <w:r>
        <w:rPr>
          <w:rStyle w:val="NormalTok"/>
        </w:rPr>
        <w:t xml:space="preserve">].iloc[</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history </w:t>
      </w:r>
      <w:r>
        <w:rPr>
          <w:rStyle w:val="OperatorTok"/>
        </w:rPr>
        <w:t xml:space="preserve">=</w:t>
      </w:r>
      <w:r>
        <w:rPr>
          <w:rStyle w:val="NormalTok"/>
        </w:rPr>
        <w:t xml:space="preserve"> train_series.copy()</w:t>
      </w:r>
      <w:r>
        <w:br/>
      </w:r>
      <w:r>
        <w:rPr>
          <w:rStyle w:val="NormalTok"/>
        </w:rPr>
        <w:t xml:space="preserve">        </w:t>
      </w:r>
      <w:r>
        <w:rPr>
          <w:rStyle w:val="ControlFlowTok"/>
        </w:rPr>
        <w:t xml:space="preserve">for</w:t>
      </w:r>
      <w:r>
        <w:rPr>
          <w:rStyle w:val="NormalTok"/>
        </w:rPr>
        <w:t xml:space="preserve"> date_value, actual </w:t>
      </w:r>
      <w:r>
        <w:rPr>
          <w:rStyle w:val="KeywordTok"/>
        </w:rPr>
        <w:t xml:space="preserve">in</w:t>
      </w:r>
      <w:r>
        <w:rPr>
          <w:rStyle w:val="NormalTok"/>
        </w:rPr>
        <w:t xml:space="preserve"> test_series.items():</w:t>
      </w:r>
      <w:r>
        <w:br/>
      </w:r>
      <w:r>
        <w:rPr>
          <w:rStyle w:val="NormalTok"/>
        </w:rPr>
        <w:t xml:space="preserve">            pred </w:t>
      </w:r>
      <w:r>
        <w:rPr>
          <w:rStyle w:val="OperatorTok"/>
        </w:rPr>
        <w:t xml:space="preserve">=</w:t>
      </w:r>
      <w:r>
        <w:rPr>
          <w:rStyle w:val="NormalTok"/>
        </w:rPr>
        <w:t xml:space="preserve"> </w:t>
      </w:r>
      <w:r>
        <w:rPr>
          <w:rStyle w:val="BuiltInTok"/>
        </w:rPr>
        <w:t xml:space="preserve">float</w:t>
      </w:r>
      <w:r>
        <w:rPr>
          <w:rStyle w:val="NormalTok"/>
        </w:rPr>
        <w:t xml:space="preserve">(</w:t>
      </w:r>
      <w:r>
        <w:br/>
      </w:r>
      <w:r>
        <w:rPr>
          <w:rStyle w:val="NormalTok"/>
        </w:rPr>
        <w:t xml:space="preserve">                fit_or_fallback_exponential_forecast(</w:t>
      </w:r>
      <w:r>
        <w:br/>
      </w:r>
      <w:r>
        <w:rPr>
          <w:rStyle w:val="NormalTok"/>
        </w:rPr>
        <w:t xml:space="preserve">                    history,</w:t>
      </w:r>
      <w:r>
        <w:br/>
      </w:r>
      <w:r>
        <w:rPr>
          <w:rStyle w:val="NormalTok"/>
        </w:rPr>
        <w:t xml:space="preserve">                    </w:t>
      </w:r>
      <w:r>
        <w:rPr>
          <w:rStyle w:val="DecValTok"/>
        </w:rPr>
        <w:t xml:space="preserve">1</w:t>
      </w:r>
      <w:r>
        <w:rPr>
          <w:rStyle w:val="NormalTok"/>
        </w:rPr>
        <w:t xml:space="preserve">,</w:t>
      </w:r>
      <w:r>
        <w:br/>
      </w:r>
      <w:r>
        <w:rPr>
          <w:rStyle w:val="NormalTok"/>
        </w:rPr>
        <w:t xml:space="preserve">                    trend</w:t>
      </w:r>
      <w:r>
        <w:rPr>
          <w:rStyle w:val="OperatorTok"/>
        </w:rPr>
        <w:t xml:space="preserve">=</w:t>
      </w:r>
      <w:r>
        <w:rPr>
          <w:rStyle w:val="NormalTok"/>
        </w:rPr>
        <w:t xml:space="preserve">normalize_optional_string(best_candidate[</w:t>
      </w:r>
      <w:r>
        <w:rPr>
          <w:rStyle w:val="StringTok"/>
        </w:rPr>
        <w:t xml:space="preserve">"trend"</w:t>
      </w:r>
      <w:r>
        <w:rPr>
          <w:rStyle w:val="NormalTok"/>
        </w:rPr>
        <w:t xml:space="preserve">]),</w:t>
      </w:r>
      <w:r>
        <w:br/>
      </w:r>
      <w:r>
        <w:rPr>
          <w:rStyle w:val="NormalTok"/>
        </w:rPr>
        <w:t xml:space="preserve">                    seasonal</w:t>
      </w:r>
      <w:r>
        <w:rPr>
          <w:rStyle w:val="OperatorTok"/>
        </w:rPr>
        <w:t xml:space="preserve">=</w:t>
      </w:r>
      <w:r>
        <w:rPr>
          <w:rStyle w:val="NormalTok"/>
        </w:rPr>
        <w:t xml:space="preserve">normalize_optional_string(best_candidate[</w:t>
      </w:r>
      <w:r>
        <w:rPr>
          <w:rStyle w:val="StringTok"/>
        </w:rPr>
        <w:t xml:space="preserve">"seasonal"</w:t>
      </w:r>
      <w:r>
        <w:rPr>
          <w:rStyle w:val="NormalTok"/>
        </w:rPr>
        <w:t xml:space="preserve">]),</w:t>
      </w:r>
      <w:r>
        <w:br/>
      </w:r>
      <w:r>
        <w:rPr>
          <w:rStyle w:val="NormalTok"/>
        </w:rPr>
        <w:t xml:space="preserve">                    seasonal_periods</w:t>
      </w:r>
      <w:r>
        <w:rPr>
          <w:rStyle w:val="OperatorTok"/>
        </w:rPr>
        <w:t xml:space="preserve">=</w:t>
      </w:r>
      <w:r>
        <w:rPr>
          <w:rStyle w:val="NormalTok"/>
        </w:rPr>
        <w:t xml:space="preserve">(</w:t>
      </w:r>
      <w:r>
        <w:br/>
      </w:r>
      <w:r>
        <w:rPr>
          <w:rStyle w:val="NormalTok"/>
        </w:rPr>
        <w:t xml:space="preserve">                        </w:t>
      </w:r>
      <w:r>
        <w:rPr>
          <w:rStyle w:val="BuiltInTok"/>
        </w:rPr>
        <w:t xml:space="preserve">int</w:t>
      </w:r>
      <w:r>
        <w:rPr>
          <w:rStyle w:val="NormalTok"/>
        </w:rPr>
        <w:t xml:space="preserve">(best_candidate[</w:t>
      </w:r>
      <w:r>
        <w:rPr>
          <w:rStyle w:val="StringTok"/>
        </w:rPr>
        <w:t xml:space="preserve">"seasonal_periods"</w:t>
      </w:r>
      <w:r>
        <w:rPr>
          <w:rStyle w:val="NormalTok"/>
        </w:rPr>
        <w:t xml:space="preserve">])</w:t>
      </w:r>
      <w:r>
        <w:br/>
      </w:r>
      <w:r>
        <w:rPr>
          <w:rStyle w:val="NormalTok"/>
        </w:rPr>
        <w:t xml:space="preserve">                        </w:t>
      </w:r>
      <w:r>
        <w:rPr>
          <w:rStyle w:val="ControlFlowTok"/>
        </w:rPr>
        <w:t xml:space="preserve">if</w:t>
      </w:r>
      <w:r>
        <w:rPr>
          <w:rStyle w:val="NormalTok"/>
        </w:rPr>
        <w:t xml:space="preserve"> pd.notna(best_candidate[</w:t>
      </w:r>
      <w:r>
        <w:rPr>
          <w:rStyle w:val="StringTok"/>
        </w:rPr>
        <w:t xml:space="preserve">"seasonal_periods"</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predictions.append(</w:t>
      </w:r>
      <w:r>
        <w:br/>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"exponential_smoothing"</w:t>
      </w:r>
      <w:r>
        <w:rPr>
          <w:rStyle w:val="NormalTok"/>
        </w:rPr>
        <w:t xml:space="preserve">,</w:t>
      </w:r>
      <w:r>
        <w:br/>
      </w:r>
      <w:r>
        <w:rPr>
          <w:rStyle w:val="NormalTok"/>
        </w:rPr>
        <w:t xml:space="preserve">                    </w:t>
      </w:r>
      <w:r>
        <w:rPr>
          <w:rStyle w:val="StringTok"/>
        </w:rPr>
        <w:t xml:space="preserve">"vessel"</w:t>
      </w:r>
      <w:r>
        <w:rPr>
          <w:rStyle w:val="NormalTok"/>
        </w:rPr>
        <w:t xml:space="preserve">: vessel,</w:t>
      </w:r>
      <w:r>
        <w:br/>
      </w:r>
      <w:r>
        <w:rPr>
          <w:rStyle w:val="NormalTok"/>
        </w:rPr>
        <w:t xml:space="preserve">                    </w:t>
      </w:r>
      <w:r>
        <w:rPr>
          <w:rStyle w:val="StringTok"/>
        </w:rPr>
        <w:t xml:space="preserve">"date"</w:t>
      </w:r>
      <w:r>
        <w:rPr>
          <w:rStyle w:val="NormalTok"/>
        </w:rPr>
        <w:t xml:space="preserve">: pd.Timestamp(date_value).strftime(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rPr>
          <w:rStyle w:val="StringTok"/>
        </w:rPr>
        <w:t xml:space="preserve">"actual"</w:t>
      </w:r>
      <w:r>
        <w:rPr>
          <w:rStyle w:val="NormalTok"/>
        </w:rPr>
        <w:t xml:space="preserve">: </w:t>
      </w:r>
      <w:r>
        <w:rPr>
          <w:rStyle w:val="BuiltInTok"/>
        </w:rPr>
        <w:t xml:space="preserve">float</w:t>
      </w:r>
      <w:r>
        <w:rPr>
          <w:rStyle w:val="NormalTok"/>
        </w:rPr>
        <w:t xml:space="preserve">(actual),</w:t>
      </w:r>
      <w:r>
        <w:br/>
      </w:r>
      <w:r>
        <w:rPr>
          <w:rStyle w:val="NormalTok"/>
        </w:rPr>
        <w:t xml:space="preserve">                    </w:t>
      </w:r>
      <w:r>
        <w:rPr>
          <w:rStyle w:val="StringTok"/>
        </w:rPr>
        <w:t xml:space="preserve">"prediction"</w:t>
      </w:r>
      <w:r>
        <w:rPr>
          <w:rStyle w:val="NormalTok"/>
        </w:rPr>
        <w:t xml:space="preserve">: pred,</w:t>
      </w:r>
      <w:r>
        <w:br/>
      </w:r>
      <w:r>
        <w:rPr>
          <w:rStyle w:val="NormalTok"/>
        </w:rPr>
        <w:t xml:space="preserve">                }</w:t>
      </w:r>
      <w:r>
        <w:br/>
      </w:r>
      <w:r>
        <w:rPr>
          <w:rStyle w:val="NormalTok"/>
        </w:rPr>
        <w:t xml:space="preserve">            )</w:t>
      </w:r>
      <w:r>
        <w:br/>
      </w:r>
      <w:r>
        <w:rPr>
          <w:rStyle w:val="NormalTok"/>
        </w:rPr>
        <w:t xml:space="preserve">            history </w:t>
      </w:r>
      <w:r>
        <w:rPr>
          <w:rStyle w:val="OperatorTok"/>
        </w:rPr>
        <w:t xml:space="preserve">=</w:t>
      </w:r>
      <w:r>
        <w:rPr>
          <w:rStyle w:val="NormalTok"/>
        </w:rPr>
        <w:t xml:space="preserve"> pd.concat(</w:t>
      </w:r>
      <w:r>
        <w:br/>
      </w:r>
      <w:r>
        <w:rPr>
          <w:rStyle w:val="NormalTok"/>
        </w:rPr>
        <w:t xml:space="preserve">                [history, pd.Series([</w:t>
      </w:r>
      <w:r>
        <w:rPr>
          <w:rStyle w:val="BuiltInTok"/>
        </w:rPr>
        <w:t xml:space="preserve">float</w:t>
      </w:r>
      <w:r>
        <w:rPr>
          <w:rStyle w:val="NormalTok"/>
        </w:rPr>
        <w:t xml:space="preserve">(actual)], index</w:t>
      </w:r>
      <w:r>
        <w:rPr>
          <w:rStyle w:val="OperatorTok"/>
        </w:rPr>
        <w:t xml:space="preserve">=</w:t>
      </w:r>
      <w:r>
        <w:rPr>
          <w:rStyle w:val="NormalTok"/>
        </w:rPr>
        <w:t xml:space="preserve">pd.DatetimeIndex([date_value]))]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predictions:</w:t>
      </w:r>
      <w:r>
        <w:br/>
      </w:r>
      <w:r>
        <w:rPr>
          <w:rStyle w:val="NormalTok"/>
        </w:rPr>
        <w:t xml:space="preserve">        </w:t>
      </w:r>
      <w:r>
        <w:rPr>
          <w:rStyle w:val="ControlFlowTok"/>
        </w:rPr>
        <w:t xml:space="preserve">return</w:t>
      </w:r>
      <w:r>
        <w:rPr>
          <w:rStyle w:val="NormalTok"/>
        </w:rPr>
        <w:t xml:space="preserve"> (</w:t>
      </w:r>
      <w:r>
        <w:br/>
      </w:r>
      <w:r>
        <w:rPr>
          <w:rStyle w:val="NormalTok"/>
        </w:rPr>
        <w:t xml:space="preserve">            ModelResult(</w:t>
      </w:r>
      <w:r>
        <w:br/>
      </w:r>
      <w:r>
        <w:rPr>
          <w:rStyle w:val="NormalTok"/>
        </w:rPr>
        <w:t xml:space="preserve">                model</w:t>
      </w:r>
      <w:r>
        <w:rPr>
          <w:rStyle w:val="OperatorTok"/>
        </w:rPr>
        <w:t xml:space="preserve">=</w:t>
      </w:r>
      <w:r>
        <w:rPr>
          <w:rStyle w:val="StringTok"/>
        </w:rPr>
        <w:t xml:space="preserve">"exponential_smoothing"</w:t>
      </w:r>
      <w:r>
        <w:rPr>
          <w:rStyle w:val="NormalTok"/>
        </w:rPr>
        <w:t xml:space="preserve">,</w:t>
      </w:r>
      <w:r>
        <w:br/>
      </w:r>
      <w:r>
        <w:rPr>
          <w:rStyle w:val="NormalTok"/>
        </w:rPr>
        <w:t xml:space="preserve">                status</w:t>
      </w:r>
      <w:r>
        <w:rPr>
          <w:rStyle w:val="OperatorTok"/>
        </w:rPr>
        <w:t xml:space="preserve">=</w:t>
      </w:r>
      <w:r>
        <w:rPr>
          <w:rStyle w:val="StringTok"/>
        </w:rPr>
        <w:t xml:space="preserve">"skipped"</w:t>
      </w:r>
      <w:r>
        <w:rPr>
          <w:rStyle w:val="NormalTok"/>
        </w:rPr>
        <w:t xml:space="preserve">,</w:t>
      </w:r>
      <w:r>
        <w:br/>
      </w:r>
      <w:r>
        <w:rPr>
          <w:rStyle w:val="NormalTok"/>
        </w:rPr>
        <w:t xml:space="preserve">                details</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split_metadata,</w:t>
      </w:r>
      <w:r>
        <w:br/>
      </w:r>
      <w:r>
        <w:rPr>
          <w:rStyle w:val="NormalTok"/>
        </w:rPr>
        <w:t xml:space="preserve">                    </w:t>
      </w:r>
      <w:r>
        <w:rPr>
          <w:rStyle w:val="StringTok"/>
        </w:rPr>
        <w:t xml:space="preserve">"reason"</w:t>
      </w:r>
      <w:r>
        <w:rPr>
          <w:rStyle w:val="NormalTok"/>
        </w:rPr>
        <w:t xml:space="preserve">: </w:t>
      </w:r>
      <w:r>
        <w:rPr>
          <w:rStyle w:val="StringTok"/>
        </w:rPr>
        <w:t xml:space="preserve">"For få observasjoner per fartøy til å kjøre eksponentiell glatting."</w:t>
      </w:r>
      <w:r>
        <w:rPr>
          <w:rStyle w:val="NormalTok"/>
        </w:rPr>
        <w:t xml:space="preserve">,</w:t>
      </w:r>
      <w:r>
        <w:br/>
      </w:r>
      <w:r>
        <w:rPr>
          <w:rStyle w:val="NormalTok"/>
        </w:rPr>
        <w:t xml:space="preserve">                },</w:t>
      </w:r>
      <w:r>
        <w:br/>
      </w:r>
      <w:r>
        <w:rPr>
          <w:rStyle w:val="NormalTok"/>
        </w:rPr>
        <w:t xml:space="preserve">            ),</w:t>
      </w:r>
      <w:r>
        <w:br/>
      </w:r>
      <w:r>
        <w:rPr>
          <w:rStyle w:val="NormalTok"/>
        </w:rPr>
        <w:t xml:space="preserve">            pd.DataFrame(),</w:t>
      </w:r>
      <w:r>
        <w:br/>
      </w:r>
      <w:r>
        <w:rPr>
          <w:rStyle w:val="NormalTok"/>
        </w:rPr>
        <w:t xml:space="preserve">        )</w:t>
      </w:r>
      <w:r>
        <w:br/>
      </w:r>
      <w:r>
        <w:br/>
      </w:r>
      <w:r>
        <w:rPr>
          <w:rStyle w:val="NormalTok"/>
        </w:rPr>
        <w:t xml:space="preserve">    pred_df </w:t>
      </w:r>
      <w:r>
        <w:rPr>
          <w:rStyle w:val="OperatorTok"/>
        </w:rPr>
        <w:t xml:space="preserve">=</w:t>
      </w:r>
      <w:r>
        <w:rPr>
          <w:rStyle w:val="NormalTok"/>
        </w:rPr>
        <w:t xml:space="preserve"> pd.DataFrame(predictions)</w:t>
      </w:r>
      <w:r>
        <w:br/>
      </w:r>
      <w:r>
        <w:rPr>
          <w:rStyle w:val="NormalTok"/>
        </w:rPr>
        <w:t xml:space="preserve">    write_dataframe_artifacts(</w:t>
      </w:r>
      <w:r>
        <w:br/>
      </w:r>
      <w:r>
        <w:rPr>
          <w:rStyle w:val="NormalTok"/>
        </w:rPr>
        <w:t xml:space="preserve">        pd.DataFrame(model_selection_rows),</w:t>
      </w:r>
      <w:r>
        <w:br/>
      </w:r>
      <w:r>
        <w:rPr>
          <w:rStyle w:val="NormalTok"/>
        </w:rPr>
        <w:t xml:space="preserve">        model_artifact_path(</w:t>
      </w:r>
      <w:r>
        <w:rPr>
          <w:rStyle w:val="StringTok"/>
        </w:rPr>
        <w:t xml:space="preserve">"exponential_smoothing"</w:t>
      </w:r>
      <w:r>
        <w:rPr>
          <w:rStyle w:val="NormalTok"/>
        </w:rPr>
        <w:t xml:space="preserve">, </w:t>
      </w:r>
      <w:r>
        <w:rPr>
          <w:rStyle w:val="StringTok"/>
        </w:rPr>
        <w:t xml:space="preserve">"modellvalg_per_fartoy.csv"</w:t>
      </w:r>
      <w:r>
        <w:rPr>
          <w:rStyle w:val="NormalTok"/>
        </w:rPr>
        <w:t xml:space="preserve">),</w:t>
      </w:r>
      <w:r>
        <w:br/>
      </w:r>
      <w:r>
        <w:rPr>
          <w:rStyle w:val="NormalTok"/>
        </w:rPr>
        <w:t xml:space="preserve">        </w:t>
      </w:r>
      <w:r>
        <w:rPr>
          <w:rStyle w:val="StringTok"/>
        </w:rPr>
        <w:t xml:space="preserve">"Eksponentiell glatting modellvalg per fartøy"</w:t>
      </w:r>
      <w:r>
        <w:rPr>
          <w:rStyle w:val="NormalTok"/>
        </w:rPr>
        <w:t xml:space="preserve">,</w:t>
      </w:r>
      <w:r>
        <w:br/>
      </w:r>
      <w:r>
        <w:rPr>
          <w:rStyle w:val="NormalTok"/>
        </w:rPr>
        <w:t xml:space="preserve">    )</w:t>
      </w:r>
      <w:r>
        <w:br/>
      </w:r>
      <w:r>
        <w:rPr>
          <w:rStyle w:val="NormalTok"/>
        </w:rPr>
        <w:t xml:space="preserve">    write_dataframe_artifacts(</w:t>
      </w:r>
      <w:r>
        <w:br/>
      </w:r>
      <w:r>
        <w:rPr>
          <w:rStyle w:val="NormalTok"/>
        </w:rPr>
        <w:t xml:space="preserve">        pd.DataFrame(residual_rows),</w:t>
      </w:r>
      <w:r>
        <w:br/>
      </w:r>
      <w:r>
        <w:rPr>
          <w:rStyle w:val="NormalTok"/>
        </w:rPr>
        <w:t xml:space="preserve">        model_artifact_path(</w:t>
      </w:r>
      <w:r>
        <w:rPr>
          <w:rStyle w:val="StringTok"/>
        </w:rPr>
        <w:t xml:space="preserve">"exponential_smoothing"</w:t>
      </w:r>
      <w:r>
        <w:rPr>
          <w:rStyle w:val="NormalTok"/>
        </w:rPr>
        <w:t xml:space="preserve">, </w:t>
      </w:r>
      <w:r>
        <w:rPr>
          <w:rStyle w:val="StringTok"/>
        </w:rPr>
        <w:t xml:space="preserve">"residualdiagnostikk.csv"</w:t>
      </w:r>
      <w:r>
        <w:rPr>
          <w:rStyle w:val="NormalTok"/>
        </w:rPr>
        <w:t xml:space="preserve">),</w:t>
      </w:r>
      <w:r>
        <w:br/>
      </w:r>
      <w:r>
        <w:rPr>
          <w:rStyle w:val="NormalTok"/>
        </w:rPr>
        <w:t xml:space="preserve">        </w:t>
      </w:r>
      <w:r>
        <w:rPr>
          <w:rStyle w:val="StringTok"/>
        </w:rPr>
        <w:t xml:space="preserve">"Eksponentiell glatting residualdiagnostikk"</w:t>
      </w:r>
      <w:r>
        <w:rPr>
          <w:rStyle w:val="NormalTok"/>
        </w:rPr>
        <w:t xml:space="preserve">,</w:t>
      </w:r>
      <w:r>
        <w:br/>
      </w:r>
      <w:r>
        <w:rPr>
          <w:rStyle w:val="NormalTok"/>
        </w:rPr>
        <w:t xml:space="preserve">    )</w:t>
      </w:r>
      <w:r>
        <w:br/>
      </w:r>
      <w:r>
        <w:rPr>
          <w:rStyle w:val="NormalTok"/>
        </w:rPr>
        <w:t xml:space="preserve">    save_representative_prediction_plot(</w:t>
      </w:r>
      <w:r>
        <w:br/>
      </w:r>
      <w:r>
        <w:rPr>
          <w:rStyle w:val="NormalTok"/>
        </w:rPr>
        <w:t xml:space="preserve">        </w:t>
      </w:r>
      <w:r>
        <w:rPr>
          <w:rStyle w:val="StringTok"/>
        </w:rPr>
        <w:t xml:space="preserve">"exponential_smoothing"</w:t>
      </w:r>
      <w:r>
        <w:rPr>
          <w:rStyle w:val="NormalTok"/>
        </w:rPr>
        <w:t xml:space="preserve">,</w:t>
      </w:r>
      <w:r>
        <w:br/>
      </w:r>
      <w:r>
        <w:rPr>
          <w:rStyle w:val="NormalTok"/>
        </w:rPr>
        <w:t xml:space="preserve">        representative_vessel,</w:t>
      </w:r>
      <w:r>
        <w:br/>
      </w:r>
      <w:r>
        <w:rPr>
          <w:rStyle w:val="NormalTok"/>
        </w:rPr>
        <w:t xml:space="preserve">        train_panel,</w:t>
      </w:r>
      <w:r>
        <w:br/>
      </w:r>
      <w:r>
        <w:rPr>
          <w:rStyle w:val="NormalTok"/>
        </w:rPr>
        <w:t xml:space="preserve">        test_panel,</w:t>
      </w:r>
      <w:r>
        <w:br/>
      </w:r>
      <w:r>
        <w:rPr>
          <w:rStyle w:val="NormalTok"/>
        </w:rPr>
        <w:t xml:space="preserve">        pred_df,</w:t>
      </w:r>
      <w:r>
        <w:br/>
      </w:r>
      <w:r>
        <w:rPr>
          <w:rStyle w:val="NormalTok"/>
        </w:rPr>
        <w:t xml:space="preserve">        </w:t>
      </w:r>
      <w:r>
        <w:rPr>
          <w:rStyle w:val="StringTok"/>
        </w:rPr>
        <w:t xml:space="preserve">"Eksponentiell glatting: representativt testforløp"</w:t>
      </w:r>
      <w:r>
        <w:rPr>
          <w:rStyle w:val="NormalTok"/>
        </w:rPr>
        <w:t xml:space="preserve">,</w:t>
      </w:r>
      <w:r>
        <w:br/>
      </w:r>
      <w:r>
        <w:rPr>
          <w:rStyle w:val="NormalTok"/>
        </w:rPr>
        <w:t xml:space="preserve">    )</w:t>
      </w:r>
      <w:r>
        <w:br/>
      </w:r>
      <w:r>
        <w:rPr>
          <w:rStyle w:val="NormalTok"/>
        </w:rPr>
        <w:t xml:space="preserve">    mae_value, rmse_value, smape_value </w:t>
      </w:r>
      <w:r>
        <w:rPr>
          <w:rStyle w:val="OperatorTok"/>
        </w:rPr>
        <w:t xml:space="preserve">=</w:t>
      </w:r>
      <w:r>
        <w:rPr>
          <w:rStyle w:val="NormalTok"/>
        </w:rPr>
        <w:t xml:space="preserve"> summarize_prediction_frame(pred_df)</w:t>
      </w:r>
      <w:r>
        <w:br/>
      </w:r>
      <w:r>
        <w:rPr>
          <w:rStyle w:val="NormalTok"/>
        </w:rPr>
        <w:t xml:space="preserve">    metrics </w:t>
      </w:r>
      <w:r>
        <w:rPr>
          <w:rStyle w:val="OperatorTok"/>
        </w:rPr>
        <w:t xml:space="preserve">=</w:t>
      </w:r>
      <w:r>
        <w:rPr>
          <w:rStyle w:val="NormalTok"/>
        </w:rPr>
        <w:t xml:space="preserve"> ModelResult(</w:t>
      </w:r>
      <w:r>
        <w:br/>
      </w:r>
      <w:r>
        <w:rPr>
          <w:rStyle w:val="NormalTok"/>
        </w:rPr>
        <w:t xml:space="preserve">        model</w:t>
      </w:r>
      <w:r>
        <w:rPr>
          <w:rStyle w:val="OperatorTok"/>
        </w:rPr>
        <w:t xml:space="preserve">=</w:t>
      </w:r>
      <w:r>
        <w:rPr>
          <w:rStyle w:val="StringTok"/>
        </w:rPr>
        <w:t xml:space="preserve">"exponential_smoothing"</w:t>
      </w:r>
      <w:r>
        <w:rPr>
          <w:rStyle w:val="NormalTok"/>
        </w:rPr>
        <w:t xml:space="preserve">,</w:t>
      </w:r>
      <w:r>
        <w:br/>
      </w:r>
      <w:r>
        <w:rPr>
          <w:rStyle w:val="NormalTok"/>
        </w:rPr>
        <w:t xml:space="preserve">        status</w:t>
      </w:r>
      <w:r>
        <w:rPr>
          <w:rStyle w:val="OperatorTok"/>
        </w:rPr>
        <w:t xml:space="preserve">=</w:t>
      </w:r>
      <w:r>
        <w:rPr>
          <w:rStyle w:val="StringTok"/>
        </w:rPr>
        <w:t xml:space="preserve">"ok"</w:t>
      </w:r>
      <w:r>
        <w:rPr>
          <w:rStyle w:val="NormalTok"/>
        </w:rPr>
        <w:t xml:space="preserve">,</w:t>
      </w:r>
      <w:r>
        <w:br/>
      </w:r>
      <w:r>
        <w:rPr>
          <w:rStyle w:val="NormalTok"/>
        </w:rPr>
        <w:t xml:space="preserve">        mae</w:t>
      </w:r>
      <w:r>
        <w:rPr>
          <w:rStyle w:val="OperatorTok"/>
        </w:rPr>
        <w:t xml:space="preserve">=</w:t>
      </w:r>
      <w:r>
        <w:rPr>
          <w:rStyle w:val="NormalTok"/>
        </w:rPr>
        <w:t xml:space="preserve">mae_value,</w:t>
      </w:r>
      <w:r>
        <w:br/>
      </w:r>
      <w:r>
        <w:rPr>
          <w:rStyle w:val="NormalTok"/>
        </w:rPr>
        <w:t xml:space="preserve">        rmse</w:t>
      </w:r>
      <w:r>
        <w:rPr>
          <w:rStyle w:val="OperatorTok"/>
        </w:rPr>
        <w:t xml:space="preserve">=</w:t>
      </w:r>
      <w:r>
        <w:rPr>
          <w:rStyle w:val="NormalTok"/>
        </w:rPr>
        <w:t xml:space="preserve">rmse_value,</w:t>
      </w:r>
      <w:r>
        <w:br/>
      </w:r>
      <w:r>
        <w:rPr>
          <w:rStyle w:val="NormalTok"/>
        </w:rPr>
        <w:t xml:space="preserve">        smape</w:t>
      </w:r>
      <w:r>
        <w:rPr>
          <w:rStyle w:val="OperatorTok"/>
        </w:rPr>
        <w:t xml:space="preserve">=</w:t>
      </w:r>
      <w:r>
        <w:rPr>
          <w:rStyle w:val="NormalTok"/>
        </w:rPr>
        <w:t xml:space="preserve">smape_value,</w:t>
      </w:r>
      <w:r>
        <w:br/>
      </w:r>
      <w:r>
        <w:rPr>
          <w:rStyle w:val="NormalTok"/>
        </w:rPr>
        <w:t xml:space="preserve">        details</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split_metadata,</w:t>
      </w:r>
      <w:r>
        <w:br/>
      </w:r>
      <w:r>
        <w:rPr>
          <w:rStyle w:val="NormalTok"/>
        </w:rPr>
        <w:t xml:space="preserve">            </w:t>
      </w:r>
      <w:r>
        <w:rPr>
          <w:rStyle w:val="StringTok"/>
        </w:rPr>
        <w:t xml:space="preserve">"vessels_used"</w:t>
      </w:r>
      <w:r>
        <w:rPr>
          <w:rStyle w:val="NormalTok"/>
        </w:rPr>
        <w:t xml:space="preserve">: </w:t>
      </w:r>
      <w:r>
        <w:rPr>
          <w:rStyle w:val="BuiltInTok"/>
        </w:rPr>
        <w:t xml:space="preserve">int</w:t>
      </w:r>
      <w:r>
        <w:rPr>
          <w:rStyle w:val="NormalTok"/>
        </w:rPr>
        <w:t xml:space="preserve">(pred_df[</w:t>
      </w:r>
      <w:r>
        <w:rPr>
          <w:rStyle w:val="StringTok"/>
        </w:rPr>
        <w:t xml:space="preserve">"vessel"</w:t>
      </w:r>
      <w:r>
        <w:rPr>
          <w:rStyle w:val="NormalTok"/>
        </w:rPr>
        <w:t xml:space="preserve">].nunique()),</w:t>
      </w:r>
      <w:r>
        <w:br/>
      </w:r>
      <w:r>
        <w:rPr>
          <w:rStyle w:val="NormalTok"/>
        </w:rPr>
        <w:t xml:space="preserve">            </w:t>
      </w:r>
      <w:r>
        <w:rPr>
          <w:rStyle w:val="StringTok"/>
        </w:rPr>
        <w:t xml:space="preserve">"test_rows"</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(pred_df)),</w:t>
      </w:r>
      <w:r>
        <w:br/>
      </w:r>
      <w:r>
        <w:rPr>
          <w:rStyle w:val="NormalTok"/>
        </w:rPr>
        <w:t xml:space="preserve">            </w:t>
      </w:r>
      <w:r>
        <w:rPr>
          <w:rStyle w:val="StringTok"/>
        </w:rPr>
        <w:t xml:space="preserve">"evaluation_method"</w:t>
      </w:r>
      <w:r>
        <w:rPr>
          <w:rStyle w:val="NormalTok"/>
        </w:rPr>
        <w:t xml:space="preserve">: </w:t>
      </w:r>
      <w:r>
        <w:rPr>
          <w:rStyle w:val="StringTok"/>
        </w:rPr>
        <w:t xml:space="preserve">"ekspanderende 1-stegs prognose gjennom testperioden"</w:t>
      </w:r>
      <w:r>
        <w:rPr>
          <w:rStyle w:val="NormalTok"/>
        </w:rPr>
        <w:t xml:space="preserve">,</w:t>
      </w:r>
      <w:r>
        <w:br/>
      </w:r>
      <w:r>
        <w:rPr>
          <w:rStyle w:val="NormalTok"/>
        </w:rPr>
        <w:t xml:space="preserve">            </w:t>
      </w:r>
      <w:r>
        <w:rPr>
          <w:rStyle w:val="StringTok"/>
        </w:rPr>
        <w:t xml:space="preserve">"evaluation_level"</w:t>
      </w:r>
      <w:r>
        <w:rPr>
          <w:rStyle w:val="NormalTok"/>
        </w:rPr>
        <w:t xml:space="preserve">: </w:t>
      </w:r>
      <w:r>
        <w:rPr>
          <w:rStyle w:val="StringTok"/>
        </w:rPr>
        <w:t xml:space="preserve">"fartøynivå"</w:t>
      </w:r>
      <w:r>
        <w:rPr>
          <w:rStyle w:val="NormalTok"/>
        </w:rPr>
        <w:t xml:space="preserve">,</w:t>
      </w:r>
      <w:r>
        <w:br/>
      </w:r>
      <w:r>
        <w:rPr>
          <w:rStyle w:val="NormalTok"/>
        </w:rPr>
        <w:t xml:space="preserve">            </w:t>
      </w:r>
      <w:r>
        <w:rPr>
          <w:rStyle w:val="StringTok"/>
        </w:rPr>
        <w:t xml:space="preserve">"representative_vessel"</w:t>
      </w:r>
      <w:r>
        <w:rPr>
          <w:rStyle w:val="NormalTok"/>
        </w:rPr>
        <w:t xml:space="preserve">: representative_vessel,</w:t>
      </w:r>
      <w:r>
        <w:br/>
      </w:r>
      <w:r>
        <w:rPr>
          <w:rStyle w:val="NormalTok"/>
        </w:rPr>
        <w:t xml:space="preserve">            </w:t>
      </w:r>
      <w:r>
        <w:rPr>
          <w:rStyle w:val="StringTok"/>
        </w:rPr>
        <w:t xml:space="preserve">"selection_table"</w:t>
      </w:r>
      <w:r>
        <w:rPr>
          <w:rStyle w:val="NormalTok"/>
        </w:rPr>
        <w:t xml:space="preserve">: </w:t>
      </w:r>
      <w:r>
        <w:rPr>
          <w:rStyle w:val="StringTok"/>
        </w:rPr>
        <w:t xml:space="preserve">"modellvalg_per_fartoy.md"</w:t>
      </w:r>
      <w:r>
        <w:rPr>
          <w:rStyle w:val="NormalTok"/>
        </w:rPr>
        <w:t xml:space="preserve">,</w:t>
      </w:r>
      <w:r>
        <w:br/>
      </w:r>
      <w:r>
        <w:rPr>
          <w:rStyle w:val="NormalTok"/>
        </w:rPr>
        <w:t xml:space="preserve">            </w:t>
      </w:r>
      <w:r>
        <w:rPr>
          <w:rStyle w:val="StringTok"/>
        </w:rPr>
        <w:t xml:space="preserve">"residual_table"</w:t>
      </w:r>
      <w:r>
        <w:rPr>
          <w:rStyle w:val="NormalTok"/>
        </w:rPr>
        <w:t xml:space="preserve">: </w:t>
      </w:r>
      <w:r>
        <w:rPr>
          <w:rStyle w:val="StringTok"/>
        </w:rPr>
        <w:t xml:space="preserve">"residualdiagnostikk.md"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 pred_df</w:t>
      </w:r>
    </w:p>
    <w:bookmarkEnd w:id="134"/>
    <w:bookmarkStart w:id="135" w:name="xgboost-kode"/>
    <w:p>
      <w:pPr>
        <w:pStyle w:val="Overskrift3"/>
      </w:pPr>
      <w:r>
        <w:t xml:space="preserve">11.3.3 XGBoost-kode</w:t>
      </w:r>
    </w:p>
    <w:p>
      <w:pPr>
        <w:pStyle w:val="FirstParagraph"/>
      </w:pPr>
      <w:r>
        <w:t xml:space="preserve">Vedlegg 11.3.3 viser funksjonen</w:t>
      </w:r>
      <w:r>
        <w:t xml:space="preserve"> </w:t>
      </w:r>
      <w:r>
        <w:rPr>
          <w:rStyle w:val="VerbatimChar"/>
        </w:rPr>
        <w:t xml:space="preserve">run_xgboost</w:t>
      </w:r>
      <w:r>
        <w:t xml:space="preserve">, som står for feature-basert panelmodellering og ekspanderende</w:t>
      </w:r>
      <w:r>
        <w:t xml:space="preserve"> </w:t>
      </w:r>
      <w:r>
        <w:rPr>
          <w:rStyle w:val="VerbatimChar"/>
        </w:rPr>
        <w:t xml:space="preserve">1</w:t>
      </w:r>
      <w:r>
        <w:t xml:space="preserve">-stegs prediksjon med månedlig re-trening.</w:t>
      </w:r>
    </w:p>
    <w:p>
      <w:pPr>
        <w:pStyle w:val="SourceCode"/>
      </w:pPr>
      <w:r>
        <w:rPr>
          <w:rStyle w:val="KeywordTok"/>
        </w:rPr>
        <w:t xml:space="preserve">def</w:t>
      </w:r>
      <w:r>
        <w:rPr>
          <w:rStyle w:val="NormalTok"/>
        </w:rPr>
        <w:t xml:space="preserve"> run_xgboost(</w:t>
      </w:r>
      <w:r>
        <w:br/>
      </w:r>
      <w:r>
        <w:rPr>
          <w:rStyle w:val="NormalTok"/>
        </w:rPr>
        <w:t xml:space="preserve">    panel_df: pd.DataFrame,</w:t>
      </w:r>
      <w:r>
        <w:br/>
      </w:r>
      <w:r>
        <w:rPr>
          <w:rStyle w:val="NormalTok"/>
        </w:rPr>
        <w:t xml:space="preserve">    split_metadata: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[ModelResult, pd.DataFrame]:</w:t>
      </w:r>
      <w:r>
        <w:br/>
      </w:r>
      <w:r>
        <w:rPr>
          <w:rStyle w:val="NormalTok"/>
        </w:rPr>
        <w:t xml:space="preserve">    history_panel </w:t>
      </w:r>
      <w:r>
        <w:rPr>
          <w:rStyle w:val="OperatorTok"/>
        </w:rPr>
        <w:t xml:space="preserve">=</w:t>
      </w:r>
      <w:r>
        <w:rPr>
          <w:rStyle w:val="NormalTok"/>
        </w:rPr>
        <w:t xml:space="preserve"> panel_df[panel_df[</w:t>
      </w:r>
      <w:r>
        <w:rPr>
          <w:rStyle w:val="StringTok"/>
        </w:rPr>
        <w:t xml:space="preserve">"date"</w:t>
      </w:r>
      <w:r>
        <w:rPr>
          <w:rStyle w:val="NormalTok"/>
        </w:rPr>
        <w:t xml:space="preserve">] </w:t>
      </w:r>
      <w:r>
        <w:rPr>
          <w:rStyle w:val="OperatorTok"/>
        </w:rPr>
        <w:t xml:space="preserve">&lt;=</w:t>
      </w:r>
      <w:r>
        <w:rPr>
          <w:rStyle w:val="NormalTok"/>
        </w:rPr>
        <w:t xml:space="preserve"> TRAIN_END_DATE].copy()</w:t>
      </w:r>
      <w:r>
        <w:br/>
      </w:r>
      <w:r>
        <w:rPr>
          <w:rStyle w:val="NormalTok"/>
        </w:rPr>
        <w:t xml:space="preserve">    test_panel </w:t>
      </w:r>
      <w:r>
        <w:rPr>
          <w:rStyle w:val="OperatorTok"/>
        </w:rPr>
        <w:t xml:space="preserve">=</w:t>
      </w:r>
      <w:r>
        <w:rPr>
          <w:rStyle w:val="NormalTok"/>
        </w:rPr>
        <w:t xml:space="preserve"> panel_df[panel_df[</w:t>
      </w:r>
      <w:r>
        <w:rPr>
          <w:rStyle w:val="StringTok"/>
        </w:rPr>
        <w:t xml:space="preserve">"date"</w:t>
      </w:r>
      <w:r>
        <w:rPr>
          <w:rStyle w:val="NormalTok"/>
        </w:rPr>
        <w:t xml:space="preserve">] </w:t>
      </w:r>
      <w:r>
        <w:rPr>
          <w:rStyle w:val="OperatorTok"/>
        </w:rPr>
        <w:t xml:space="preserve">&gt;=</w:t>
      </w:r>
      <w:r>
        <w:rPr>
          <w:rStyle w:val="NormalTok"/>
        </w:rPr>
        <w:t xml:space="preserve"> TEST_START_DATE].copy()</w:t>
      </w:r>
      <w:r>
        <w:br/>
      </w:r>
      <w:r>
        <w:rPr>
          <w:rStyle w:val="NormalTok"/>
        </w:rPr>
        <w:t xml:space="preserve">    reference_train_df </w:t>
      </w:r>
      <w:r>
        <w:rPr>
          <w:rStyle w:val="OperatorTok"/>
        </w:rPr>
        <w:t xml:space="preserve">=</w:t>
      </w:r>
      <w:r>
        <w:rPr>
          <w:rStyle w:val="NormalTok"/>
        </w:rPr>
        <w:t xml:space="preserve"> build_panel_features(history_panel)</w:t>
      </w:r>
      <w:r>
        <w:br/>
      </w:r>
      <w:r>
        <w:rPr>
          <w:rStyle w:val="NormalTok"/>
        </w:rPr>
        <w:t xml:space="preserve">    </w:t>
      </w:r>
      <w:r>
        <w:rPr>
          <w:rStyle w:val="ControlFlowTok"/>
        </w:rPr>
        <w:t xml:space="preserve">if</w:t>
      </w:r>
      <w:r>
        <w:rPr>
          <w:rStyle w:val="NormalTok"/>
        </w:rPr>
        <w:t xml:space="preserve"> reference_train_df.empty:</w:t>
      </w:r>
      <w:r>
        <w:br/>
      </w:r>
      <w:r>
        <w:rPr>
          <w:rStyle w:val="NormalTok"/>
        </w:rPr>
        <w:t xml:space="preserve">        </w:t>
      </w:r>
      <w:r>
        <w:rPr>
          <w:rStyle w:val="ControlFlowTok"/>
        </w:rPr>
        <w:t xml:space="preserve">raise</w:t>
      </w:r>
      <w:r>
        <w:rPr>
          <w:rStyle w:val="NormalTok"/>
        </w:rPr>
        <w:t xml:space="preserve"> DataTooShortError(</w:t>
      </w:r>
      <w:r>
        <w:rPr>
          <w:rStyle w:val="StringTok"/>
        </w:rPr>
        <w:t xml:space="preserve">"For få historiske observasjoner til å bygge XGBoost-features."</w:t>
      </w:r>
      <w:r>
        <w:rPr>
          <w:rStyle w:val="NormalTok"/>
        </w:rPr>
        <w:t xml:space="preserve">)</w:t>
      </w:r>
      <w:r>
        <w:br/>
      </w:r>
      <w:r>
        <w:br/>
      </w:r>
      <w:r>
        <w:rPr>
          <w:rStyle w:val="NormalTok"/>
        </w:rPr>
        <w:t xml:space="preserve">    reference_pipeline, feature_columns </w:t>
      </w:r>
      <w:r>
        <w:rPr>
          <w:rStyle w:val="OperatorTok"/>
        </w:rPr>
        <w:t xml:space="preserve">=</w:t>
      </w:r>
      <w:r>
        <w:rPr>
          <w:rStyle w:val="NormalTok"/>
        </w:rPr>
        <w:t xml:space="preserve"> build_xgboost_pipeline()</w:t>
      </w:r>
      <w:r>
        <w:br/>
      </w:r>
      <w:r>
        <w:rPr>
          <w:rStyle w:val="NormalTok"/>
        </w:rPr>
        <w:t xml:space="preserve">    reference_pipeline.fit(reference_train_df[feature_columns], reference_train_df[</w:t>
      </w:r>
      <w:r>
        <w:rPr>
          <w:rStyle w:val="StringTok"/>
        </w:rPr>
        <w:t xml:space="preserve">"offhire_days"</w:t>
      </w:r>
      <w:r>
        <w:rPr>
          <w:rStyle w:val="NormalTok"/>
        </w:rPr>
        <w:t xml:space="preserve">])</w:t>
      </w:r>
      <w:r>
        <w:br/>
      </w:r>
      <w:r>
        <w:rPr>
          <w:rStyle w:val="NormalTok"/>
        </w:rPr>
        <w:t xml:space="preserve">    save_feature_importance_artifacts(reference_pipeline)</w:t>
      </w:r>
      <w:r>
        <w:br/>
      </w:r>
      <w:r>
        <w:br/>
      </w:r>
      <w:r>
        <w:rPr>
          <w:rStyle w:val="NormalTok"/>
        </w:rPr>
        <w:t xml:space="preserve">    representative_vessel </w:t>
      </w:r>
      <w:r>
        <w:rPr>
          <w:rStyle w:val="OperatorTok"/>
        </w:rPr>
        <w:t xml:space="preserve">=</w:t>
      </w:r>
      <w:r>
        <w:rPr>
          <w:rStyle w:val="NormalTok"/>
        </w:rPr>
        <w:t xml:space="preserve"> select_representative_vessel(history_panel)</w:t>
      </w:r>
      <w:r>
        <w:br/>
      </w:r>
      <w:r>
        <w:rPr>
          <w:rStyle w:val="NormalTok"/>
        </w:rPr>
        <w:t xml:space="preserve">    predictions: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test_dates </w:t>
      </w:r>
      <w:r>
        <w:rPr>
          <w:rStyle w:val="OperatorTok"/>
        </w:rPr>
        <w:t xml:space="preserve">=</w:t>
      </w:r>
      <w:r>
        <w:rPr>
          <w:rStyle w:val="NormalTok"/>
        </w:rPr>
        <w:t xml:space="preserve"> </w:t>
      </w:r>
      <w:r>
        <w:rPr>
          <w:rStyle w:val="BuiltInTok"/>
        </w:rPr>
        <w:t xml:space="preserve">sorted</w:t>
      </w:r>
      <w:r>
        <w:rPr>
          <w:rStyle w:val="NormalTok"/>
        </w:rPr>
        <w:t xml:space="preserve">(test_panel[</w:t>
      </w:r>
      <w:r>
        <w:rPr>
          <w:rStyle w:val="StringTok"/>
        </w:rPr>
        <w:t xml:space="preserve">"date"</w:t>
      </w:r>
      <w:r>
        <w:rPr>
          <w:rStyle w:val="NormalTok"/>
        </w:rPr>
        <w:t xml:space="preserve">].unique())</w:t>
      </w:r>
      <w:r>
        <w:br/>
      </w:r>
      <w:r>
        <w:br/>
      </w:r>
      <w:r>
        <w:rPr>
          <w:rStyle w:val="NormalTok"/>
        </w:rPr>
        <w:t xml:space="preserve">    </w:t>
      </w:r>
      <w:r>
        <w:rPr>
          <w:rStyle w:val="ControlFlowTok"/>
        </w:rPr>
        <w:t xml:space="preserve">for</w:t>
      </w:r>
      <w:r>
        <w:rPr>
          <w:rStyle w:val="NormalTok"/>
        </w:rPr>
        <w:t xml:space="preserve"> date_value </w:t>
      </w:r>
      <w:r>
        <w:rPr>
          <w:rStyle w:val="KeywordTok"/>
        </w:rPr>
        <w:t xml:space="preserve">in</w:t>
      </w:r>
      <w:r>
        <w:rPr>
          <w:rStyle w:val="NormalTok"/>
        </w:rPr>
        <w:t xml:space="preserve"> test_dates:</w:t>
      </w:r>
      <w:r>
        <w:br/>
      </w:r>
      <w:r>
        <w:rPr>
          <w:rStyle w:val="NormalTok"/>
        </w:rPr>
        <w:t xml:space="preserve">        train_df </w:t>
      </w:r>
      <w:r>
        <w:rPr>
          <w:rStyle w:val="OperatorTok"/>
        </w:rPr>
        <w:t xml:space="preserve">=</w:t>
      </w:r>
      <w:r>
        <w:rPr>
          <w:rStyle w:val="NormalTok"/>
        </w:rPr>
        <w:t xml:space="preserve"> build_panel_features(history_panel)</w:t>
      </w:r>
      <w:r>
        <w:br/>
      </w:r>
      <w:r>
        <w:rPr>
          <w:rStyle w:val="NormalTok"/>
        </w:rPr>
        <w:t xml:space="preserve">        </w:t>
      </w:r>
      <w:r>
        <w:rPr>
          <w:rStyle w:val="ControlFlowTok"/>
        </w:rPr>
        <w:t xml:space="preserve">if</w:t>
      </w:r>
      <w:r>
        <w:rPr>
          <w:rStyle w:val="NormalTok"/>
        </w:rPr>
        <w:t xml:space="preserve"> train_df.empty:</w:t>
      </w:r>
      <w:r>
        <w:br/>
      </w:r>
      <w:r>
        <w:rPr>
          <w:rStyle w:val="NormalTok"/>
        </w:rPr>
        <w:t xml:space="preserve">            </w:t>
      </w:r>
      <w:r>
        <w:rPr>
          <w:rStyle w:val="ControlFlowTok"/>
        </w:rPr>
        <w:t xml:space="preserve">continue</w:t>
      </w:r>
      <w:r>
        <w:br/>
      </w:r>
      <w:r>
        <w:rPr>
          <w:rStyle w:val="NormalTok"/>
        </w:rPr>
        <w:t xml:space="preserve">        target_month_df </w:t>
      </w:r>
      <w:r>
        <w:rPr>
          <w:rStyle w:val="OperatorTok"/>
        </w:rPr>
        <w:t xml:space="preserve">=</w:t>
      </w:r>
      <w:r>
        <w:rPr>
          <w:rStyle w:val="NormalTok"/>
        </w:rPr>
        <w:t xml:space="preserve"> test_panel[test_panel[</w:t>
      </w:r>
      <w:r>
        <w:rPr>
          <w:rStyle w:val="StringTok"/>
        </w:rPr>
        <w:t xml:space="preserve">"date"</w:t>
      </w:r>
      <w:r>
        <w:rPr>
          <w:rStyle w:val="NormalTok"/>
        </w:rPr>
        <w:t xml:space="preserve">] </w:t>
      </w:r>
      <w:r>
        <w:rPr>
          <w:rStyle w:val="OperatorTok"/>
        </w:rPr>
        <w:t xml:space="preserve">==</w:t>
      </w:r>
      <w:r>
        <w:rPr>
          <w:rStyle w:val="NormalTok"/>
        </w:rPr>
        <w:t xml:space="preserve"> date_value].copy()</w:t>
      </w:r>
      <w:r>
        <w:br/>
      </w:r>
      <w:r>
        <w:rPr>
          <w:rStyle w:val="NormalTok"/>
        </w:rPr>
        <w:t xml:space="preserve">        feature_rows </w:t>
      </w:r>
      <w:r>
        <w:rPr>
          <w:rStyle w:val="OperatorTok"/>
        </w:rPr>
        <w:t xml:space="preserve">=</w:t>
      </w:r>
      <w:r>
        <w:rPr>
          <w:rStyle w:val="NormalTok"/>
        </w:rPr>
        <w:t xml:space="preserve"> build_xgboost_feature_rows(history_panel, target_month_df)</w:t>
      </w:r>
      <w:r>
        <w:br/>
      </w:r>
      <w:r>
        <w:rPr>
          <w:rStyle w:val="NormalTok"/>
        </w:rPr>
        <w:t xml:space="preserve">        </w:t>
      </w:r>
      <w:r>
        <w:rPr>
          <w:rStyle w:val="ControlFlowTok"/>
        </w:rPr>
        <w:t xml:space="preserve">if</w:t>
      </w:r>
      <w:r>
        <w:rPr>
          <w:rStyle w:val="NormalTok"/>
        </w:rPr>
        <w:t xml:space="preserve"> feature_rows.empty:</w:t>
      </w:r>
      <w:r>
        <w:br/>
      </w:r>
      <w:r>
        <w:rPr>
          <w:rStyle w:val="NormalTok"/>
        </w:rPr>
        <w:t xml:space="preserve">            history_panel </w:t>
      </w:r>
      <w:r>
        <w:rPr>
          <w:rStyle w:val="OperatorTok"/>
        </w:rPr>
        <w:t xml:space="preserve">=</w:t>
      </w:r>
      <w:r>
        <w:rPr>
          <w:rStyle w:val="NormalTok"/>
        </w:rPr>
        <w:t xml:space="preserve"> pd.concat([history_panel, target_month_df], ignore_index</w:t>
      </w:r>
      <w:r>
        <w:rPr>
          <w:rStyle w:val="OperatorTok"/>
        </w:rPr>
        <w:t xml:space="preserve">=</w:t>
      </w:r>
      <w:r>
        <w:rPr>
          <w:rStyle w:val="VariableTok"/>
        </w:rPr>
        <w:t xml:space="preserve">True</w:t>
      </w:r>
      <w:r>
        <w:rPr>
          <w:rStyle w:val="NormalTok"/>
        </w:rPr>
        <w:t xml:space="preserve">)</w:t>
      </w:r>
      <w:r>
        <w:br/>
      </w:r>
      <w:r>
        <w:rPr>
          <w:rStyle w:val="NormalTok"/>
        </w:rPr>
        <w:t xml:space="preserve">            history_panel </w:t>
      </w:r>
      <w:r>
        <w:rPr>
          <w:rStyle w:val="OperatorTok"/>
        </w:rPr>
        <w:t xml:space="preserve">=</w:t>
      </w:r>
      <w:r>
        <w:rPr>
          <w:rStyle w:val="NormalTok"/>
        </w:rPr>
        <w:t xml:space="preserve"> history_panel.sort_values([</w:t>
      </w:r>
      <w:r>
        <w:rPr>
          <w:rStyle w:val="StringTok"/>
        </w:rPr>
        <w:t xml:space="preserve">"vessel"</w:t>
      </w:r>
      <w:r>
        <w:rPr>
          <w:rStyle w:val="NormalTok"/>
        </w:rPr>
        <w:t xml:space="preserve">, </w:t>
      </w:r>
      <w:r>
        <w:rPr>
          <w:rStyle w:val="StringTok"/>
        </w:rPr>
        <w:t xml:space="preserve">"date"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pipeline, feature_columns </w:t>
      </w:r>
      <w:r>
        <w:rPr>
          <w:rStyle w:val="OperatorTok"/>
        </w:rPr>
        <w:t xml:space="preserve">=</w:t>
      </w:r>
      <w:r>
        <w:rPr>
          <w:rStyle w:val="NormalTok"/>
        </w:rPr>
        <w:t xml:space="preserve"> build_xgboost_pipeline()</w:t>
      </w:r>
      <w:r>
        <w:br/>
      </w:r>
      <w:r>
        <w:rPr>
          <w:rStyle w:val="NormalTok"/>
        </w:rPr>
        <w:t xml:space="preserve">        pipeline.fit(train_df[feature_columns], train_df[</w:t>
      </w:r>
      <w:r>
        <w:rPr>
          <w:rStyle w:val="StringTok"/>
        </w:rPr>
        <w:t xml:space="preserve">"offhire_days"</w:t>
      </w:r>
      <w:r>
        <w:rPr>
          <w:rStyle w:val="NormalTok"/>
        </w:rPr>
        <w:t xml:space="preserve">])</w:t>
      </w:r>
      <w:r>
        <w:br/>
      </w:r>
      <w:r>
        <w:rPr>
          <w:rStyle w:val="NormalTok"/>
        </w:rPr>
        <w:t xml:space="preserve">        step_predictions </w:t>
      </w:r>
      <w:r>
        <w:rPr>
          <w:rStyle w:val="OperatorTok"/>
        </w:rPr>
        <w:t xml:space="preserve">=</w:t>
      </w:r>
      <w:r>
        <w:rPr>
          <w:rStyle w:val="NormalTok"/>
        </w:rPr>
        <w:t xml:space="preserve"> np.clip(</w:t>
      </w:r>
      <w:r>
        <w:br/>
      </w:r>
      <w:r>
        <w:rPr>
          <w:rStyle w:val="NormalTok"/>
        </w:rPr>
        <w:t xml:space="preserve">            pipeline.predict(feature_rows[feature_columns]),</w:t>
      </w:r>
      <w:r>
        <w:br/>
      </w:r>
      <w:r>
        <w:rPr>
          <w:rStyle w:val="NormalTok"/>
        </w:rPr>
        <w:t xml:space="preserve">            </w:t>
      </w:r>
      <w:r>
        <w:rPr>
          <w:rStyle w:val="FloatTok"/>
        </w:rPr>
        <w:t xml:space="preserve">0.0</w:t>
      </w:r>
      <w:r>
        <w:rPr>
          <w:rStyle w:val="NormalTok"/>
        </w:rPr>
        <w:t xml:space="preserve">,</w:t>
      </w:r>
      <w:r>
        <w:br/>
      </w:r>
      <w:r>
        <w:rPr>
          <w:rStyle w:val="NormalTok"/>
        </w:rPr>
        <w:t xml:space="preserve">            MAX_OFFHIRE_VALUE,</w:t>
      </w:r>
      <w:r>
        <w:br/>
      </w:r>
      <w:r>
        <w:rPr>
          <w:rStyle w:val="NormalTok"/>
        </w:rPr>
        <w:t xml:space="preserve">        )</w:t>
      </w:r>
      <w:r>
        <w:br/>
      </w:r>
      <w:r>
        <w:rPr>
          <w:rStyle w:val="NormalTok"/>
        </w:rPr>
        <w:t xml:space="preserve">        </w:t>
      </w:r>
      <w:r>
        <w:rPr>
          <w:rStyle w:val="ControlFlowTok"/>
        </w:rPr>
        <w:t xml:space="preserve">for</w:t>
      </w:r>
      <w:r>
        <w:rPr>
          <w:rStyle w:val="NormalTok"/>
        </w:rPr>
        <w:t xml:space="preserve"> _, row, prediction </w:t>
      </w:r>
      <w:r>
        <w:rPr>
          <w:rStyle w:val="KeywordTok"/>
        </w:rPr>
        <w:t xml:space="preserve">in</w:t>
      </w:r>
      <w:r>
        <w:rPr>
          <w:rStyle w:val="NormalTok"/>
        </w:rPr>
        <w:t xml:space="preserve"> </w:t>
      </w:r>
      <w:r>
        <w:rPr>
          <w:rStyle w:val="BuiltInTok"/>
        </w:rPr>
        <w:t xml:space="preserve">zip</w:t>
      </w:r>
      <w:r>
        <w:rPr>
          <w:rStyle w:val="NormalTok"/>
        </w:rPr>
        <w:t xml:space="preserve">(feature_rows.index, feature_rows.itertuples(index</w:t>
      </w:r>
      <w:r>
        <w:rPr>
          <w:rStyle w:val="OperatorTok"/>
        </w:rPr>
        <w:t xml:space="preserve">=</w:t>
      </w:r>
      <w:r>
        <w:rPr>
          <w:rStyle w:val="VariableTok"/>
        </w:rPr>
        <w:t xml:space="preserve">False</w:t>
      </w:r>
      <w:r>
        <w:rPr>
          <w:rStyle w:val="NormalTok"/>
        </w:rPr>
        <w:t xml:space="preserve">), step_predictions):</w:t>
      </w:r>
      <w:r>
        <w:br/>
      </w:r>
      <w:r>
        <w:rPr>
          <w:rStyle w:val="NormalTok"/>
        </w:rPr>
        <w:t xml:space="preserve">            predictions.append(</w:t>
      </w:r>
      <w:r>
        <w:br/>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StringTok"/>
        </w:rPr>
        <w:t xml:space="preserve">"vessel"</w:t>
      </w:r>
      <w:r>
        <w:rPr>
          <w:rStyle w:val="NormalTok"/>
        </w:rPr>
        <w:t xml:space="preserve">: row.vessel,</w:t>
      </w:r>
      <w:r>
        <w:br/>
      </w:r>
      <w:r>
        <w:rPr>
          <w:rStyle w:val="NormalTok"/>
        </w:rPr>
        <w:t xml:space="preserve">                    </w:t>
      </w:r>
      <w:r>
        <w:rPr>
          <w:rStyle w:val="StringTok"/>
        </w:rPr>
        <w:t xml:space="preserve">"date"</w:t>
      </w:r>
      <w:r>
        <w:rPr>
          <w:rStyle w:val="NormalTok"/>
        </w:rPr>
        <w:t xml:space="preserve">: pd.Timestamp(row.date).strftime(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rPr>
          <w:rStyle w:val="StringTok"/>
        </w:rPr>
        <w:t xml:space="preserve">"actual"</w:t>
      </w:r>
      <w:r>
        <w:rPr>
          <w:rStyle w:val="NormalTok"/>
        </w:rPr>
        <w:t xml:space="preserve">: </w:t>
      </w:r>
      <w:r>
        <w:rPr>
          <w:rStyle w:val="BuiltInTok"/>
        </w:rPr>
        <w:t xml:space="preserve">float</w:t>
      </w:r>
      <w:r>
        <w:rPr>
          <w:rStyle w:val="NormalTok"/>
        </w:rPr>
        <w:t xml:space="preserve">(row.actual),</w:t>
      </w:r>
      <w:r>
        <w:br/>
      </w:r>
      <w:r>
        <w:rPr>
          <w:rStyle w:val="NormalTok"/>
        </w:rPr>
        <w:t xml:space="preserve">                    </w:t>
      </w:r>
      <w:r>
        <w:rPr>
          <w:rStyle w:val="StringTok"/>
        </w:rPr>
        <w:t xml:space="preserve">"prediction"</w:t>
      </w:r>
      <w:r>
        <w:rPr>
          <w:rStyle w:val="NormalTok"/>
        </w:rPr>
        <w:t xml:space="preserve">: </w:t>
      </w:r>
      <w:r>
        <w:rPr>
          <w:rStyle w:val="BuiltInTok"/>
        </w:rPr>
        <w:t xml:space="preserve">float</w:t>
      </w:r>
      <w:r>
        <w:rPr>
          <w:rStyle w:val="NormalTok"/>
        </w:rPr>
        <w:t xml:space="preserve">(prediction),</w:t>
      </w:r>
      <w:r>
        <w:br/>
      </w:r>
      <w:r>
        <w:rPr>
          <w:rStyle w:val="NormalTok"/>
        </w:rPr>
        <w:t xml:space="preserve">                }</w:t>
      </w:r>
      <w:r>
        <w:br/>
      </w:r>
      <w:r>
        <w:rPr>
          <w:rStyle w:val="NormalTok"/>
        </w:rPr>
        <w:t xml:space="preserve">            )</w:t>
      </w:r>
      <w:r>
        <w:br/>
      </w:r>
      <w:r>
        <w:br/>
      </w:r>
      <w:r>
        <w:rPr>
          <w:rStyle w:val="NormalTok"/>
        </w:rPr>
        <w:t xml:space="preserve">        history_panel </w:t>
      </w:r>
      <w:r>
        <w:rPr>
          <w:rStyle w:val="OperatorTok"/>
        </w:rPr>
        <w:t xml:space="preserve">=</w:t>
      </w:r>
      <w:r>
        <w:rPr>
          <w:rStyle w:val="NormalTok"/>
        </w:rPr>
        <w:t xml:space="preserve"> pd.concat([history_panel, target_month_df], ignore_index</w:t>
      </w:r>
      <w:r>
        <w:rPr>
          <w:rStyle w:val="OperatorTok"/>
        </w:rPr>
        <w:t xml:space="preserve">=</w:t>
      </w:r>
      <w:r>
        <w:rPr>
          <w:rStyle w:val="VariableTok"/>
        </w:rPr>
        <w:t xml:space="preserve">True</w:t>
      </w:r>
      <w:r>
        <w:rPr>
          <w:rStyle w:val="NormalTok"/>
        </w:rPr>
        <w:t xml:space="preserve">)</w:t>
      </w:r>
      <w:r>
        <w:br/>
      </w:r>
      <w:r>
        <w:rPr>
          <w:rStyle w:val="NormalTok"/>
        </w:rPr>
        <w:t xml:space="preserve">        history_panel </w:t>
      </w:r>
      <w:r>
        <w:rPr>
          <w:rStyle w:val="OperatorTok"/>
        </w:rPr>
        <w:t xml:space="preserve">=</w:t>
      </w:r>
      <w:r>
        <w:rPr>
          <w:rStyle w:val="NormalTok"/>
        </w:rPr>
        <w:t xml:space="preserve"> history_panel.sort_values([</w:t>
      </w:r>
      <w:r>
        <w:rPr>
          <w:rStyle w:val="StringTok"/>
        </w:rPr>
        <w:t xml:space="preserve">"vessel"</w:t>
      </w:r>
      <w:r>
        <w:rPr>
          <w:rStyle w:val="NormalTok"/>
        </w:rPr>
        <w:t xml:space="preserve">, </w:t>
      </w:r>
      <w:r>
        <w:rPr>
          <w:rStyle w:val="StringTok"/>
        </w:rPr>
        <w:t xml:space="preserve">"date"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br/>
      </w:r>
      <w:r>
        <w:rPr>
          <w:rStyle w:val="NormalTok"/>
        </w:rPr>
        <w:t xml:space="preserve">    pred_df </w:t>
      </w:r>
      <w:r>
        <w:rPr>
          <w:rStyle w:val="OperatorTok"/>
        </w:rPr>
        <w:t xml:space="preserve">=</w:t>
      </w:r>
      <w:r>
        <w:rPr>
          <w:rStyle w:val="NormalTok"/>
        </w:rPr>
        <w:t xml:space="preserve"> pd.DataFrame(predictions)</w:t>
      </w:r>
      <w:r>
        <w:br/>
      </w:r>
      <w:r>
        <w:rPr>
          <w:rStyle w:val="NormalTok"/>
        </w:rPr>
        <w:t xml:space="preserve">    save_representative_prediction_plot(</w:t>
      </w:r>
      <w:r>
        <w:br/>
      </w:r>
      <w:r>
        <w:rPr>
          <w:rStyle w:val="NormalTok"/>
        </w:rPr>
        <w:t xml:space="preserve">        </w:t>
      </w:r>
      <w:r>
        <w:rPr>
          <w:rStyle w:val="StringTok"/>
        </w:rPr>
        <w:t xml:space="preserve">"xgboost"</w:t>
      </w:r>
      <w:r>
        <w:rPr>
          <w:rStyle w:val="NormalTok"/>
        </w:rPr>
        <w:t xml:space="preserve">,</w:t>
      </w:r>
      <w:r>
        <w:br/>
      </w:r>
      <w:r>
        <w:rPr>
          <w:rStyle w:val="NormalTok"/>
        </w:rPr>
        <w:t xml:space="preserve">        representative_vessel,</w:t>
      </w:r>
      <w:r>
        <w:br/>
      </w:r>
      <w:r>
        <w:rPr>
          <w:rStyle w:val="NormalTok"/>
        </w:rPr>
        <w:t xml:space="preserve">        panel_df[panel_df[</w:t>
      </w:r>
      <w:r>
        <w:rPr>
          <w:rStyle w:val="StringTok"/>
        </w:rPr>
        <w:t xml:space="preserve">"date"</w:t>
      </w:r>
      <w:r>
        <w:rPr>
          <w:rStyle w:val="NormalTok"/>
        </w:rPr>
        <w:t xml:space="preserve">] </w:t>
      </w:r>
      <w:r>
        <w:rPr>
          <w:rStyle w:val="OperatorTok"/>
        </w:rPr>
        <w:t xml:space="preserve">&lt;=</w:t>
      </w:r>
      <w:r>
        <w:rPr>
          <w:rStyle w:val="NormalTok"/>
        </w:rPr>
        <w:t xml:space="preserve"> TRAIN_END_DATE],</w:t>
      </w:r>
      <w:r>
        <w:br/>
      </w:r>
      <w:r>
        <w:rPr>
          <w:rStyle w:val="NormalTok"/>
        </w:rPr>
        <w:t xml:space="preserve">        test_panel,</w:t>
      </w:r>
      <w:r>
        <w:br/>
      </w:r>
      <w:r>
        <w:rPr>
          <w:rStyle w:val="NormalTok"/>
        </w:rPr>
        <w:t xml:space="preserve">        pred_df,</w:t>
      </w:r>
      <w:r>
        <w:br/>
      </w:r>
      <w:r>
        <w:rPr>
          <w:rStyle w:val="NormalTok"/>
        </w:rPr>
        <w:t xml:space="preserve">        </w:t>
      </w:r>
      <w:r>
        <w:rPr>
          <w:rStyle w:val="StringTok"/>
        </w:rPr>
        <w:t xml:space="preserve">"XGBoost: representativt testforløp"</w:t>
      </w:r>
      <w:r>
        <w:rPr>
          <w:rStyle w:val="NormalTok"/>
        </w:rPr>
        <w:t xml:space="preserve">,</w:t>
      </w:r>
      <w:r>
        <w:br/>
      </w:r>
      <w:r>
        <w:rPr>
          <w:rStyle w:val="NormalTok"/>
        </w:rPr>
        <w:t xml:space="preserve">    )</w:t>
      </w:r>
      <w:r>
        <w:br/>
      </w:r>
      <w:r>
        <w:rPr>
          <w:rStyle w:val="NormalTok"/>
        </w:rPr>
        <w:t xml:space="preserve">    mae_value, rmse_value, smape_value </w:t>
      </w:r>
      <w:r>
        <w:rPr>
          <w:rStyle w:val="OperatorTok"/>
        </w:rPr>
        <w:t xml:space="preserve">=</w:t>
      </w:r>
      <w:r>
        <w:rPr>
          <w:rStyle w:val="NormalTok"/>
        </w:rPr>
        <w:t xml:space="preserve"> summarize_prediction_frame(pred_df)</w:t>
      </w:r>
      <w:r>
        <w:br/>
      </w:r>
      <w:r>
        <w:rPr>
          <w:rStyle w:val="NormalTok"/>
        </w:rPr>
        <w:t xml:space="preserve">    metrics </w:t>
      </w:r>
      <w:r>
        <w:rPr>
          <w:rStyle w:val="OperatorTok"/>
        </w:rPr>
        <w:t xml:space="preserve">=</w:t>
      </w:r>
      <w:r>
        <w:rPr>
          <w:rStyle w:val="NormalTok"/>
        </w:rPr>
        <w:t xml:space="preserve"> ModelResult(</w:t>
      </w:r>
      <w:r>
        <w:br/>
      </w:r>
      <w:r>
        <w:rPr>
          <w:rStyle w:val="NormalTok"/>
        </w:rPr>
        <w:t xml:space="preserve">        model</w:t>
      </w:r>
      <w:r>
        <w:rPr>
          <w:rStyle w:val="OperatorTok"/>
        </w:rPr>
        <w:t xml:space="preserve">=</w:t>
      </w:r>
      <w:r>
        <w:rPr>
          <w:rStyle w:val="StringTok"/>
        </w:rPr>
        <w:t xml:space="preserve">"xgboost"</w:t>
      </w:r>
      <w:r>
        <w:rPr>
          <w:rStyle w:val="NormalTok"/>
        </w:rPr>
        <w:t xml:space="preserve">,</w:t>
      </w:r>
      <w:r>
        <w:br/>
      </w:r>
      <w:r>
        <w:rPr>
          <w:rStyle w:val="NormalTok"/>
        </w:rPr>
        <w:t xml:space="preserve">        status</w:t>
      </w:r>
      <w:r>
        <w:rPr>
          <w:rStyle w:val="OperatorTok"/>
        </w:rPr>
        <w:t xml:space="preserve">=</w:t>
      </w:r>
      <w:r>
        <w:rPr>
          <w:rStyle w:val="StringTok"/>
        </w:rPr>
        <w:t xml:space="preserve">"ok"</w:t>
      </w:r>
      <w:r>
        <w:rPr>
          <w:rStyle w:val="NormalTok"/>
        </w:rPr>
        <w:t xml:space="preserve">,</w:t>
      </w:r>
      <w:r>
        <w:br/>
      </w:r>
      <w:r>
        <w:rPr>
          <w:rStyle w:val="NormalTok"/>
        </w:rPr>
        <w:t xml:space="preserve">        mae</w:t>
      </w:r>
      <w:r>
        <w:rPr>
          <w:rStyle w:val="OperatorTok"/>
        </w:rPr>
        <w:t xml:space="preserve">=</w:t>
      </w:r>
      <w:r>
        <w:rPr>
          <w:rStyle w:val="NormalTok"/>
        </w:rPr>
        <w:t xml:space="preserve">mae_value,</w:t>
      </w:r>
      <w:r>
        <w:br/>
      </w:r>
      <w:r>
        <w:rPr>
          <w:rStyle w:val="NormalTok"/>
        </w:rPr>
        <w:t xml:space="preserve">        rmse</w:t>
      </w:r>
      <w:r>
        <w:rPr>
          <w:rStyle w:val="OperatorTok"/>
        </w:rPr>
        <w:t xml:space="preserve">=</w:t>
      </w:r>
      <w:r>
        <w:rPr>
          <w:rStyle w:val="NormalTok"/>
        </w:rPr>
        <w:t xml:space="preserve">rmse_value,</w:t>
      </w:r>
      <w:r>
        <w:br/>
      </w:r>
      <w:r>
        <w:rPr>
          <w:rStyle w:val="NormalTok"/>
        </w:rPr>
        <w:t xml:space="preserve">        smape</w:t>
      </w:r>
      <w:r>
        <w:rPr>
          <w:rStyle w:val="OperatorTok"/>
        </w:rPr>
        <w:t xml:space="preserve">=</w:t>
      </w:r>
      <w:r>
        <w:rPr>
          <w:rStyle w:val="NormalTok"/>
        </w:rPr>
        <w:t xml:space="preserve">smape_value,</w:t>
      </w:r>
      <w:r>
        <w:br/>
      </w:r>
      <w:r>
        <w:rPr>
          <w:rStyle w:val="NormalTok"/>
        </w:rPr>
        <w:t xml:space="preserve">        details</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split_metadata,</w:t>
      </w:r>
      <w:r>
        <w:br/>
      </w:r>
      <w:r>
        <w:rPr>
          <w:rStyle w:val="NormalTok"/>
        </w:rPr>
        <w:t xml:space="preserve">            </w:t>
      </w:r>
      <w:r>
        <w:rPr>
          <w:rStyle w:val="StringTok"/>
        </w:rPr>
        <w:t xml:space="preserve">"train_rows"</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(reference_train_df)),</w:t>
      </w:r>
      <w:r>
        <w:br/>
      </w:r>
      <w:r>
        <w:rPr>
          <w:rStyle w:val="NormalTok"/>
        </w:rPr>
        <w:t xml:space="preserve">            </w:t>
      </w:r>
      <w:r>
        <w:rPr>
          <w:rStyle w:val="StringTok"/>
        </w:rPr>
        <w:t xml:space="preserve">"test_rows"</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(pred_df)),</w:t>
      </w:r>
      <w:r>
        <w:br/>
      </w:r>
      <w:r>
        <w:rPr>
          <w:rStyle w:val="NormalTok"/>
        </w:rPr>
        <w:t xml:space="preserve">            </w:t>
      </w:r>
      <w:r>
        <w:rPr>
          <w:rStyle w:val="StringTok"/>
        </w:rPr>
        <w:t xml:space="preserve">"walk_forward_steps"</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(test_dates)),</w:t>
      </w:r>
      <w:r>
        <w:br/>
      </w:r>
      <w:r>
        <w:rPr>
          <w:rStyle w:val="NormalTok"/>
        </w:rPr>
        <w:t xml:space="preserve">            </w:t>
      </w:r>
      <w:r>
        <w:rPr>
          <w:rStyle w:val="StringTok"/>
        </w:rPr>
        <w:t xml:space="preserve">"evaluation_method"</w:t>
      </w:r>
      <w:r>
        <w:rPr>
          <w:rStyle w:val="NormalTok"/>
        </w:rPr>
        <w:t xml:space="preserve">: </w:t>
      </w:r>
      <w:r>
        <w:rPr>
          <w:rStyle w:val="StringTok"/>
        </w:rPr>
        <w:t xml:space="preserve">"ekspanderende 1-stegs prognose med månedlig re-trening"</w:t>
      </w:r>
      <w:r>
        <w:rPr>
          <w:rStyle w:val="NormalTok"/>
        </w:rPr>
        <w:t xml:space="preserve">,</w:t>
      </w:r>
      <w:r>
        <w:br/>
      </w:r>
      <w:r>
        <w:rPr>
          <w:rStyle w:val="NormalTok"/>
        </w:rPr>
        <w:t xml:space="preserve">            </w:t>
      </w:r>
      <w:r>
        <w:rPr>
          <w:rStyle w:val="StringTok"/>
        </w:rPr>
        <w:t xml:space="preserve">"evaluation_level"</w:t>
      </w:r>
      <w:r>
        <w:rPr>
          <w:rStyle w:val="NormalTok"/>
        </w:rPr>
        <w:t xml:space="preserve">: </w:t>
      </w:r>
      <w:r>
        <w:rPr>
          <w:rStyle w:val="StringTok"/>
        </w:rPr>
        <w:t xml:space="preserve">"fartøynivå"</w:t>
      </w:r>
      <w:r>
        <w:rPr>
          <w:rStyle w:val="NormalTok"/>
        </w:rPr>
        <w:t xml:space="preserve">,</w:t>
      </w:r>
      <w:r>
        <w:br/>
      </w:r>
      <w:r>
        <w:rPr>
          <w:rStyle w:val="NormalTok"/>
        </w:rPr>
        <w:t xml:space="preserve">            </w:t>
      </w:r>
      <w:r>
        <w:rPr>
          <w:rStyle w:val="StringTok"/>
        </w:rPr>
        <w:t xml:space="preserve">"feature_columns"</w:t>
      </w:r>
      <w:r>
        <w:rPr>
          <w:rStyle w:val="NormalTok"/>
        </w:rPr>
        <w:t xml:space="preserve">: feature_columns,</w:t>
      </w:r>
      <w:r>
        <w:br/>
      </w:r>
      <w:r>
        <w:rPr>
          <w:rStyle w:val="NormalTok"/>
        </w:rPr>
        <w:t xml:space="preserve">            </w:t>
      </w:r>
      <w:r>
        <w:rPr>
          <w:rStyle w:val="StringTok"/>
        </w:rPr>
        <w:t xml:space="preserve">"representative_vessel"</w:t>
      </w:r>
      <w:r>
        <w:rPr>
          <w:rStyle w:val="NormalTok"/>
        </w:rPr>
        <w:t xml:space="preserve">: representative_vessel,</w:t>
      </w:r>
      <w:r>
        <w:br/>
      </w:r>
      <w:r>
        <w:rPr>
          <w:rStyle w:val="NormalTok"/>
        </w:rPr>
        <w:t xml:space="preserve">            </w:t>
      </w:r>
      <w:r>
        <w:rPr>
          <w:rStyle w:val="StringTok"/>
        </w:rPr>
        <w:t xml:space="preserve">"model_hyperparameters"</w:t>
      </w:r>
      <w:r>
        <w:rPr>
          <w:rStyle w:val="NormalTok"/>
        </w:rPr>
        <w:t xml:space="preserve">: {</w:t>
      </w:r>
      <w:r>
        <w:br/>
      </w:r>
      <w:r>
        <w:rPr>
          <w:rStyle w:val="NormalTok"/>
        </w:rPr>
        <w:t xml:space="preserve">                </w:t>
      </w:r>
      <w:r>
        <w:rPr>
          <w:rStyle w:val="StringTok"/>
        </w:rPr>
        <w:t xml:space="preserve">"n_estimators"</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"max_depth"</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"learning_rate"</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"subsample"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"colsample_bytree"</w:t>
      </w:r>
      <w:r>
        <w:rPr>
          <w:rStyle w:val="NormalTok"/>
        </w:rPr>
        <w:t xml:space="preserve">: </w:t>
      </w:r>
      <w:r>
        <w:rPr>
          <w:rStyle w:val="FloatTok"/>
        </w:rPr>
        <w:t xml:space="preserve">0.9</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 pred_df</w:t>
      </w:r>
    </w:p>
    <w:bookmarkEnd w:id="135"/>
    <w:bookmarkStart w:id="136" w:name="lstm-kode"/>
    <w:p>
      <w:pPr>
        <w:pStyle w:val="Overskrift3"/>
      </w:pPr>
      <w:r>
        <w:t xml:space="preserve">11.3.4 LSTM-kode</w:t>
      </w:r>
    </w:p>
    <w:p>
      <w:pPr>
        <w:pStyle w:val="FirstParagraph"/>
      </w:pPr>
      <w:r>
        <w:t xml:space="preserve">Vedlegg 11.3.4 viser funksjonen</w:t>
      </w:r>
      <w:r>
        <w:t xml:space="preserve"> </w:t>
      </w:r>
      <w:r>
        <w:rPr>
          <w:rStyle w:val="VerbatimChar"/>
        </w:rPr>
        <w:t xml:space="preserve">run_lstm</w:t>
      </w:r>
      <w:r>
        <w:t xml:space="preserve">, som står for sekvensbygging, månedlig re-trening og ekspanderende</w:t>
      </w:r>
      <w:r>
        <w:t xml:space="preserve"> </w:t>
      </w:r>
      <w:r>
        <w:rPr>
          <w:rStyle w:val="VerbatimChar"/>
        </w:rPr>
        <w:t xml:space="preserve">1</w:t>
      </w:r>
      <w:r>
        <w:t xml:space="preserve">-stegs prediksjon for den globale</w:t>
      </w:r>
      <w:r>
        <w:t xml:space="preserve"> </w:t>
      </w:r>
      <w:r>
        <w:rPr>
          <w:rStyle w:val="VerbatimChar"/>
        </w:rPr>
        <w:t xml:space="preserve">LSTM</w:t>
      </w:r>
      <w:r>
        <w:t xml:space="preserve">-modellen.</w:t>
      </w:r>
    </w:p>
    <w:p>
      <w:pPr>
        <w:pStyle w:val="SourceCode"/>
      </w:pPr>
      <w:r>
        <w:rPr>
          <w:rStyle w:val="KeywordTok"/>
        </w:rPr>
        <w:t xml:space="preserve">def</w:t>
      </w:r>
      <w:r>
        <w:rPr>
          <w:rStyle w:val="NormalTok"/>
        </w:rPr>
        <w:t xml:space="preserve"> run_lstm(</w:t>
      </w:r>
      <w:r>
        <w:br/>
      </w:r>
      <w:r>
        <w:rPr>
          <w:rStyle w:val="NormalTok"/>
        </w:rPr>
        <w:t xml:space="preserve">    panel_df: pd.DataFrame,</w:t>
      </w:r>
      <w:r>
        <w:br/>
      </w:r>
      <w:r>
        <w:rPr>
          <w:rStyle w:val="NormalTok"/>
        </w:rPr>
        <w:t xml:space="preserve">    split_metadata: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[ModelResult, pd.DataFrame]:</w:t>
      </w:r>
      <w:r>
        <w:br/>
      </w:r>
      <w:r>
        <w:rPr>
          <w:rStyle w:val="NormalTok"/>
        </w:rPr>
        <w:t xml:space="preserve">    history_panel </w:t>
      </w:r>
      <w:r>
        <w:rPr>
          <w:rStyle w:val="OperatorTok"/>
        </w:rPr>
        <w:t xml:space="preserve">=</w:t>
      </w:r>
      <w:r>
        <w:rPr>
          <w:rStyle w:val="NormalTok"/>
        </w:rPr>
        <w:t xml:space="preserve"> panel_df[panel_df[</w:t>
      </w:r>
      <w:r>
        <w:rPr>
          <w:rStyle w:val="StringTok"/>
        </w:rPr>
        <w:t xml:space="preserve">"date"</w:t>
      </w:r>
      <w:r>
        <w:rPr>
          <w:rStyle w:val="NormalTok"/>
        </w:rPr>
        <w:t xml:space="preserve">] </w:t>
      </w:r>
      <w:r>
        <w:rPr>
          <w:rStyle w:val="OperatorTok"/>
        </w:rPr>
        <w:t xml:space="preserve">&lt;=</w:t>
      </w:r>
      <w:r>
        <w:rPr>
          <w:rStyle w:val="NormalTok"/>
        </w:rPr>
        <w:t xml:space="preserve"> TRAIN_END_DATE].copy()</w:t>
      </w:r>
      <w:r>
        <w:br/>
      </w:r>
      <w:r>
        <w:rPr>
          <w:rStyle w:val="NormalTok"/>
        </w:rPr>
        <w:t xml:space="preserve">    test_panel </w:t>
      </w:r>
      <w:r>
        <w:rPr>
          <w:rStyle w:val="OperatorTok"/>
        </w:rPr>
        <w:t xml:space="preserve">=</w:t>
      </w:r>
      <w:r>
        <w:rPr>
          <w:rStyle w:val="NormalTok"/>
        </w:rPr>
        <w:t xml:space="preserve"> panel_df[panel_df[</w:t>
      </w:r>
      <w:r>
        <w:rPr>
          <w:rStyle w:val="StringTok"/>
        </w:rPr>
        <w:t xml:space="preserve">"date"</w:t>
      </w:r>
      <w:r>
        <w:rPr>
          <w:rStyle w:val="NormalTok"/>
        </w:rPr>
        <w:t xml:space="preserve">] </w:t>
      </w:r>
      <w:r>
        <w:rPr>
          <w:rStyle w:val="OperatorTok"/>
        </w:rPr>
        <w:t xml:space="preserve">&gt;=</w:t>
      </w:r>
      <w:r>
        <w:rPr>
          <w:rStyle w:val="NormalTok"/>
        </w:rPr>
        <w:t xml:space="preserve"> TEST_START_DATE].copy()</w:t>
      </w:r>
      <w:r>
        <w:br/>
      </w:r>
      <w:r>
        <w:rPr>
          <w:rStyle w:val="NormalTok"/>
        </w:rPr>
        <w:t xml:space="preserve">    representative_vessel </w:t>
      </w:r>
      <w:r>
        <w:rPr>
          <w:rStyle w:val="OperatorTok"/>
        </w:rPr>
        <w:t xml:space="preserve">=</w:t>
      </w:r>
      <w:r>
        <w:rPr>
          <w:rStyle w:val="NormalTok"/>
        </w:rPr>
        <w:t xml:space="preserve"> select_representative_vessel(history_panel)</w:t>
      </w:r>
      <w:r>
        <w:br/>
      </w:r>
      <w:r>
        <w:rPr>
          <w:rStyle w:val="NormalTok"/>
        </w:rPr>
        <w:t xml:space="preserve">    window_size </w:t>
      </w:r>
      <w:r>
        <w:rPr>
          <w:rStyle w:val="OperatorTok"/>
        </w:rPr>
        <w:t xml:space="preserve">=</w:t>
      </w:r>
      <w:r>
        <w:rPr>
          <w:rStyle w:val="NormalTok"/>
        </w:rPr>
        <w:t xml:space="preserve"> </w:t>
      </w:r>
      <w:r>
        <w:rPr>
          <w:rStyle w:val="DecValTok"/>
        </w:rPr>
        <w:t xml:space="preserve">12</w:t>
      </w:r>
      <w:r>
        <w:br/>
      </w:r>
      <w:r>
        <w:br/>
      </w:r>
      <w:r>
        <w:rPr>
          <w:rStyle w:val="NormalTok"/>
        </w:rPr>
        <w:t xml:space="preserve">    X_reference, y_reference, _ </w:t>
      </w:r>
      <w:r>
        <w:rPr>
          <w:rStyle w:val="OperatorTok"/>
        </w:rPr>
        <w:t xml:space="preserve">=</w:t>
      </w:r>
      <w:r>
        <w:rPr>
          <w:rStyle w:val="NormalTok"/>
        </w:rPr>
        <w:t xml:space="preserve"> build_lstm_sequences(history_panel, window_size</w:t>
      </w:r>
      <w:r>
        <w:rPr>
          <w:rStyle w:val="OperatorTok"/>
        </w:rPr>
        <w:t xml:space="preserve">=</w:t>
      </w:r>
      <w:r>
        <w:rPr>
          <w:rStyle w:val="NormalTok"/>
        </w:rPr>
        <w:t xml:space="preserve">window_size)</w:t>
      </w:r>
      <w:r>
        <w:br/>
      </w:r>
      <w:r>
        <w:rPr>
          <w:rStyle w:val="NormalTok"/>
        </w:rPr>
        <w:t xml:space="preserve">    _, _, _, history_df </w:t>
      </w:r>
      <w:r>
        <w:rPr>
          <w:rStyle w:val="OperatorTok"/>
        </w:rPr>
        <w:t xml:space="preserve">=</w:t>
      </w:r>
      <w:r>
        <w:rPr>
          <w:rStyle w:val="NormalTok"/>
        </w:rPr>
        <w:t xml:space="preserve"> train_lstm_regressor(X_reference, y_reference)</w:t>
      </w:r>
      <w:r>
        <w:br/>
      </w:r>
      <w:r>
        <w:rPr>
          <w:rStyle w:val="NormalTok"/>
        </w:rPr>
        <w:t xml:space="preserve">    save_lstm_training_history(history_df)</w:t>
      </w:r>
      <w:r>
        <w:br/>
      </w:r>
      <w:r>
        <w:br/>
      </w:r>
      <w:r>
        <w:rPr>
          <w:rStyle w:val="NormalTok"/>
        </w:rPr>
        <w:t xml:space="preserve">    pred_records: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test_dates </w:t>
      </w:r>
      <w:r>
        <w:rPr>
          <w:rStyle w:val="OperatorTok"/>
        </w:rPr>
        <w:t xml:space="preserve">=</w:t>
      </w:r>
      <w:r>
        <w:rPr>
          <w:rStyle w:val="NormalTok"/>
        </w:rPr>
        <w:t xml:space="preserve"> </w:t>
      </w:r>
      <w:r>
        <w:rPr>
          <w:rStyle w:val="BuiltInTok"/>
        </w:rPr>
        <w:t xml:space="preserve">sorted</w:t>
      </w:r>
      <w:r>
        <w:rPr>
          <w:rStyle w:val="NormalTok"/>
        </w:rPr>
        <w:t xml:space="preserve">(test_panel[</w:t>
      </w:r>
      <w:r>
        <w:rPr>
          <w:rStyle w:val="StringTok"/>
        </w:rPr>
        <w:t xml:space="preserve">"date"</w:t>
      </w:r>
      <w:r>
        <w:rPr>
          <w:rStyle w:val="NormalTok"/>
        </w:rPr>
        <w:t xml:space="preserve">].unique())</w:t>
      </w:r>
      <w:r>
        <w:br/>
      </w:r>
      <w:r>
        <w:br/>
      </w:r>
      <w:r>
        <w:rPr>
          <w:rStyle w:val="NormalTok"/>
        </w:rPr>
        <w:t xml:space="preserve">    </w:t>
      </w:r>
      <w:r>
        <w:rPr>
          <w:rStyle w:val="ControlFlowTok"/>
        </w:rPr>
        <w:t xml:space="preserve">for</w:t>
      </w:r>
      <w:r>
        <w:rPr>
          <w:rStyle w:val="NormalTok"/>
        </w:rPr>
        <w:t xml:space="preserve"> date_value </w:t>
      </w:r>
      <w:r>
        <w:rPr>
          <w:rStyle w:val="KeywordTok"/>
        </w:rPr>
        <w:t xml:space="preserve">in</w:t>
      </w:r>
      <w:r>
        <w:rPr>
          <w:rStyle w:val="NormalTok"/>
        </w:rPr>
        <w:t xml:space="preserve"> test_dates:</w:t>
      </w:r>
      <w:r>
        <w:br/>
      </w:r>
      <w:r>
        <w:rPr>
          <w:rStyle w:val="NormalTok"/>
        </w:rPr>
        <w:t xml:space="preserve">        X_train, y_train, _ </w:t>
      </w:r>
      <w:r>
        <w:rPr>
          <w:rStyle w:val="OperatorTok"/>
        </w:rPr>
        <w:t xml:space="preserve">=</w:t>
      </w:r>
      <w:r>
        <w:rPr>
          <w:rStyle w:val="NormalTok"/>
        </w:rPr>
        <w:t xml:space="preserve"> build_lstm_sequences(history_panel, window_size</w:t>
      </w:r>
      <w:r>
        <w:rPr>
          <w:rStyle w:val="OperatorTok"/>
        </w:rPr>
        <w:t xml:space="preserve">=</w:t>
      </w:r>
      <w:r>
        <w:rPr>
          <w:rStyle w:val="NormalTok"/>
        </w:rPr>
        <w:t xml:space="preserve">window_size)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(X_train)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model, x_scaler, y_scaler, _ </w:t>
      </w:r>
      <w:r>
        <w:rPr>
          <w:rStyle w:val="OperatorTok"/>
        </w:rPr>
        <w:t xml:space="preserve">=</w:t>
      </w:r>
      <w:r>
        <w:rPr>
          <w:rStyle w:val="NormalTok"/>
        </w:rPr>
        <w:t xml:space="preserve"> train_lstm_regressor(X_train, y_train)</w:t>
      </w:r>
      <w:r>
        <w:br/>
      </w:r>
      <w:r>
        <w:rPr>
          <w:rStyle w:val="NormalTok"/>
        </w:rPr>
        <w:t xml:space="preserve">        month_df </w:t>
      </w:r>
      <w:r>
        <w:rPr>
          <w:rStyle w:val="OperatorTok"/>
        </w:rPr>
        <w:t xml:space="preserve">=</w:t>
      </w:r>
      <w:r>
        <w:rPr>
          <w:rStyle w:val="NormalTok"/>
        </w:rPr>
        <w:t xml:space="preserve"> test_panel[test_panel[</w:t>
      </w:r>
      <w:r>
        <w:rPr>
          <w:rStyle w:val="StringTok"/>
        </w:rPr>
        <w:t xml:space="preserve">"date"</w:t>
      </w:r>
      <w:r>
        <w:rPr>
          <w:rStyle w:val="NormalTok"/>
        </w:rPr>
        <w:t xml:space="preserve">] </w:t>
      </w:r>
      <w:r>
        <w:rPr>
          <w:rStyle w:val="OperatorTok"/>
        </w:rPr>
        <w:t xml:space="preserve">==</w:t>
      </w:r>
      <w:r>
        <w:rPr>
          <w:rStyle w:val="NormalTok"/>
        </w:rPr>
        <w:t xml:space="preserve"> date_value].copy()</w:t>
      </w:r>
      <w:r>
        <w:br/>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month_df.iterrows():</w:t>
      </w:r>
      <w:r>
        <w:br/>
      </w:r>
      <w:r>
        <w:rPr>
          <w:rStyle w:val="NormalTok"/>
        </w:rPr>
        <w:t xml:space="preserve">            vessel_history </w:t>
      </w:r>
      <w:r>
        <w:rPr>
          <w:rStyle w:val="OperatorTok"/>
        </w:rPr>
        <w:t xml:space="preserve">=</w:t>
      </w:r>
      <w:r>
        <w:rPr>
          <w:rStyle w:val="NormalTok"/>
        </w:rPr>
        <w:t xml:space="preserve"> (</w:t>
      </w:r>
      <w:r>
        <w:br/>
      </w:r>
      <w:r>
        <w:rPr>
          <w:rStyle w:val="NormalTok"/>
        </w:rPr>
        <w:t xml:space="preserve">                history_panel[history_panel[</w:t>
      </w:r>
      <w:r>
        <w:rPr>
          <w:rStyle w:val="StringTok"/>
        </w:rPr>
        <w:t xml:space="preserve">"vessel"</w:t>
      </w:r>
      <w:r>
        <w:rPr>
          <w:rStyle w:val="NormalTok"/>
        </w:rPr>
        <w:t xml:space="preserve">] </w:t>
      </w:r>
      <w:r>
        <w:rPr>
          <w:rStyle w:val="OperatorTok"/>
        </w:rPr>
        <w:t xml:space="preserve">==</w:t>
      </w:r>
      <w:r>
        <w:rPr>
          <w:rStyle w:val="NormalTok"/>
        </w:rPr>
        <w:t xml:space="preserve"> row[</w:t>
      </w:r>
      <w:r>
        <w:rPr>
          <w:rStyle w:val="StringTok"/>
        </w:rPr>
        <w:t xml:space="preserve">"vessel"</w:t>
      </w:r>
      <w:r>
        <w:rPr>
          <w:rStyle w:val="NormalTok"/>
        </w:rPr>
        <w:t xml:space="preserve">]]</w:t>
      </w:r>
      <w:r>
        <w:br/>
      </w:r>
      <w:r>
        <w:rPr>
          <w:rStyle w:val="NormalTok"/>
        </w:rPr>
        <w:t xml:space="preserve">                .sort_values(</w:t>
      </w:r>
      <w:r>
        <w:rPr>
          <w:rStyle w:val="StringTok"/>
        </w:rPr>
        <w:t xml:space="preserve">"date"</w:t>
      </w:r>
      <w:r>
        <w:rPr>
          <w:rStyle w:val="NormalTok"/>
        </w:rPr>
        <w:t xml:space="preserve">)</w:t>
      </w:r>
      <w:r>
        <w:br/>
      </w:r>
      <w:r>
        <w:rPr>
          <w:rStyle w:val="NormalTok"/>
        </w:rPr>
        <w:t xml:space="preserve">                .reset_index(drop</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(vessel_history) </w:t>
      </w:r>
      <w:r>
        <w:rPr>
          <w:rStyle w:val="OperatorTok"/>
        </w:rPr>
        <w:t xml:space="preserve">&lt;</w:t>
      </w:r>
      <w:r>
        <w:rPr>
          <w:rStyle w:val="NormalTok"/>
        </w:rPr>
        <w:t xml:space="preserve"> window_size:</w:t>
      </w:r>
      <w:r>
        <w:br/>
      </w:r>
      <w:r>
        <w:rPr>
          <w:rStyle w:val="NormalTok"/>
        </w:rPr>
        <w:t xml:space="preserve">                </w:t>
      </w:r>
      <w:r>
        <w:rPr>
          <w:rStyle w:val="ControlFlowTok"/>
        </w:rPr>
        <w:t xml:space="preserve">continue</w:t>
      </w:r>
      <w:r>
        <w:br/>
      </w:r>
      <w:r>
        <w:br/>
      </w:r>
      <w:r>
        <w:rPr>
          <w:rStyle w:val="NormalTok"/>
        </w:rPr>
        <w:t xml:space="preserve">            history_values </w:t>
      </w:r>
      <w:r>
        <w:rPr>
          <w:rStyle w:val="OperatorTok"/>
        </w:rPr>
        <w:t xml:space="preserve">=</w:t>
      </w:r>
      <w:r>
        <w:rPr>
          <w:rStyle w:val="NormalTok"/>
        </w:rPr>
        <w:t xml:space="preserve"> vessel_history[</w:t>
      </w:r>
      <w:r>
        <w:rPr>
          <w:rStyle w:val="StringTok"/>
        </w:rPr>
        <w:t xml:space="preserve">"offhire_days"</w:t>
      </w:r>
      <w:r>
        <w:rPr>
          <w:rStyle w:val="NormalTok"/>
        </w:rPr>
        <w:t xml:space="preserve">].to_numpy(dtype</w:t>
      </w:r>
      <w:r>
        <w:rPr>
          <w:rStyle w:val="OperatorTok"/>
        </w:rPr>
        <w:t xml:space="preserve">=</w:t>
      </w:r>
      <w:r>
        <w:rPr>
          <w:rStyle w:val="NormalTok"/>
        </w:rPr>
        <w:t xml:space="preserve">np.float32)[</w:t>
      </w:r>
      <w:r>
        <w:rPr>
          <w:rStyle w:val="OperatorTok"/>
        </w:rPr>
        <w:t xml:space="preserve">-</w:t>
      </w:r>
      <w:r>
        <w:rPr>
          <w:rStyle w:val="NormalTok"/>
        </w:rPr>
        <w:t xml:space="preserve">window_size:]</w:t>
      </w:r>
      <w:r>
        <w:br/>
      </w:r>
      <w:r>
        <w:rPr>
          <w:rStyle w:val="NormalTok"/>
        </w:rPr>
        <w:t xml:space="preserve">            history_months </w:t>
      </w:r>
      <w:r>
        <w:rPr>
          <w:rStyle w:val="OperatorTok"/>
        </w:rPr>
        <w:t xml:space="preserve">=</w:t>
      </w:r>
      <w:r>
        <w:rPr>
          <w:rStyle w:val="NormalTok"/>
        </w:rPr>
        <w:t xml:space="preserve"> vessel_history[</w:t>
      </w:r>
      <w:r>
        <w:rPr>
          <w:rStyle w:val="StringTok"/>
        </w:rPr>
        <w:t xml:space="preserve">"month_num"</w:t>
      </w:r>
      <w:r>
        <w:rPr>
          <w:rStyle w:val="NormalTok"/>
        </w:rPr>
        <w:t xml:space="preserve">].to_numpy(dtype</w:t>
      </w:r>
      <w:r>
        <w:rPr>
          <w:rStyle w:val="OperatorTok"/>
        </w:rPr>
        <w:t xml:space="preserve">=</w:t>
      </w:r>
      <w:r>
        <w:rPr>
          <w:rStyle w:val="NormalTok"/>
        </w:rPr>
        <w:t xml:space="preserve">np.float32)[</w:t>
      </w:r>
      <w:r>
        <w:rPr>
          <w:rStyle w:val="OperatorTok"/>
        </w:rPr>
        <w:t xml:space="preserve">-</w:t>
      </w:r>
      <w:r>
        <w:rPr>
          <w:rStyle w:val="NormalTok"/>
        </w:rPr>
        <w:t xml:space="preserve">window_size:]</w:t>
      </w:r>
      <w:r>
        <w:br/>
      </w:r>
      <w:r>
        <w:rPr>
          <w:rStyle w:val="NormalTok"/>
        </w:rPr>
        <w:t xml:space="preserve">            history_special </w:t>
      </w:r>
      <w:r>
        <w:rPr>
          <w:rStyle w:val="OperatorTok"/>
        </w:rPr>
        <w:t xml:space="preserve">=</w:t>
      </w:r>
      <w:r>
        <w:rPr>
          <w:rStyle w:val="NormalTok"/>
        </w:rPr>
        <w:t xml:space="preserve"> (</w:t>
      </w:r>
      <w:r>
        <w:br/>
      </w:r>
      <w:r>
        <w:rPr>
          <w:rStyle w:val="NormalTok"/>
        </w:rPr>
        <w:t xml:space="preserve">                vessel_history[</w:t>
      </w:r>
      <w:r>
        <w:rPr>
          <w:rStyle w:val="StringTok"/>
        </w:rPr>
        <w:t xml:space="preserve">"Spesielle behov/krav"</w:t>
      </w:r>
      <w:r>
        <w:rPr>
          <w:rStyle w:val="NormalTok"/>
        </w:rPr>
        <w:t xml:space="preserve">]</w:t>
      </w:r>
      <w:r>
        <w:br/>
      </w:r>
      <w:r>
        <w:rPr>
          <w:rStyle w:val="NormalTok"/>
        </w:rPr>
        <w:t xml:space="preserve">                .fillna(</w:t>
      </w:r>
      <w:r>
        <w:rPr>
          <w:rStyle w:val="StringTok"/>
        </w:rPr>
        <w:t xml:space="preserve">""</w:t>
      </w:r>
      <w:r>
        <w:rPr>
          <w:rStyle w:val="NormalTok"/>
        </w:rPr>
        <w:t xml:space="preserve">)</w:t>
      </w:r>
      <w:r>
        <w:br/>
      </w:r>
      <w:r>
        <w:rPr>
          <w:rStyle w:val="NormalTok"/>
        </w:rPr>
        <w:t xml:space="preserve">                .</w:t>
      </w:r>
      <w:r>
        <w:rPr>
          <w:rStyle w:val="BuiltInTok"/>
        </w:rPr>
        <w:t xml:space="preserve">str</w:t>
      </w:r>
      <w:r>
        <w:rPr>
          <w:rStyle w:val="NormalTok"/>
        </w:rPr>
        <w:t xml:space="preserve">.strip()</w:t>
      </w:r>
      <w:r>
        <w:br/>
      </w:r>
      <w:r>
        <w:rPr>
          <w:rStyle w:val="NormalTok"/>
        </w:rPr>
        <w:t xml:space="preserve">                .ne(</w:t>
      </w:r>
      <w:r>
        <w:rPr>
          <w:rStyle w:val="StringTok"/>
        </w:rPr>
        <w:t xml:space="preserve">""</w:t>
      </w:r>
      <w:r>
        <w:rPr>
          <w:rStyle w:val="NormalTok"/>
        </w:rPr>
        <w:t xml:space="preserve">)</w:t>
      </w:r>
      <w:r>
        <w:br/>
      </w:r>
      <w:r>
        <w:rPr>
          <w:rStyle w:val="NormalTok"/>
        </w:rPr>
        <w:t xml:space="preserve">                .astype(np.float32)</w:t>
      </w:r>
      <w:r>
        <w:br/>
      </w:r>
      <w:r>
        <w:rPr>
          <w:rStyle w:val="NormalTok"/>
        </w:rPr>
        <w:t xml:space="preserve">                .to_numpy()[</w:t>
      </w:r>
      <w:r>
        <w:rPr>
          <w:rStyle w:val="OperatorTok"/>
        </w:rPr>
        <w:t xml:space="preserve">-</w:t>
      </w:r>
      <w:r>
        <w:rPr>
          <w:rStyle w:val="NormalTok"/>
        </w:rPr>
        <w:t xml:space="preserve">window_size:]</w:t>
      </w:r>
      <w:r>
        <w:br/>
      </w:r>
      <w:r>
        <w:rPr>
          <w:rStyle w:val="NormalTok"/>
        </w:rPr>
        <w:t xml:space="preserve">            )</w:t>
      </w:r>
      <w:r>
        <w:br/>
      </w:r>
      <w:r>
        <w:rPr>
          <w:rStyle w:val="NormalTok"/>
        </w:rPr>
        <w:t xml:space="preserve">            sequence </w:t>
      </w:r>
      <w:r>
        <w:rPr>
          <w:rStyle w:val="OperatorTok"/>
        </w:rPr>
        <w:t xml:space="preserve">=</w:t>
      </w:r>
      <w:r>
        <w:rPr>
          <w:rStyle w:val="NormalTok"/>
        </w:rPr>
        <w:t xml:space="preserve"> np.stack(</w:t>
      </w:r>
      <w:r>
        <w:br/>
      </w:r>
      <w:r>
        <w:rPr>
          <w:rStyle w:val="NormalTok"/>
        </w:rPr>
        <w:t xml:space="preserve">                [</w:t>
      </w:r>
      <w:r>
        <w:br/>
      </w:r>
      <w:r>
        <w:rPr>
          <w:rStyle w:val="NormalTok"/>
        </w:rPr>
        <w:t xml:space="preserve">                    history_values,</w:t>
      </w:r>
      <w:r>
        <w:br/>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history_months </w:t>
      </w:r>
      <w:r>
        <w:rPr>
          <w:rStyle w:val="OperatorTok"/>
        </w:rPr>
        <w:t xml:space="preserve">/</w:t>
      </w:r>
      <w:r>
        <w:rPr>
          <w:rStyle w:val="NormalTok"/>
        </w:rPr>
        <w:t xml:space="preserve"> </w:t>
      </w:r>
      <w:r>
        <w:rPr>
          <w:rStyle w:val="FloatTok"/>
        </w:rPr>
        <w:t xml:space="preserve">12.0</w:t>
      </w:r>
      <w:r>
        <w:rPr>
          <w:rStyle w:val="NormalTok"/>
        </w:rPr>
        <w:t xml:space="preserve">),</w:t>
      </w:r>
      <w:r>
        <w:br/>
      </w:r>
      <w:r>
        <w:rPr>
          <w:rStyle w:val="NormalTok"/>
        </w:rPr>
        <w:t xml:space="preserve">                    np.cos(</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history_months </w:t>
      </w:r>
      <w:r>
        <w:rPr>
          <w:rStyle w:val="OperatorTok"/>
        </w:rPr>
        <w:t xml:space="preserve">/</w:t>
      </w:r>
      <w:r>
        <w:rPr>
          <w:rStyle w:val="NormalTok"/>
        </w:rPr>
        <w:t xml:space="preserve"> </w:t>
      </w:r>
      <w:r>
        <w:rPr>
          <w:rStyle w:val="FloatTok"/>
        </w:rPr>
        <w:t xml:space="preserve">12.0</w:t>
      </w:r>
      <w:r>
        <w:rPr>
          <w:rStyle w:val="NormalTok"/>
        </w:rPr>
        <w:t xml:space="preserve">),</w:t>
      </w:r>
      <w:r>
        <w:br/>
      </w:r>
      <w:r>
        <w:rPr>
          <w:rStyle w:val="NormalTok"/>
        </w:rPr>
        <w:t xml:space="preserve">                    history_special,</w:t>
      </w:r>
      <w:r>
        <w:br/>
      </w:r>
      <w:r>
        <w:rPr>
          <w:rStyle w:val="NormalTok"/>
        </w:rPr>
        <w:t xml:space="preserve">                ],</w:t>
      </w:r>
      <w:r>
        <w:br/>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sequence_scaled </w:t>
      </w:r>
      <w:r>
        <w:rPr>
          <w:rStyle w:val="OperatorTok"/>
        </w:rPr>
        <w:t xml:space="preserve">=</w:t>
      </w:r>
      <w:r>
        <w:rPr>
          <w:rStyle w:val="NormalTok"/>
        </w:rPr>
        <w:t xml:space="preserve"> x_scaler.transform(sequence).reshape(</w:t>
      </w:r>
      <w:r>
        <w:rPr>
          <w:rStyle w:val="DecValTok"/>
        </w:rPr>
        <w:t xml:space="preserve">1</w:t>
      </w:r>
      <w:r>
        <w:rPr>
          <w:rStyle w:val="NormalTok"/>
        </w:rPr>
        <w:t xml:space="preserve">, sequence.shape[</w:t>
      </w:r>
      <w:r>
        <w:rPr>
          <w:rStyle w:val="DecValTok"/>
        </w:rPr>
        <w:t xml:space="preserve">0</w:t>
      </w:r>
      <w:r>
        <w:rPr>
          <w:rStyle w:val="NormalTok"/>
        </w:rPr>
        <w:t xml:space="preserve">], sequence.shape[</w:t>
      </w:r>
      <w:r>
        <w:rPr>
          <w:rStyle w:val="DecValTok"/>
        </w:rPr>
        <w:t xml:space="preserve">1</w:t>
      </w:r>
      <w:r>
        <w:rPr>
          <w:rStyle w:val="NormalTok"/>
        </w:rPr>
        <w:t xml:space="preserve">])</w:t>
      </w:r>
      <w:r>
        <w:br/>
      </w:r>
      <w:r>
        <w:rPr>
          <w:rStyle w:val="NormalTok"/>
        </w:rPr>
        <w:t xml:space="preserve">            prediction_scaled </w:t>
      </w:r>
      <w:r>
        <w:rPr>
          <w:rStyle w:val="OperatorTok"/>
        </w:rPr>
        <w:t xml:space="preserve">=</w:t>
      </w:r>
      <w:r>
        <w:rPr>
          <w:rStyle w:val="NormalTok"/>
        </w:rPr>
        <w:t xml:space="preserve"> model.predict(sequence_scaled, verbose</w:t>
      </w:r>
      <w:r>
        <w:rPr>
          <w:rStyle w:val="OperatorTok"/>
        </w:rPr>
        <w:t xml:space="preserve">=</w:t>
      </w:r>
      <w:r>
        <w:rPr>
          <w:rStyle w:val="DecValTok"/>
        </w:rPr>
        <w:t xml:space="preserve">0</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prediction </w:t>
      </w:r>
      <w:r>
        <w:rPr>
          <w:rStyle w:val="OperatorTok"/>
        </w:rPr>
        <w:t xml:space="preserve">=</w:t>
      </w:r>
      <w:r>
        <w:rPr>
          <w:rStyle w:val="NormalTok"/>
        </w:rPr>
        <w:t xml:space="preserve"> </w:t>
      </w:r>
      <w:r>
        <w:rPr>
          <w:rStyle w:val="BuiltInTok"/>
        </w:rPr>
        <w:t xml:space="preserve">float</w:t>
      </w:r>
      <w:r>
        <w:rPr>
          <w:rStyle w:val="NormalTok"/>
        </w:rPr>
        <w:t xml:space="preserve">(</w:t>
      </w:r>
      <w:r>
        <w:br/>
      </w:r>
      <w:r>
        <w:rPr>
          <w:rStyle w:val="NormalTok"/>
        </w:rPr>
        <w:t xml:space="preserve">                np.clip(</w:t>
      </w:r>
      <w:r>
        <w:br/>
      </w:r>
      <w:r>
        <w:rPr>
          <w:rStyle w:val="NormalTok"/>
        </w:rPr>
        <w:t xml:space="preserve">                    y_scaler.inverse_transform(prediction_scaled).reshape(</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FloatTok"/>
        </w:rPr>
        <w:t xml:space="preserve">0.0</w:t>
      </w:r>
      <w:r>
        <w:rPr>
          <w:rStyle w:val="NormalTok"/>
        </w:rPr>
        <w:t xml:space="preserve">,</w:t>
      </w:r>
      <w:r>
        <w:br/>
      </w:r>
      <w:r>
        <w:rPr>
          <w:rStyle w:val="NormalTok"/>
        </w:rPr>
        <w:t xml:space="preserve">                    MAX_OFFHIRE_VALUE,</w:t>
      </w:r>
      <w:r>
        <w:br/>
      </w:r>
      <w:r>
        <w:rPr>
          <w:rStyle w:val="NormalTok"/>
        </w:rPr>
        <w:t xml:space="preserve">                )</w:t>
      </w:r>
      <w:r>
        <w:br/>
      </w:r>
      <w:r>
        <w:rPr>
          <w:rStyle w:val="NormalTok"/>
        </w:rPr>
        <w:t xml:space="preserve">            )</w:t>
      </w:r>
      <w:r>
        <w:br/>
      </w:r>
      <w:r>
        <w:rPr>
          <w:rStyle w:val="NormalTok"/>
        </w:rPr>
        <w:t xml:space="preserve">            pred_records.append(</w:t>
      </w:r>
      <w:r>
        <w:br/>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"lstm"</w:t>
      </w:r>
      <w:r>
        <w:rPr>
          <w:rStyle w:val="NormalTok"/>
        </w:rPr>
        <w:t xml:space="preserve">,</w:t>
      </w:r>
      <w:r>
        <w:br/>
      </w:r>
      <w:r>
        <w:rPr>
          <w:rStyle w:val="NormalTok"/>
        </w:rPr>
        <w:t xml:space="preserve">                    </w:t>
      </w:r>
      <w:r>
        <w:rPr>
          <w:rStyle w:val="StringTok"/>
        </w:rPr>
        <w:t xml:space="preserve">"vessel"</w:t>
      </w:r>
      <w:r>
        <w:rPr>
          <w:rStyle w:val="NormalTok"/>
        </w:rPr>
        <w:t xml:space="preserve">: row[</w:t>
      </w:r>
      <w:r>
        <w:rPr>
          <w:rStyle w:val="StringTok"/>
        </w:rPr>
        <w:t xml:space="preserve">"vessel"</w:t>
      </w:r>
      <w:r>
        <w:rPr>
          <w:rStyle w:val="NormalTok"/>
        </w:rPr>
        <w:t xml:space="preserve">],</w:t>
      </w:r>
      <w:r>
        <w:br/>
      </w:r>
      <w:r>
        <w:rPr>
          <w:rStyle w:val="NormalTok"/>
        </w:rPr>
        <w:t xml:space="preserve">                    </w:t>
      </w:r>
      <w:r>
        <w:rPr>
          <w:rStyle w:val="StringTok"/>
        </w:rPr>
        <w:t xml:space="preserve">"date"</w:t>
      </w:r>
      <w:r>
        <w:rPr>
          <w:rStyle w:val="NormalTok"/>
        </w:rPr>
        <w:t xml:space="preserve">: pd.Timestamp(row[</w:t>
      </w:r>
      <w:r>
        <w:rPr>
          <w:rStyle w:val="StringTok"/>
        </w:rPr>
        <w:t xml:space="preserve">"date"</w:t>
      </w:r>
      <w:r>
        <w:rPr>
          <w:rStyle w:val="NormalTok"/>
        </w:rPr>
        <w:t xml:space="preserve">]).strftime(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rPr>
          <w:rStyle w:val="StringTok"/>
        </w:rPr>
        <w:t xml:space="preserve">"actual"</w:t>
      </w:r>
      <w:r>
        <w:rPr>
          <w:rStyle w:val="NormalTok"/>
        </w:rPr>
        <w:t xml:space="preserve">: </w:t>
      </w:r>
      <w:r>
        <w:rPr>
          <w:rStyle w:val="BuiltInTok"/>
        </w:rPr>
        <w:t xml:space="preserve">float</w:t>
      </w:r>
      <w:r>
        <w:rPr>
          <w:rStyle w:val="NormalTok"/>
        </w:rPr>
        <w:t xml:space="preserve">(row[</w:t>
      </w:r>
      <w:r>
        <w:rPr>
          <w:rStyle w:val="StringTok"/>
        </w:rPr>
        <w:t xml:space="preserve">"offhire_days"</w:t>
      </w:r>
      <w:r>
        <w:rPr>
          <w:rStyle w:val="NormalTok"/>
        </w:rPr>
        <w:t xml:space="preserve">]),</w:t>
      </w:r>
      <w:r>
        <w:br/>
      </w:r>
      <w:r>
        <w:rPr>
          <w:rStyle w:val="NormalTok"/>
        </w:rPr>
        <w:t xml:space="preserve">                    </w:t>
      </w:r>
      <w:r>
        <w:rPr>
          <w:rStyle w:val="StringTok"/>
        </w:rPr>
        <w:t xml:space="preserve">"prediction"</w:t>
      </w:r>
      <w:r>
        <w:rPr>
          <w:rStyle w:val="NormalTok"/>
        </w:rPr>
        <w:t xml:space="preserve">: prediction,</w:t>
      </w:r>
      <w:r>
        <w:br/>
      </w:r>
      <w:r>
        <w:rPr>
          <w:rStyle w:val="NormalTok"/>
        </w:rPr>
        <w:t xml:space="preserve">                }</w:t>
      </w:r>
      <w:r>
        <w:br/>
      </w:r>
      <w:r>
        <w:rPr>
          <w:rStyle w:val="NormalTok"/>
        </w:rPr>
        <w:t xml:space="preserve">            )</w:t>
      </w:r>
      <w:r>
        <w:br/>
      </w:r>
      <w:r>
        <w:br/>
      </w:r>
      <w:r>
        <w:rPr>
          <w:rStyle w:val="NormalTok"/>
        </w:rPr>
        <w:t xml:space="preserve">        history_panel </w:t>
      </w:r>
      <w:r>
        <w:rPr>
          <w:rStyle w:val="OperatorTok"/>
        </w:rPr>
        <w:t xml:space="preserve">=</w:t>
      </w:r>
      <w:r>
        <w:rPr>
          <w:rStyle w:val="NormalTok"/>
        </w:rPr>
        <w:t xml:space="preserve"> pd.concat([history_panel, month_df], ignore_index</w:t>
      </w:r>
      <w:r>
        <w:rPr>
          <w:rStyle w:val="OperatorTok"/>
        </w:rPr>
        <w:t xml:space="preserve">=</w:t>
      </w:r>
      <w:r>
        <w:rPr>
          <w:rStyle w:val="VariableTok"/>
        </w:rPr>
        <w:t xml:space="preserve">True</w:t>
      </w:r>
      <w:r>
        <w:rPr>
          <w:rStyle w:val="NormalTok"/>
        </w:rPr>
        <w:t xml:space="preserve">)</w:t>
      </w:r>
      <w:r>
        <w:br/>
      </w:r>
      <w:r>
        <w:rPr>
          <w:rStyle w:val="NormalTok"/>
        </w:rPr>
        <w:t xml:space="preserve">        history_panel </w:t>
      </w:r>
      <w:r>
        <w:rPr>
          <w:rStyle w:val="OperatorTok"/>
        </w:rPr>
        <w:t xml:space="preserve">=</w:t>
      </w:r>
      <w:r>
        <w:rPr>
          <w:rStyle w:val="NormalTok"/>
        </w:rPr>
        <w:t xml:space="preserve"> history_panel.sort_values([</w:t>
      </w:r>
      <w:r>
        <w:rPr>
          <w:rStyle w:val="StringTok"/>
        </w:rPr>
        <w:t xml:space="preserve">"vessel"</w:t>
      </w:r>
      <w:r>
        <w:rPr>
          <w:rStyle w:val="NormalTok"/>
        </w:rPr>
        <w:t xml:space="preserve">, </w:t>
      </w:r>
      <w:r>
        <w:rPr>
          <w:rStyle w:val="StringTok"/>
        </w:rPr>
        <w:t xml:space="preserve">"date"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br/>
      </w:r>
      <w:r>
        <w:rPr>
          <w:rStyle w:val="NormalTok"/>
        </w:rPr>
        <w:t xml:space="preserve">    pred_df </w:t>
      </w:r>
      <w:r>
        <w:rPr>
          <w:rStyle w:val="OperatorTok"/>
        </w:rPr>
        <w:t xml:space="preserve">=</w:t>
      </w:r>
      <w:r>
        <w:rPr>
          <w:rStyle w:val="NormalTok"/>
        </w:rPr>
        <w:t xml:space="preserve"> pd.DataFrame(pred_records)</w:t>
      </w:r>
      <w:r>
        <w:br/>
      </w:r>
      <w:r>
        <w:rPr>
          <w:rStyle w:val="NormalTok"/>
        </w:rPr>
        <w:t xml:space="preserve">    save_representative_prediction_plot(</w:t>
      </w:r>
      <w:r>
        <w:br/>
      </w:r>
      <w:r>
        <w:rPr>
          <w:rStyle w:val="NormalTok"/>
        </w:rPr>
        <w:t xml:space="preserve">        </w:t>
      </w:r>
      <w:r>
        <w:rPr>
          <w:rStyle w:val="StringTok"/>
        </w:rPr>
        <w:t xml:space="preserve">"lstm"</w:t>
      </w:r>
      <w:r>
        <w:rPr>
          <w:rStyle w:val="NormalTok"/>
        </w:rPr>
        <w:t xml:space="preserve">,</w:t>
      </w:r>
      <w:r>
        <w:br/>
      </w:r>
      <w:r>
        <w:rPr>
          <w:rStyle w:val="NormalTok"/>
        </w:rPr>
        <w:t xml:space="preserve">        representative_vessel,</w:t>
      </w:r>
      <w:r>
        <w:br/>
      </w:r>
      <w:r>
        <w:rPr>
          <w:rStyle w:val="NormalTok"/>
        </w:rPr>
        <w:t xml:space="preserve">        panel_df[panel_df[</w:t>
      </w:r>
      <w:r>
        <w:rPr>
          <w:rStyle w:val="StringTok"/>
        </w:rPr>
        <w:t xml:space="preserve">"date"</w:t>
      </w:r>
      <w:r>
        <w:rPr>
          <w:rStyle w:val="NormalTok"/>
        </w:rPr>
        <w:t xml:space="preserve">] </w:t>
      </w:r>
      <w:r>
        <w:rPr>
          <w:rStyle w:val="OperatorTok"/>
        </w:rPr>
        <w:t xml:space="preserve">&lt;=</w:t>
      </w:r>
      <w:r>
        <w:rPr>
          <w:rStyle w:val="NormalTok"/>
        </w:rPr>
        <w:t xml:space="preserve"> TRAIN_END_DATE],</w:t>
      </w:r>
      <w:r>
        <w:br/>
      </w:r>
      <w:r>
        <w:rPr>
          <w:rStyle w:val="NormalTok"/>
        </w:rPr>
        <w:t xml:space="preserve">        test_panel,</w:t>
      </w:r>
      <w:r>
        <w:br/>
      </w:r>
      <w:r>
        <w:rPr>
          <w:rStyle w:val="NormalTok"/>
        </w:rPr>
        <w:t xml:space="preserve">        pred_df,</w:t>
      </w:r>
      <w:r>
        <w:br/>
      </w:r>
      <w:r>
        <w:rPr>
          <w:rStyle w:val="NormalTok"/>
        </w:rPr>
        <w:t xml:space="preserve">        </w:t>
      </w:r>
      <w:r>
        <w:rPr>
          <w:rStyle w:val="StringTok"/>
        </w:rPr>
        <w:t xml:space="preserve">"LSTM: representativt testforløp"</w:t>
      </w:r>
      <w:r>
        <w:rPr>
          <w:rStyle w:val="NormalTok"/>
        </w:rPr>
        <w:t xml:space="preserve">,</w:t>
      </w:r>
      <w:r>
        <w:br/>
      </w:r>
      <w:r>
        <w:rPr>
          <w:rStyle w:val="NormalTok"/>
        </w:rPr>
        <w:t xml:space="preserve">    )</w:t>
      </w:r>
      <w:r>
        <w:br/>
      </w:r>
      <w:r>
        <w:rPr>
          <w:rStyle w:val="NormalTok"/>
        </w:rPr>
        <w:t xml:space="preserve">    mae_value, rmse_value, smape_value </w:t>
      </w:r>
      <w:r>
        <w:rPr>
          <w:rStyle w:val="OperatorTok"/>
        </w:rPr>
        <w:t xml:space="preserve">=</w:t>
      </w:r>
      <w:r>
        <w:rPr>
          <w:rStyle w:val="NormalTok"/>
        </w:rPr>
        <w:t xml:space="preserve"> summarize_prediction_frame(pred_df)</w:t>
      </w:r>
      <w:r>
        <w:br/>
      </w:r>
      <w:r>
        <w:rPr>
          <w:rStyle w:val="NormalTok"/>
        </w:rPr>
        <w:t xml:space="preserve">    metrics </w:t>
      </w:r>
      <w:r>
        <w:rPr>
          <w:rStyle w:val="OperatorTok"/>
        </w:rPr>
        <w:t xml:space="preserve">=</w:t>
      </w:r>
      <w:r>
        <w:rPr>
          <w:rStyle w:val="NormalTok"/>
        </w:rPr>
        <w:t xml:space="preserve"> ModelResult(</w:t>
      </w:r>
      <w:r>
        <w:br/>
      </w:r>
      <w:r>
        <w:rPr>
          <w:rStyle w:val="NormalTok"/>
        </w:rPr>
        <w:t xml:space="preserve">        model</w:t>
      </w:r>
      <w:r>
        <w:rPr>
          <w:rStyle w:val="OperatorTok"/>
        </w:rPr>
        <w:t xml:space="preserve">=</w:t>
      </w:r>
      <w:r>
        <w:rPr>
          <w:rStyle w:val="StringTok"/>
        </w:rPr>
        <w:t xml:space="preserve">"lstm"</w:t>
      </w:r>
      <w:r>
        <w:rPr>
          <w:rStyle w:val="NormalTok"/>
        </w:rPr>
        <w:t xml:space="preserve">,</w:t>
      </w:r>
      <w:r>
        <w:br/>
      </w:r>
      <w:r>
        <w:rPr>
          <w:rStyle w:val="NormalTok"/>
        </w:rPr>
        <w:t xml:space="preserve">        status</w:t>
      </w:r>
      <w:r>
        <w:rPr>
          <w:rStyle w:val="OperatorTok"/>
        </w:rPr>
        <w:t xml:space="preserve">=</w:t>
      </w:r>
      <w:r>
        <w:rPr>
          <w:rStyle w:val="StringTok"/>
        </w:rPr>
        <w:t xml:space="preserve">"ok"</w:t>
      </w:r>
      <w:r>
        <w:rPr>
          <w:rStyle w:val="NormalTok"/>
        </w:rPr>
        <w:t xml:space="preserve">,</w:t>
      </w:r>
      <w:r>
        <w:br/>
      </w:r>
      <w:r>
        <w:rPr>
          <w:rStyle w:val="NormalTok"/>
        </w:rPr>
        <w:t xml:space="preserve">        mae</w:t>
      </w:r>
      <w:r>
        <w:rPr>
          <w:rStyle w:val="OperatorTok"/>
        </w:rPr>
        <w:t xml:space="preserve">=</w:t>
      </w:r>
      <w:r>
        <w:rPr>
          <w:rStyle w:val="NormalTok"/>
        </w:rPr>
        <w:t xml:space="preserve">mae_value,</w:t>
      </w:r>
      <w:r>
        <w:br/>
      </w:r>
      <w:r>
        <w:rPr>
          <w:rStyle w:val="NormalTok"/>
        </w:rPr>
        <w:t xml:space="preserve">        rmse</w:t>
      </w:r>
      <w:r>
        <w:rPr>
          <w:rStyle w:val="OperatorTok"/>
        </w:rPr>
        <w:t xml:space="preserve">=</w:t>
      </w:r>
      <w:r>
        <w:rPr>
          <w:rStyle w:val="NormalTok"/>
        </w:rPr>
        <w:t xml:space="preserve">rmse_value,</w:t>
      </w:r>
      <w:r>
        <w:br/>
      </w:r>
      <w:r>
        <w:rPr>
          <w:rStyle w:val="NormalTok"/>
        </w:rPr>
        <w:t xml:space="preserve">        smape</w:t>
      </w:r>
      <w:r>
        <w:rPr>
          <w:rStyle w:val="OperatorTok"/>
        </w:rPr>
        <w:t xml:space="preserve">=</w:t>
      </w:r>
      <w:r>
        <w:rPr>
          <w:rStyle w:val="NormalTok"/>
        </w:rPr>
        <w:t xml:space="preserve">smape_value,</w:t>
      </w:r>
      <w:r>
        <w:br/>
      </w:r>
      <w:r>
        <w:rPr>
          <w:rStyle w:val="NormalTok"/>
        </w:rPr>
        <w:t xml:space="preserve">        details</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split_metadata,</w:t>
      </w:r>
      <w:r>
        <w:br/>
      </w:r>
      <w:r>
        <w:rPr>
          <w:rStyle w:val="NormalTok"/>
        </w:rPr>
        <w:t xml:space="preserve">            </w:t>
      </w:r>
      <w:r>
        <w:rPr>
          <w:rStyle w:val="StringTok"/>
        </w:rPr>
        <w:t xml:space="preserve">"train_sequences"</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(X_reference)),</w:t>
      </w:r>
      <w:r>
        <w:br/>
      </w:r>
      <w:r>
        <w:rPr>
          <w:rStyle w:val="NormalTok"/>
        </w:rPr>
        <w:t xml:space="preserve">            </w:t>
      </w:r>
      <w:r>
        <w:rPr>
          <w:rStyle w:val="StringTok"/>
        </w:rPr>
        <w:t xml:space="preserve">"test_sequences"</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(pred_df)),</w:t>
      </w:r>
      <w:r>
        <w:br/>
      </w:r>
      <w:r>
        <w:rPr>
          <w:rStyle w:val="NormalTok"/>
        </w:rPr>
        <w:t xml:space="preserve">            </w:t>
      </w:r>
      <w:r>
        <w:rPr>
          <w:rStyle w:val="StringTok"/>
        </w:rPr>
        <w:t xml:space="preserve">"evaluation_method"</w:t>
      </w:r>
      <w:r>
        <w:rPr>
          <w:rStyle w:val="NormalTok"/>
        </w:rPr>
        <w:t xml:space="preserve">: </w:t>
      </w:r>
      <w:r>
        <w:rPr>
          <w:rStyle w:val="StringTok"/>
        </w:rPr>
        <w:t xml:space="preserve">"ekspanderende 1-stegs prognose med månedlig re-trening"</w:t>
      </w:r>
      <w:r>
        <w:rPr>
          <w:rStyle w:val="NormalTok"/>
        </w:rPr>
        <w:t xml:space="preserve">,</w:t>
      </w:r>
      <w:r>
        <w:br/>
      </w:r>
      <w:r>
        <w:rPr>
          <w:rStyle w:val="NormalTok"/>
        </w:rPr>
        <w:t xml:space="preserve">            </w:t>
      </w:r>
      <w:r>
        <w:rPr>
          <w:rStyle w:val="StringTok"/>
        </w:rPr>
        <w:t xml:space="preserve">"evaluation_level"</w:t>
      </w:r>
      <w:r>
        <w:rPr>
          <w:rStyle w:val="NormalTok"/>
        </w:rPr>
        <w:t xml:space="preserve">: </w:t>
      </w:r>
      <w:r>
        <w:rPr>
          <w:rStyle w:val="StringTok"/>
        </w:rPr>
        <w:t xml:space="preserve">"fartøynivå"</w:t>
      </w:r>
      <w:r>
        <w:rPr>
          <w:rStyle w:val="NormalTok"/>
        </w:rPr>
        <w:t xml:space="preserve">,</w:t>
      </w:r>
      <w:r>
        <w:br/>
      </w:r>
      <w:r>
        <w:rPr>
          <w:rStyle w:val="NormalTok"/>
        </w:rPr>
        <w:t xml:space="preserve">            </w:t>
      </w:r>
      <w:r>
        <w:rPr>
          <w:rStyle w:val="StringTok"/>
        </w:rPr>
        <w:t xml:space="preserve">"walk_forward_steps"</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(test_dates)),</w:t>
      </w:r>
      <w:r>
        <w:br/>
      </w:r>
      <w:r>
        <w:rPr>
          <w:rStyle w:val="NormalTok"/>
        </w:rPr>
        <w:t xml:space="preserve">            </w:t>
      </w:r>
      <w:r>
        <w:rPr>
          <w:rStyle w:val="StringTok"/>
        </w:rPr>
        <w:t xml:space="preserve">"sequence_length"</w:t>
      </w:r>
      <w:r>
        <w:rPr>
          <w:rStyle w:val="NormalTok"/>
        </w:rPr>
        <w:t xml:space="preserve">: window_size,</w:t>
      </w:r>
      <w:r>
        <w:br/>
      </w:r>
      <w:r>
        <w:rPr>
          <w:rStyle w:val="NormalTok"/>
        </w:rPr>
        <w:t xml:space="preserve">            </w:t>
      </w:r>
      <w:r>
        <w:rPr>
          <w:rStyle w:val="StringTok"/>
        </w:rPr>
        <w:t xml:space="preserve">"input_features"</w:t>
      </w:r>
      <w:r>
        <w:rPr>
          <w:rStyle w:val="NormalTok"/>
        </w:rPr>
        <w:t xml:space="preserve">: [</w:t>
      </w:r>
      <w:r>
        <w:rPr>
          <w:rStyle w:val="StringTok"/>
        </w:rPr>
        <w:t xml:space="preserve">"offhire_days"</w:t>
      </w:r>
      <w:r>
        <w:rPr>
          <w:rStyle w:val="NormalTok"/>
        </w:rPr>
        <w:t xml:space="preserve">, </w:t>
      </w:r>
      <w:r>
        <w:rPr>
          <w:rStyle w:val="StringTok"/>
        </w:rPr>
        <w:t xml:space="preserve">"month_sin"</w:t>
      </w:r>
      <w:r>
        <w:rPr>
          <w:rStyle w:val="NormalTok"/>
        </w:rPr>
        <w:t xml:space="preserve">, </w:t>
      </w:r>
      <w:r>
        <w:rPr>
          <w:rStyle w:val="StringTok"/>
        </w:rPr>
        <w:t xml:space="preserve">"month_cos"</w:t>
      </w:r>
      <w:r>
        <w:rPr>
          <w:rStyle w:val="NormalTok"/>
        </w:rPr>
        <w:t xml:space="preserve">, </w:t>
      </w:r>
      <w:r>
        <w:rPr>
          <w:rStyle w:val="StringTok"/>
        </w:rPr>
        <w:t xml:space="preserve">"special_flag"</w:t>
      </w:r>
      <w:r>
        <w:rPr>
          <w:rStyle w:val="NormalTok"/>
        </w:rPr>
        <w:t xml:space="preserve">],</w:t>
      </w:r>
      <w:r>
        <w:br/>
      </w:r>
      <w:r>
        <w:rPr>
          <w:rStyle w:val="NormalTok"/>
        </w:rPr>
        <w:t xml:space="preserve">            </w:t>
      </w:r>
      <w:r>
        <w:rPr>
          <w:rStyle w:val="StringTok"/>
        </w:rPr>
        <w:t xml:space="preserve">"representative_vessel"</w:t>
      </w:r>
      <w:r>
        <w:rPr>
          <w:rStyle w:val="NormalTok"/>
        </w:rPr>
        <w:t xml:space="preserve">: representative_vessel,</w:t>
      </w:r>
      <w:r>
        <w:br/>
      </w:r>
      <w:r>
        <w:rPr>
          <w:rStyle w:val="NormalTok"/>
        </w:rPr>
        <w:t xml:space="preserve">            </w:t>
      </w:r>
      <w:r>
        <w:rPr>
          <w:rStyle w:val="StringTok"/>
        </w:rPr>
        <w:t xml:space="preserve">"architecture"</w:t>
      </w:r>
      <w:r>
        <w:rPr>
          <w:rStyle w:val="NormalTok"/>
        </w:rPr>
        <w:t xml:space="preserve">: {</w:t>
      </w:r>
      <w:r>
        <w:br/>
      </w:r>
      <w:r>
        <w:rPr>
          <w:rStyle w:val="NormalTok"/>
        </w:rPr>
        <w:t xml:space="preserve">                </w:t>
      </w:r>
      <w:r>
        <w:rPr>
          <w:rStyle w:val="StringTok"/>
        </w:rPr>
        <w:t xml:space="preserve">"lstm_units"</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StringTok"/>
        </w:rPr>
        <w:t xml:space="preserve">"dense_units"</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"batch_size"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"max_epochs"</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 pred_df</w:t>
      </w:r>
    </w:p>
    <w:bookmarkEnd w:id="136"/>
    <w:bookmarkEnd w:id="137"/>
    <w:bookmarkEnd w:id="138"/>
    <w:sectPr w:rsidR="003A4872" w:rsidSect="00C90D42">
      <w:footerReference r:id="rId12" w:type="even"/>
      <w:footerReference r:id="rId13" w:type="default"/>
      <w:pgSz w:code="9" w:h="16840" w:w="11907"/>
      <w:pgMar w:bottom="1411" w:footer="403" w:gutter="0" w:header="720" w:left="994" w:right="1440" w:top="1411"/>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D"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end"/>
    </w:r>
  </w:p>
  <w:p w14:paraId="6156429E" w14:textId="77777777" w:rsidR="00955329" w:rsidRDefault="00955329" w:rsidP="004A4CE3">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F"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separate"/>
    </w:r>
    <w:r w:rsidR="00817944">
      <w:rPr>
        <w:rStyle w:val="Sidetall"/>
        <w:noProof/>
      </w:rPr>
      <w:t>1</w:t>
    </w:r>
    <w:r>
      <w:rPr>
        <w:rStyle w:val="Sidetall"/>
      </w:rPr>
      <w:fldChar w:fldCharType="end"/>
    </w:r>
  </w:p>
  <w:p w14:paraId="615642A0" w14:textId="77777777" w:rsidR="00955329" w:rsidRDefault="00955329" w:rsidP="00BE42D3">
    <w:pPr>
      <w:pStyle w:val="Bunntekst"/>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7DB05E16"/>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B6B23E7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B38C800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6C8B9C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FE24DB0"/>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4A7873D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89D8B7E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BB86B82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28D273A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B8C2602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EB64CB"/>
    <w:multiLevelType w:val="multilevel"/>
    <w:tmpl w:val="5F0A6A72"/>
    <w:lvl w:ilvl="0">
      <w:start w:val="1"/>
      <w:numFmt w:val="decimal"/>
      <w:pStyle w:val="Overskrift1"/>
      <w:lvlText w:val="%1.0"/>
      <w:lvlJc w:val="left"/>
      <w:pPr>
        <w:ind w:hanging="432" w:left="432"/>
      </w:pPr>
      <w:rPr>
        <w:rFonts w:hint="default"/>
      </w:rPr>
    </w:lvl>
    <w:lvl w:ilvl="1">
      <w:start w:val="1"/>
      <w:numFmt w:val="decimal"/>
      <w:pStyle w:val="Overskrift2"/>
      <w:lvlText w:val="%1.%2"/>
      <w:lvlJc w:val="left"/>
      <w:pPr>
        <w:ind w:hanging="576" w:left="576"/>
      </w:pPr>
      <w:rPr>
        <w:rFonts w:hint="default"/>
        <w:i w:val="0"/>
      </w:rPr>
    </w:lvl>
    <w:lvl w:ilvl="2">
      <w:start w:val="1"/>
      <w:numFmt w:val="decimal"/>
      <w:pStyle w:val="Overskrift3"/>
      <w:lvlText w:val="%1.%2.%3"/>
      <w:lvlJc w:val="left"/>
      <w:pPr>
        <w:ind w:hanging="720" w:left="720"/>
      </w:pPr>
      <w:rPr>
        <w:rFonts w:hint="default"/>
      </w:rPr>
    </w:lvl>
    <w:lvl w:ilvl="3">
      <w:start w:val="1"/>
      <w:numFmt w:val="decimal"/>
      <w:pStyle w:val="Overskrift4"/>
      <w:lvlText w:val="%1.%2.%3.%4"/>
      <w:lvlJc w:val="left"/>
      <w:pPr>
        <w:ind w:hanging="864" w:left="864"/>
      </w:pPr>
      <w:rPr>
        <w:rFonts w:hint="default"/>
      </w:rPr>
    </w:lvl>
    <w:lvl w:ilvl="4">
      <w:start w:val="1"/>
      <w:numFmt w:val="decimal"/>
      <w:pStyle w:val="Overskrift5"/>
      <w:lvlText w:val="%1.%2.%3.%4.%5"/>
      <w:lvlJc w:val="left"/>
      <w:pPr>
        <w:ind w:hanging="1008" w:left="1008"/>
      </w:pPr>
      <w:rPr>
        <w:rFonts w:hint="default"/>
      </w:rPr>
    </w:lvl>
    <w:lvl w:ilvl="5">
      <w:start w:val="1"/>
      <w:numFmt w:val="decimal"/>
      <w:pStyle w:val="Overskrift6"/>
      <w:lvlText w:val="%1.%2.%3.%4.%5.%6"/>
      <w:lvlJc w:val="left"/>
      <w:pPr>
        <w:ind w:hanging="1152" w:left="1152"/>
      </w:pPr>
      <w:rPr>
        <w:rFonts w:hint="default"/>
      </w:rPr>
    </w:lvl>
    <w:lvl w:ilvl="6">
      <w:start w:val="1"/>
      <w:numFmt w:val="decimal"/>
      <w:pStyle w:val="Overskrift7"/>
      <w:lvlText w:val="%1.%2.%3.%4.%5.%6.%7"/>
      <w:lvlJc w:val="left"/>
      <w:pPr>
        <w:ind w:hanging="1296" w:left="1296"/>
      </w:pPr>
      <w:rPr>
        <w:rFonts w:hint="default"/>
      </w:rPr>
    </w:lvl>
    <w:lvl w:ilvl="7">
      <w:start w:val="1"/>
      <w:numFmt w:val="decimal"/>
      <w:pStyle w:val="Overskrift8"/>
      <w:lvlText w:val="%1.%2.%3.%4.%5.%6.%7.%8"/>
      <w:lvlJc w:val="left"/>
      <w:pPr>
        <w:ind w:hanging="1440" w:left="1440"/>
      </w:pPr>
      <w:rPr>
        <w:rFonts w:hint="default"/>
      </w:rPr>
    </w:lvl>
    <w:lvl w:ilvl="8">
      <w:start w:val="1"/>
      <w:numFmt w:val="decimal"/>
      <w:pStyle w:val="Overskrift9"/>
      <w:lvlText w:val="%1.%2.%3.%4.%5.%6.%7.%8.%9"/>
      <w:lvlJc w:val="left"/>
      <w:pPr>
        <w:ind w:hanging="1584" w:left="1584"/>
      </w:pPr>
      <w:rPr>
        <w:rFonts w:hint="default"/>
      </w:rPr>
    </w:lvl>
  </w:abstractNum>
  <w:abstractNum w15:restartNumberingAfterBreak="0" w:abstractNumId="11">
    <w:nsid w:val="028D0D7B"/>
    <w:multiLevelType w:val="hybridMultilevel"/>
    <w:tmpl w:val="7B3C0C3A"/>
    <w:lvl w:ilvl="0" w:tplc="310CF73C">
      <w:start w:val="1"/>
      <w:numFmt w:val="decimal"/>
      <w:lvlText w:val="%1."/>
      <w:lvlJc w:val="left"/>
      <w:pPr>
        <w:ind w:hanging="360" w:left="720"/>
      </w:pPr>
      <w:rPr>
        <w:rFonts w:hint="default"/>
        <w:b/>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2">
    <w:nsid w:val="05036849"/>
    <w:multiLevelType w:val="hybridMultilevel"/>
    <w:tmpl w:val="18AA823C"/>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3">
    <w:nsid w:val="0A382A5D"/>
    <w:multiLevelType w:val="hybridMultilevel"/>
    <w:tmpl w:val="D98ED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4">
    <w:nsid w:val="0B667A6A"/>
    <w:multiLevelType w:val="multilevel"/>
    <w:tmpl w:val="0414001F"/>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5">
    <w:nsid w:val="11CB5551"/>
    <w:multiLevelType w:val="hybridMultilevel"/>
    <w:tmpl w:val="A0A8DB48"/>
    <w:lvl w:ilvl="0" w:tplc="04140001">
      <w:start w:val="1"/>
      <w:numFmt w:val="bullet"/>
      <w:lvlText w:val=""/>
      <w:lvlJc w:val="left"/>
      <w:pPr>
        <w:ind w:hanging="360" w:left="720"/>
      </w:pPr>
      <w:rPr>
        <w:rFonts w:ascii="Symbol" w:hAnsi="Symbol" w:hint="default"/>
      </w:rPr>
    </w:lvl>
    <w:lvl w:ilvl="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6">
    <w:nsid w:val="24FA3A12"/>
    <w:multiLevelType w:val="hybridMultilevel"/>
    <w:tmpl w:val="23D6103E"/>
    <w:lvl w:ilvl="0" w:tplc="04140001">
      <w:start w:val="1"/>
      <w:numFmt w:val="bullet"/>
      <w:lvlText w:val=""/>
      <w:lvlJc w:val="left"/>
      <w:pPr>
        <w:ind w:hanging="360" w:left="1080"/>
      </w:pPr>
      <w:rPr>
        <w:rFonts w:ascii="Symbol" w:hAnsi="Symbol"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17">
    <w:nsid w:val="2BA16D5C"/>
    <w:multiLevelType w:val="multilevel"/>
    <w:tmpl w:val="50D2F234"/>
    <w:lvl w:ilvl="0">
      <w:start w:val="1"/>
      <w:numFmt w:val="decimal"/>
      <w:lvlText w:val="%1"/>
      <w:lvlJc w:val="left"/>
      <w:pPr>
        <w:ind w:hanging="480" w:left="480"/>
      </w:pPr>
      <w:rPr>
        <w:rFonts w:ascii="Times New Roman" w:cs="Sendnya" w:eastAsia="Times New Roman" w:hAnsi="Times New Roman" w:hint="default"/>
        <w:color w:val="0000FF"/>
        <w:sz w:val="24"/>
        <w:u w:val="single"/>
      </w:rPr>
    </w:lvl>
    <w:lvl w:ilvl="1">
      <w:start w:val="1"/>
      <w:numFmt w:val="decimal"/>
      <w:lvlText w:val="%1.%2"/>
      <w:lvlJc w:val="left"/>
      <w:pPr>
        <w:ind w:hanging="720" w:left="960"/>
      </w:pPr>
      <w:rPr>
        <w:rFonts w:ascii="Times New Roman" w:cs="Sendnya" w:eastAsia="Times New Roman" w:hAnsi="Times New Roman" w:hint="default"/>
        <w:color w:val="0000FF"/>
        <w:sz w:val="24"/>
        <w:u w:val="single"/>
      </w:rPr>
    </w:lvl>
    <w:lvl w:ilvl="2">
      <w:start w:val="1"/>
      <w:numFmt w:val="decimal"/>
      <w:lvlText w:val="%1.%2.%3"/>
      <w:lvlJc w:val="left"/>
      <w:pPr>
        <w:ind w:hanging="720" w:left="1200"/>
      </w:pPr>
      <w:rPr>
        <w:rFonts w:ascii="Times New Roman" w:cs="Sendnya" w:eastAsia="Times New Roman" w:hAnsi="Times New Roman" w:hint="default"/>
        <w:color w:val="0000FF"/>
        <w:sz w:val="24"/>
        <w:u w:val="single"/>
      </w:rPr>
    </w:lvl>
    <w:lvl w:ilvl="3">
      <w:start w:val="1"/>
      <w:numFmt w:val="decimal"/>
      <w:lvlText w:val="%1.%2.%3.%4"/>
      <w:lvlJc w:val="left"/>
      <w:pPr>
        <w:ind w:hanging="1080" w:left="1800"/>
      </w:pPr>
      <w:rPr>
        <w:rFonts w:ascii="Times New Roman" w:cs="Sendnya" w:eastAsia="Times New Roman" w:hAnsi="Times New Roman" w:hint="default"/>
        <w:color w:val="0000FF"/>
        <w:sz w:val="24"/>
        <w:u w:val="single"/>
      </w:rPr>
    </w:lvl>
    <w:lvl w:ilvl="4">
      <w:start w:val="1"/>
      <w:numFmt w:val="decimal"/>
      <w:lvlText w:val="%1.%2.%3.%4.%5"/>
      <w:lvlJc w:val="left"/>
      <w:pPr>
        <w:ind w:hanging="1440" w:left="2400"/>
      </w:pPr>
      <w:rPr>
        <w:rFonts w:ascii="Times New Roman" w:cs="Sendnya" w:eastAsia="Times New Roman" w:hAnsi="Times New Roman" w:hint="default"/>
        <w:color w:val="0000FF"/>
        <w:sz w:val="24"/>
        <w:u w:val="single"/>
      </w:rPr>
    </w:lvl>
    <w:lvl w:ilvl="5">
      <w:start w:val="1"/>
      <w:numFmt w:val="decimal"/>
      <w:lvlText w:val="%1.%2.%3.%4.%5.%6"/>
      <w:lvlJc w:val="left"/>
      <w:pPr>
        <w:ind w:hanging="1440" w:left="2640"/>
      </w:pPr>
      <w:rPr>
        <w:rFonts w:ascii="Times New Roman" w:cs="Sendnya" w:eastAsia="Times New Roman" w:hAnsi="Times New Roman" w:hint="default"/>
        <w:color w:val="0000FF"/>
        <w:sz w:val="24"/>
        <w:u w:val="single"/>
      </w:rPr>
    </w:lvl>
    <w:lvl w:ilvl="6">
      <w:start w:val="1"/>
      <w:numFmt w:val="decimal"/>
      <w:lvlText w:val="%1.%2.%3.%4.%5.%6.%7"/>
      <w:lvlJc w:val="left"/>
      <w:pPr>
        <w:ind w:hanging="1800" w:left="3240"/>
      </w:pPr>
      <w:rPr>
        <w:rFonts w:ascii="Times New Roman" w:cs="Sendnya" w:eastAsia="Times New Roman" w:hAnsi="Times New Roman" w:hint="default"/>
        <w:color w:val="0000FF"/>
        <w:sz w:val="24"/>
        <w:u w:val="single"/>
      </w:rPr>
    </w:lvl>
    <w:lvl w:ilvl="7">
      <w:start w:val="1"/>
      <w:numFmt w:val="decimal"/>
      <w:lvlText w:val="%1.%2.%3.%4.%5.%6.%7.%8"/>
      <w:lvlJc w:val="left"/>
      <w:pPr>
        <w:ind w:hanging="1800" w:left="3480"/>
      </w:pPr>
      <w:rPr>
        <w:rFonts w:ascii="Times New Roman" w:cs="Sendnya" w:eastAsia="Times New Roman" w:hAnsi="Times New Roman" w:hint="default"/>
        <w:color w:val="0000FF"/>
        <w:sz w:val="24"/>
        <w:u w:val="single"/>
      </w:rPr>
    </w:lvl>
    <w:lvl w:ilvl="8">
      <w:start w:val="1"/>
      <w:numFmt w:val="decimal"/>
      <w:lvlText w:val="%1.%2.%3.%4.%5.%6.%7.%8.%9"/>
      <w:lvlJc w:val="left"/>
      <w:pPr>
        <w:ind w:hanging="2160" w:left="4080"/>
      </w:pPr>
      <w:rPr>
        <w:rFonts w:ascii="Times New Roman" w:cs="Sendnya" w:eastAsia="Times New Roman" w:hAnsi="Times New Roman" w:hint="default"/>
        <w:color w:val="0000FF"/>
        <w:sz w:val="24"/>
        <w:u w:val="single"/>
      </w:rPr>
    </w:lvl>
  </w:abstractNum>
  <w:abstractNum w15:restartNumberingAfterBreak="0" w:abstractNumId="18">
    <w:nsid w:val="2C89474E"/>
    <w:multiLevelType w:val="hybridMultilevel"/>
    <w:tmpl w:val="63040418"/>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9">
    <w:nsid w:val="321C0DC5"/>
    <w:multiLevelType w:val="multilevel"/>
    <w:tmpl w:val="E318C8CE"/>
    <w:lvl w:ilvl="0">
      <w:start w:val="1"/>
      <w:numFmt w:val="decimal"/>
      <w:lvlText w:val="%1.0"/>
      <w:lvlJc w:val="left"/>
      <w:pPr>
        <w:ind w:hanging="432" w:left="432"/>
      </w:pPr>
      <w:rPr>
        <w:rFonts w:hint="default"/>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20">
    <w:nsid w:val="32BF17E8"/>
    <w:multiLevelType w:val="hybridMultilevel"/>
    <w:tmpl w:val="C80C15B2"/>
    <w:lvl w:ilvl="0" w:tplc="04140001">
      <w:start w:val="1"/>
      <w:numFmt w:val="bullet"/>
      <w:lvlText w:val=""/>
      <w:lvlJc w:val="left"/>
      <w:pPr>
        <w:ind w:hanging="360" w:left="720"/>
      </w:pPr>
      <w:rPr>
        <w:rFonts w:ascii="Symbol" w:hAnsi="Symbol" w:hint="default"/>
      </w:rPr>
    </w:lvl>
    <w:lvl w:ilvl="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1">
    <w:nsid w:val="345D10A9"/>
    <w:multiLevelType w:val="hybridMultilevel"/>
    <w:tmpl w:val="C5F60A2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2">
    <w:nsid w:val="3FC81421"/>
    <w:multiLevelType w:val="hybridMultilevel"/>
    <w:tmpl w:val="B3DA3FD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3">
    <w:nsid w:val="45D83003"/>
    <w:multiLevelType w:val="multilevel"/>
    <w:tmpl w:val="6512DED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4">
    <w:nsid w:val="487864F5"/>
    <w:multiLevelType w:val="hybridMultilevel"/>
    <w:tmpl w:val="89FAE798"/>
    <w:lvl w:ilvl="0" w:tplc="73145680">
      <w:start w:val="1"/>
      <w:numFmt w:val="bullet"/>
      <w:lvlText w:val="•"/>
      <w:lvlJc w:val="left"/>
      <w:pPr>
        <w:tabs>
          <w:tab w:pos="720" w:val="num"/>
        </w:tabs>
        <w:ind w:hanging="360" w:left="720"/>
      </w:pPr>
      <w:rPr>
        <w:rFonts w:ascii="Times New Roman" w:hAnsi="Times New Roman" w:hint="default"/>
      </w:rPr>
    </w:lvl>
    <w:lvl w:ilvl="1" w:tplc="EA2658C8">
      <w:numFmt w:val="bullet"/>
      <w:lvlText w:val="–"/>
      <w:lvlJc w:val="left"/>
      <w:pPr>
        <w:tabs>
          <w:tab w:pos="1440" w:val="num"/>
        </w:tabs>
        <w:ind w:hanging="360" w:left="1440"/>
      </w:pPr>
      <w:rPr>
        <w:rFonts w:ascii="Times New Roman" w:hAnsi="Times New Roman" w:hint="default"/>
      </w:rPr>
    </w:lvl>
    <w:lvl w:ilvl="2" w:tplc="8CAC24EA">
      <w:numFmt w:val="bullet"/>
      <w:lvlText w:val="•"/>
      <w:lvlJc w:val="left"/>
      <w:pPr>
        <w:tabs>
          <w:tab w:pos="2160" w:val="num"/>
        </w:tabs>
        <w:ind w:hanging="360" w:left="2160"/>
      </w:pPr>
      <w:rPr>
        <w:rFonts w:ascii="Times New Roman" w:hAnsi="Times New Roman" w:hint="default"/>
      </w:rPr>
    </w:lvl>
    <w:lvl w:ilvl="3" w:tentative="1" w:tplc="97787888">
      <w:start w:val="1"/>
      <w:numFmt w:val="bullet"/>
      <w:lvlText w:val="•"/>
      <w:lvlJc w:val="left"/>
      <w:pPr>
        <w:tabs>
          <w:tab w:pos="2880" w:val="num"/>
        </w:tabs>
        <w:ind w:hanging="360" w:left="2880"/>
      </w:pPr>
      <w:rPr>
        <w:rFonts w:ascii="Times New Roman" w:hAnsi="Times New Roman" w:hint="default"/>
      </w:rPr>
    </w:lvl>
    <w:lvl w:ilvl="4" w:tentative="1" w:tplc="9AB0E148">
      <w:start w:val="1"/>
      <w:numFmt w:val="bullet"/>
      <w:lvlText w:val="•"/>
      <w:lvlJc w:val="left"/>
      <w:pPr>
        <w:tabs>
          <w:tab w:pos="3600" w:val="num"/>
        </w:tabs>
        <w:ind w:hanging="360" w:left="3600"/>
      </w:pPr>
      <w:rPr>
        <w:rFonts w:ascii="Times New Roman" w:hAnsi="Times New Roman" w:hint="default"/>
      </w:rPr>
    </w:lvl>
    <w:lvl w:ilvl="5" w:tentative="1" w:tplc="3DCC085E">
      <w:start w:val="1"/>
      <w:numFmt w:val="bullet"/>
      <w:lvlText w:val="•"/>
      <w:lvlJc w:val="left"/>
      <w:pPr>
        <w:tabs>
          <w:tab w:pos="4320" w:val="num"/>
        </w:tabs>
        <w:ind w:hanging="360" w:left="4320"/>
      </w:pPr>
      <w:rPr>
        <w:rFonts w:ascii="Times New Roman" w:hAnsi="Times New Roman" w:hint="default"/>
      </w:rPr>
    </w:lvl>
    <w:lvl w:ilvl="6" w:tentative="1" w:tplc="376A5BD6">
      <w:start w:val="1"/>
      <w:numFmt w:val="bullet"/>
      <w:lvlText w:val="•"/>
      <w:lvlJc w:val="left"/>
      <w:pPr>
        <w:tabs>
          <w:tab w:pos="5040" w:val="num"/>
        </w:tabs>
        <w:ind w:hanging="360" w:left="5040"/>
      </w:pPr>
      <w:rPr>
        <w:rFonts w:ascii="Times New Roman" w:hAnsi="Times New Roman" w:hint="default"/>
      </w:rPr>
    </w:lvl>
    <w:lvl w:ilvl="7" w:tentative="1" w:tplc="96E44622">
      <w:start w:val="1"/>
      <w:numFmt w:val="bullet"/>
      <w:lvlText w:val="•"/>
      <w:lvlJc w:val="left"/>
      <w:pPr>
        <w:tabs>
          <w:tab w:pos="5760" w:val="num"/>
        </w:tabs>
        <w:ind w:hanging="360" w:left="5760"/>
      </w:pPr>
      <w:rPr>
        <w:rFonts w:ascii="Times New Roman" w:hAnsi="Times New Roman" w:hint="default"/>
      </w:rPr>
    </w:lvl>
    <w:lvl w:ilvl="8" w:tentative="1" w:tplc="19042840">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25">
    <w:nsid w:val="4F44182C"/>
    <w:multiLevelType w:val="hybridMultilevel"/>
    <w:tmpl w:val="11F0A448"/>
    <w:lvl w:ilvl="0" w:tplc="E298867A">
      <w:start w:val="1"/>
      <w:numFmt w:val="bullet"/>
      <w:lvlText w:val="•"/>
      <w:lvlJc w:val="left"/>
      <w:pPr>
        <w:tabs>
          <w:tab w:pos="720" w:val="num"/>
        </w:tabs>
        <w:ind w:hanging="360" w:left="720"/>
      </w:pPr>
      <w:rPr>
        <w:rFonts w:ascii="Times New Roman" w:hAnsi="Times New Roman" w:hint="default"/>
      </w:rPr>
    </w:lvl>
    <w:lvl w:ilvl="1" w:tplc="60C28682">
      <w:numFmt w:val="bullet"/>
      <w:lvlText w:val="–"/>
      <w:lvlJc w:val="left"/>
      <w:pPr>
        <w:tabs>
          <w:tab w:pos="1440" w:val="num"/>
        </w:tabs>
        <w:ind w:hanging="360" w:left="1440"/>
      </w:pPr>
      <w:rPr>
        <w:rFonts w:ascii="Times New Roman" w:hAnsi="Times New Roman" w:hint="default"/>
      </w:rPr>
    </w:lvl>
    <w:lvl w:ilvl="2" w:tentative="1" w:tplc="9D401F7A">
      <w:start w:val="1"/>
      <w:numFmt w:val="bullet"/>
      <w:lvlText w:val="•"/>
      <w:lvlJc w:val="left"/>
      <w:pPr>
        <w:tabs>
          <w:tab w:pos="2160" w:val="num"/>
        </w:tabs>
        <w:ind w:hanging="360" w:left="2160"/>
      </w:pPr>
      <w:rPr>
        <w:rFonts w:ascii="Times New Roman" w:hAnsi="Times New Roman" w:hint="default"/>
      </w:rPr>
    </w:lvl>
    <w:lvl w:ilvl="3" w:tentative="1" w:tplc="D2FC9266">
      <w:start w:val="1"/>
      <w:numFmt w:val="bullet"/>
      <w:lvlText w:val="•"/>
      <w:lvlJc w:val="left"/>
      <w:pPr>
        <w:tabs>
          <w:tab w:pos="2880" w:val="num"/>
        </w:tabs>
        <w:ind w:hanging="360" w:left="2880"/>
      </w:pPr>
      <w:rPr>
        <w:rFonts w:ascii="Times New Roman" w:hAnsi="Times New Roman" w:hint="default"/>
      </w:rPr>
    </w:lvl>
    <w:lvl w:ilvl="4" w:tentative="1" w:tplc="D9FE98EC">
      <w:start w:val="1"/>
      <w:numFmt w:val="bullet"/>
      <w:lvlText w:val="•"/>
      <w:lvlJc w:val="left"/>
      <w:pPr>
        <w:tabs>
          <w:tab w:pos="3600" w:val="num"/>
        </w:tabs>
        <w:ind w:hanging="360" w:left="3600"/>
      </w:pPr>
      <w:rPr>
        <w:rFonts w:ascii="Times New Roman" w:hAnsi="Times New Roman" w:hint="default"/>
      </w:rPr>
    </w:lvl>
    <w:lvl w:ilvl="5" w:tentative="1" w:tplc="1208392C">
      <w:start w:val="1"/>
      <w:numFmt w:val="bullet"/>
      <w:lvlText w:val="•"/>
      <w:lvlJc w:val="left"/>
      <w:pPr>
        <w:tabs>
          <w:tab w:pos="4320" w:val="num"/>
        </w:tabs>
        <w:ind w:hanging="360" w:left="4320"/>
      </w:pPr>
      <w:rPr>
        <w:rFonts w:ascii="Times New Roman" w:hAnsi="Times New Roman" w:hint="default"/>
      </w:rPr>
    </w:lvl>
    <w:lvl w:ilvl="6" w:tentative="1" w:tplc="A6E05074">
      <w:start w:val="1"/>
      <w:numFmt w:val="bullet"/>
      <w:lvlText w:val="•"/>
      <w:lvlJc w:val="left"/>
      <w:pPr>
        <w:tabs>
          <w:tab w:pos="5040" w:val="num"/>
        </w:tabs>
        <w:ind w:hanging="360" w:left="5040"/>
      </w:pPr>
      <w:rPr>
        <w:rFonts w:ascii="Times New Roman" w:hAnsi="Times New Roman" w:hint="default"/>
      </w:rPr>
    </w:lvl>
    <w:lvl w:ilvl="7" w:tentative="1" w:tplc="E1E49CB0">
      <w:start w:val="1"/>
      <w:numFmt w:val="bullet"/>
      <w:lvlText w:val="•"/>
      <w:lvlJc w:val="left"/>
      <w:pPr>
        <w:tabs>
          <w:tab w:pos="5760" w:val="num"/>
        </w:tabs>
        <w:ind w:hanging="360" w:left="5760"/>
      </w:pPr>
      <w:rPr>
        <w:rFonts w:ascii="Times New Roman" w:hAnsi="Times New Roman" w:hint="default"/>
      </w:rPr>
    </w:lvl>
    <w:lvl w:ilvl="8" w:tentative="1" w:tplc="734808FA">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26">
    <w:nsid w:val="538E4577"/>
    <w:multiLevelType w:val="hybridMultilevel"/>
    <w:tmpl w:val="6130C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7">
    <w:nsid w:val="61DA25AD"/>
    <w:multiLevelType w:val="multilevel"/>
    <w:tmpl w:val="E96802B6"/>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28">
    <w:nsid w:val="62233511"/>
    <w:multiLevelType w:val="hybridMultilevel"/>
    <w:tmpl w:val="09428526"/>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9">
    <w:nsid w:val="68B65AF0"/>
    <w:multiLevelType w:val="multilevel"/>
    <w:tmpl w:val="61963404"/>
    <w:lvl w:ilvl="0">
      <w:start w:val="1"/>
      <w:numFmt w:val="decimal"/>
      <w:lvlText w:val="%1.0"/>
      <w:lvlJc w:val="left"/>
      <w:pPr>
        <w:ind w:hanging="432" w:left="432"/>
      </w:pPr>
      <w:rPr>
        <w:rFonts w:hint="default"/>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30">
    <w:nsid w:val="6C2A5CAE"/>
    <w:multiLevelType w:val="hybridMultilevel"/>
    <w:tmpl w:val="84CAD9B6"/>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1">
    <w:nsid w:val="6C8F08CF"/>
    <w:multiLevelType w:val="hybridMultilevel"/>
    <w:tmpl w:val="4CF4A216"/>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2">
    <w:nsid w:val="736B2260"/>
    <w:multiLevelType w:val="hybridMultilevel"/>
    <w:tmpl w:val="F4B8DCEC"/>
    <w:lvl w:ilvl="0" w:tplc="C8562E04">
      <w:start w:val="1"/>
      <w:numFmt w:val="bullet"/>
      <w:lvlText w:val="•"/>
      <w:lvlJc w:val="left"/>
      <w:pPr>
        <w:tabs>
          <w:tab w:pos="720" w:val="num"/>
        </w:tabs>
        <w:ind w:hanging="360" w:left="720"/>
      </w:pPr>
      <w:rPr>
        <w:rFonts w:ascii="Times New Roman" w:hAnsi="Times New Roman" w:hint="default"/>
      </w:rPr>
    </w:lvl>
    <w:lvl w:ilvl="1" w:tplc="CD0CC13E">
      <w:numFmt w:val="bullet"/>
      <w:lvlText w:val="–"/>
      <w:lvlJc w:val="left"/>
      <w:pPr>
        <w:tabs>
          <w:tab w:pos="1440" w:val="num"/>
        </w:tabs>
        <w:ind w:hanging="360" w:left="1440"/>
      </w:pPr>
      <w:rPr>
        <w:rFonts w:ascii="Times New Roman" w:hAnsi="Times New Roman" w:hint="default"/>
      </w:rPr>
    </w:lvl>
    <w:lvl w:ilvl="2" w:tplc="1736D1F4">
      <w:numFmt w:val="bullet"/>
      <w:lvlText w:val="•"/>
      <w:lvlJc w:val="left"/>
      <w:pPr>
        <w:tabs>
          <w:tab w:pos="2160" w:val="num"/>
        </w:tabs>
        <w:ind w:hanging="360" w:left="2160"/>
      </w:pPr>
      <w:rPr>
        <w:rFonts w:ascii="Times New Roman" w:hAnsi="Times New Roman" w:hint="default"/>
      </w:rPr>
    </w:lvl>
    <w:lvl w:ilvl="3" w:tentative="1" w:tplc="F86844EC">
      <w:start w:val="1"/>
      <w:numFmt w:val="bullet"/>
      <w:lvlText w:val="•"/>
      <w:lvlJc w:val="left"/>
      <w:pPr>
        <w:tabs>
          <w:tab w:pos="2880" w:val="num"/>
        </w:tabs>
        <w:ind w:hanging="360" w:left="2880"/>
      </w:pPr>
      <w:rPr>
        <w:rFonts w:ascii="Times New Roman" w:hAnsi="Times New Roman" w:hint="default"/>
      </w:rPr>
    </w:lvl>
    <w:lvl w:ilvl="4" w:tentative="1" w:tplc="5D785D8C">
      <w:start w:val="1"/>
      <w:numFmt w:val="bullet"/>
      <w:lvlText w:val="•"/>
      <w:lvlJc w:val="left"/>
      <w:pPr>
        <w:tabs>
          <w:tab w:pos="3600" w:val="num"/>
        </w:tabs>
        <w:ind w:hanging="360" w:left="3600"/>
      </w:pPr>
      <w:rPr>
        <w:rFonts w:ascii="Times New Roman" w:hAnsi="Times New Roman" w:hint="default"/>
      </w:rPr>
    </w:lvl>
    <w:lvl w:ilvl="5" w:tentative="1" w:tplc="62248B84">
      <w:start w:val="1"/>
      <w:numFmt w:val="bullet"/>
      <w:lvlText w:val="•"/>
      <w:lvlJc w:val="left"/>
      <w:pPr>
        <w:tabs>
          <w:tab w:pos="4320" w:val="num"/>
        </w:tabs>
        <w:ind w:hanging="360" w:left="4320"/>
      </w:pPr>
      <w:rPr>
        <w:rFonts w:ascii="Times New Roman" w:hAnsi="Times New Roman" w:hint="default"/>
      </w:rPr>
    </w:lvl>
    <w:lvl w:ilvl="6" w:tentative="1" w:tplc="F1E46B60">
      <w:start w:val="1"/>
      <w:numFmt w:val="bullet"/>
      <w:lvlText w:val="•"/>
      <w:lvlJc w:val="left"/>
      <w:pPr>
        <w:tabs>
          <w:tab w:pos="5040" w:val="num"/>
        </w:tabs>
        <w:ind w:hanging="360" w:left="5040"/>
      </w:pPr>
      <w:rPr>
        <w:rFonts w:ascii="Times New Roman" w:hAnsi="Times New Roman" w:hint="default"/>
      </w:rPr>
    </w:lvl>
    <w:lvl w:ilvl="7" w:tentative="1" w:tplc="DA3CD6B6">
      <w:start w:val="1"/>
      <w:numFmt w:val="bullet"/>
      <w:lvlText w:val="•"/>
      <w:lvlJc w:val="left"/>
      <w:pPr>
        <w:tabs>
          <w:tab w:pos="5760" w:val="num"/>
        </w:tabs>
        <w:ind w:hanging="360" w:left="5760"/>
      </w:pPr>
      <w:rPr>
        <w:rFonts w:ascii="Times New Roman" w:hAnsi="Times New Roman" w:hint="default"/>
      </w:rPr>
    </w:lvl>
    <w:lvl w:ilvl="8" w:tentative="1" w:tplc="BF140206">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33">
    <w:nsid w:val="736C40E3"/>
    <w:multiLevelType w:val="hybridMultilevel"/>
    <w:tmpl w:val="2CE81608"/>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4">
    <w:nsid w:val="741643F3"/>
    <w:multiLevelType w:val="hybridMultilevel"/>
    <w:tmpl w:val="24CC2962"/>
    <w:lvl w:ilvl="0" w:tplc="0414000F">
      <w:start w:val="1"/>
      <w:numFmt w:val="decimal"/>
      <w:lvlText w:val="%1."/>
      <w:lvlJc w:val="left"/>
      <w:pPr>
        <w:ind w:hanging="360" w:left="720"/>
      </w:p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35">
    <w:nsid w:val="756B5377"/>
    <w:multiLevelType w:val="hybridMultilevel"/>
    <w:tmpl w:val="867CD1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6">
    <w:nsid w:val="782038EF"/>
    <w:multiLevelType w:val="hybridMultilevel"/>
    <w:tmpl w:val="BC7ED1C4"/>
    <w:lvl w:ilvl="0" w:tplc="CAE69642">
      <w:start w:val="1"/>
      <w:numFmt w:val="bullet"/>
      <w:lvlText w:val="•"/>
      <w:lvlJc w:val="left"/>
      <w:pPr>
        <w:tabs>
          <w:tab w:pos="720" w:val="num"/>
        </w:tabs>
        <w:ind w:hanging="360" w:left="720"/>
      </w:pPr>
      <w:rPr>
        <w:rFonts w:ascii="Times New Roman" w:hAnsi="Times New Roman" w:hint="default"/>
      </w:rPr>
    </w:lvl>
    <w:lvl w:ilvl="1" w:tplc="0270D926">
      <w:numFmt w:val="bullet"/>
      <w:lvlText w:val="–"/>
      <w:lvlJc w:val="left"/>
      <w:pPr>
        <w:tabs>
          <w:tab w:pos="1440" w:val="num"/>
        </w:tabs>
        <w:ind w:hanging="360" w:left="1440"/>
      </w:pPr>
      <w:rPr>
        <w:rFonts w:ascii="Times New Roman" w:hAnsi="Times New Roman" w:hint="default"/>
      </w:rPr>
    </w:lvl>
    <w:lvl w:ilvl="2" w:tentative="1" w:tplc="3E245B54">
      <w:start w:val="1"/>
      <w:numFmt w:val="bullet"/>
      <w:lvlText w:val="•"/>
      <w:lvlJc w:val="left"/>
      <w:pPr>
        <w:tabs>
          <w:tab w:pos="2160" w:val="num"/>
        </w:tabs>
        <w:ind w:hanging="360" w:left="2160"/>
      </w:pPr>
      <w:rPr>
        <w:rFonts w:ascii="Times New Roman" w:hAnsi="Times New Roman" w:hint="default"/>
      </w:rPr>
    </w:lvl>
    <w:lvl w:ilvl="3" w:tentative="1" w:tplc="3692DA3E">
      <w:start w:val="1"/>
      <w:numFmt w:val="bullet"/>
      <w:lvlText w:val="•"/>
      <w:lvlJc w:val="left"/>
      <w:pPr>
        <w:tabs>
          <w:tab w:pos="2880" w:val="num"/>
        </w:tabs>
        <w:ind w:hanging="360" w:left="2880"/>
      </w:pPr>
      <w:rPr>
        <w:rFonts w:ascii="Times New Roman" w:hAnsi="Times New Roman" w:hint="default"/>
      </w:rPr>
    </w:lvl>
    <w:lvl w:ilvl="4" w:tentative="1" w:tplc="F508E610">
      <w:start w:val="1"/>
      <w:numFmt w:val="bullet"/>
      <w:lvlText w:val="•"/>
      <w:lvlJc w:val="left"/>
      <w:pPr>
        <w:tabs>
          <w:tab w:pos="3600" w:val="num"/>
        </w:tabs>
        <w:ind w:hanging="360" w:left="3600"/>
      </w:pPr>
      <w:rPr>
        <w:rFonts w:ascii="Times New Roman" w:hAnsi="Times New Roman" w:hint="default"/>
      </w:rPr>
    </w:lvl>
    <w:lvl w:ilvl="5" w:tentative="1" w:tplc="AF283D7A">
      <w:start w:val="1"/>
      <w:numFmt w:val="bullet"/>
      <w:lvlText w:val="•"/>
      <w:lvlJc w:val="left"/>
      <w:pPr>
        <w:tabs>
          <w:tab w:pos="4320" w:val="num"/>
        </w:tabs>
        <w:ind w:hanging="360" w:left="4320"/>
      </w:pPr>
      <w:rPr>
        <w:rFonts w:ascii="Times New Roman" w:hAnsi="Times New Roman" w:hint="default"/>
      </w:rPr>
    </w:lvl>
    <w:lvl w:ilvl="6" w:tentative="1" w:tplc="D65E8852">
      <w:start w:val="1"/>
      <w:numFmt w:val="bullet"/>
      <w:lvlText w:val="•"/>
      <w:lvlJc w:val="left"/>
      <w:pPr>
        <w:tabs>
          <w:tab w:pos="5040" w:val="num"/>
        </w:tabs>
        <w:ind w:hanging="360" w:left="5040"/>
      </w:pPr>
      <w:rPr>
        <w:rFonts w:ascii="Times New Roman" w:hAnsi="Times New Roman" w:hint="default"/>
      </w:rPr>
    </w:lvl>
    <w:lvl w:ilvl="7" w:tentative="1" w:tplc="2CA04D40">
      <w:start w:val="1"/>
      <w:numFmt w:val="bullet"/>
      <w:lvlText w:val="•"/>
      <w:lvlJc w:val="left"/>
      <w:pPr>
        <w:tabs>
          <w:tab w:pos="5760" w:val="num"/>
        </w:tabs>
        <w:ind w:hanging="360" w:left="5760"/>
      </w:pPr>
      <w:rPr>
        <w:rFonts w:ascii="Times New Roman" w:hAnsi="Times New Roman" w:hint="default"/>
      </w:rPr>
    </w:lvl>
    <w:lvl w:ilvl="8" w:tentative="1" w:tplc="04BCED96">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37">
    <w:nsid w:val="7880210B"/>
    <w:multiLevelType w:val="hybridMultilevel"/>
    <w:tmpl w:val="D4D44544"/>
    <w:lvl w:ilvl="0" w:tplc="ABF8C096">
      <w:start w:val="1"/>
      <w:numFmt w:val="bullet"/>
      <w:lvlText w:val="•"/>
      <w:lvlJc w:val="left"/>
      <w:pPr>
        <w:tabs>
          <w:tab w:pos="720" w:val="num"/>
        </w:tabs>
        <w:ind w:hanging="360" w:left="720"/>
      </w:pPr>
      <w:rPr>
        <w:rFonts w:ascii="Times New Roman" w:hAnsi="Times New Roman" w:hint="default"/>
      </w:rPr>
    </w:lvl>
    <w:lvl w:ilvl="1" w:tplc="B740AD6C">
      <w:numFmt w:val="bullet"/>
      <w:lvlText w:val="–"/>
      <w:lvlJc w:val="left"/>
      <w:pPr>
        <w:tabs>
          <w:tab w:pos="1440" w:val="num"/>
        </w:tabs>
        <w:ind w:hanging="360" w:left="1440"/>
      </w:pPr>
      <w:rPr>
        <w:rFonts w:ascii="Times New Roman" w:hAnsi="Times New Roman" w:hint="default"/>
      </w:rPr>
    </w:lvl>
    <w:lvl w:ilvl="2" w:tentative="1" w:tplc="AC9C8A1E">
      <w:start w:val="1"/>
      <w:numFmt w:val="bullet"/>
      <w:lvlText w:val="•"/>
      <w:lvlJc w:val="left"/>
      <w:pPr>
        <w:tabs>
          <w:tab w:pos="2160" w:val="num"/>
        </w:tabs>
        <w:ind w:hanging="360" w:left="2160"/>
      </w:pPr>
      <w:rPr>
        <w:rFonts w:ascii="Times New Roman" w:hAnsi="Times New Roman" w:hint="default"/>
      </w:rPr>
    </w:lvl>
    <w:lvl w:ilvl="3" w:tentative="1" w:tplc="3738BD40">
      <w:start w:val="1"/>
      <w:numFmt w:val="bullet"/>
      <w:lvlText w:val="•"/>
      <w:lvlJc w:val="left"/>
      <w:pPr>
        <w:tabs>
          <w:tab w:pos="2880" w:val="num"/>
        </w:tabs>
        <w:ind w:hanging="360" w:left="2880"/>
      </w:pPr>
      <w:rPr>
        <w:rFonts w:ascii="Times New Roman" w:hAnsi="Times New Roman" w:hint="default"/>
      </w:rPr>
    </w:lvl>
    <w:lvl w:ilvl="4" w:tentative="1" w:tplc="B84009CA">
      <w:start w:val="1"/>
      <w:numFmt w:val="bullet"/>
      <w:lvlText w:val="•"/>
      <w:lvlJc w:val="left"/>
      <w:pPr>
        <w:tabs>
          <w:tab w:pos="3600" w:val="num"/>
        </w:tabs>
        <w:ind w:hanging="360" w:left="3600"/>
      </w:pPr>
      <w:rPr>
        <w:rFonts w:ascii="Times New Roman" w:hAnsi="Times New Roman" w:hint="default"/>
      </w:rPr>
    </w:lvl>
    <w:lvl w:ilvl="5" w:tentative="1" w:tplc="006217EC">
      <w:start w:val="1"/>
      <w:numFmt w:val="bullet"/>
      <w:lvlText w:val="•"/>
      <w:lvlJc w:val="left"/>
      <w:pPr>
        <w:tabs>
          <w:tab w:pos="4320" w:val="num"/>
        </w:tabs>
        <w:ind w:hanging="360" w:left="4320"/>
      </w:pPr>
      <w:rPr>
        <w:rFonts w:ascii="Times New Roman" w:hAnsi="Times New Roman" w:hint="default"/>
      </w:rPr>
    </w:lvl>
    <w:lvl w:ilvl="6" w:tentative="1" w:tplc="1A5EE942">
      <w:start w:val="1"/>
      <w:numFmt w:val="bullet"/>
      <w:lvlText w:val="•"/>
      <w:lvlJc w:val="left"/>
      <w:pPr>
        <w:tabs>
          <w:tab w:pos="5040" w:val="num"/>
        </w:tabs>
        <w:ind w:hanging="360" w:left="5040"/>
      </w:pPr>
      <w:rPr>
        <w:rFonts w:ascii="Times New Roman" w:hAnsi="Times New Roman" w:hint="default"/>
      </w:rPr>
    </w:lvl>
    <w:lvl w:ilvl="7" w:tentative="1" w:tplc="1B90E1CE">
      <w:start w:val="1"/>
      <w:numFmt w:val="bullet"/>
      <w:lvlText w:val="•"/>
      <w:lvlJc w:val="left"/>
      <w:pPr>
        <w:tabs>
          <w:tab w:pos="5760" w:val="num"/>
        </w:tabs>
        <w:ind w:hanging="360" w:left="5760"/>
      </w:pPr>
      <w:rPr>
        <w:rFonts w:ascii="Times New Roman" w:hAnsi="Times New Roman" w:hint="default"/>
      </w:rPr>
    </w:lvl>
    <w:lvl w:ilvl="8" w:tentative="1" w:tplc="56A69226">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38">
    <w:nsid w:val="7A5D1D1F"/>
    <w:multiLevelType w:val="hybridMultilevel"/>
    <w:tmpl w:val="D11CA22E"/>
    <w:lvl w:ilvl="0" w:tplc="04140001">
      <w:start w:val="1"/>
      <w:numFmt w:val="bullet"/>
      <w:lvlText w:val=""/>
      <w:lvlJc w:val="left"/>
      <w:pPr>
        <w:ind w:hanging="360" w:left="720"/>
      </w:pPr>
      <w:rPr>
        <w:rFonts w:ascii="Symbol" w:hAnsi="Symbol"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39">
    <w:nsid w:val="7D7F562C"/>
    <w:multiLevelType w:val="hybridMultilevel"/>
    <w:tmpl w:val="38FA2FA4"/>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34993841" w:numId="1">
    <w:abstractNumId w:val="9"/>
  </w:num>
  <w:num w16cid:durableId="1483498122" w:numId="2">
    <w:abstractNumId w:val="7"/>
  </w:num>
  <w:num w16cid:durableId="1405760525" w:numId="3">
    <w:abstractNumId w:val="6"/>
  </w:num>
  <w:num w16cid:durableId="138229933" w:numId="4">
    <w:abstractNumId w:val="5"/>
  </w:num>
  <w:num w16cid:durableId="2075465835" w:numId="5">
    <w:abstractNumId w:val="4"/>
  </w:num>
  <w:num w16cid:durableId="889221816" w:numId="6">
    <w:abstractNumId w:val="8"/>
  </w:num>
  <w:num w16cid:durableId="693967206" w:numId="7">
    <w:abstractNumId w:val="3"/>
  </w:num>
  <w:num w16cid:durableId="1969240300" w:numId="8">
    <w:abstractNumId w:val="2"/>
  </w:num>
  <w:num w16cid:durableId="2046326508" w:numId="9">
    <w:abstractNumId w:val="1"/>
  </w:num>
  <w:num w16cid:durableId="2100129368" w:numId="10">
    <w:abstractNumId w:val="0"/>
  </w:num>
  <w:num w16cid:durableId="1886134498" w:numId="11">
    <w:abstractNumId w:val="34"/>
  </w:num>
  <w:num w16cid:durableId="1239097919" w:numId="12">
    <w:abstractNumId w:val="11"/>
  </w:num>
  <w:num w16cid:durableId="229267933" w:numId="13">
    <w:abstractNumId w:val="38"/>
  </w:num>
  <w:num w16cid:durableId="277949532" w:numId="14">
    <w:abstractNumId w:val="14"/>
  </w:num>
  <w:num w16cid:durableId="1493644051" w:numId="15">
    <w:abstractNumId w:val="14"/>
  </w:num>
  <w:num w16cid:durableId="742948708" w:numId="16">
    <w:abstractNumId w:val="27"/>
  </w:num>
  <w:num w16cid:durableId="103621474"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43597" w:numId="18">
    <w:abstractNumId w:val="19"/>
  </w:num>
  <w:num w16cid:durableId="1193304799" w:numId="19">
    <w:abstractNumId w:val="29"/>
  </w:num>
  <w:num w16cid:durableId="1202935331" w:numId="20">
    <w:abstractNumId w:val="17"/>
  </w:num>
  <w:num w16cid:durableId="1930965884" w:numId="21">
    <w:abstractNumId w:val="10"/>
  </w:num>
  <w:num w16cid:durableId="424545522" w:numId="22">
    <w:abstractNumId w:val="28"/>
  </w:num>
  <w:num w16cid:durableId="887113131" w:numId="23">
    <w:abstractNumId w:val="16"/>
  </w:num>
  <w:num w16cid:durableId="885023410" w:numId="24">
    <w:abstractNumId w:val="21"/>
  </w:num>
  <w:num w16cid:durableId="35352211" w:numId="25">
    <w:abstractNumId w:val="22"/>
  </w:num>
  <w:num w16cid:durableId="1465808159" w:numId="26">
    <w:abstractNumId w:val="20"/>
  </w:num>
  <w:num w16cid:durableId="1405762613" w:numId="27">
    <w:abstractNumId w:val="18"/>
  </w:num>
  <w:num w16cid:durableId="1591280976" w:numId="28">
    <w:abstractNumId w:val="39"/>
  </w:num>
  <w:num w16cid:durableId="1619484959" w:numId="29">
    <w:abstractNumId w:val="30"/>
  </w:num>
  <w:num w16cid:durableId="2979067" w:numId="30">
    <w:abstractNumId w:val="35"/>
  </w:num>
  <w:num w16cid:durableId="47413185" w:numId="31">
    <w:abstractNumId w:val="15"/>
  </w:num>
  <w:num w16cid:durableId="1902213139" w:numId="32">
    <w:abstractNumId w:val="33"/>
  </w:num>
  <w:num w16cid:durableId="616639970" w:numId="33">
    <w:abstractNumId w:val="23"/>
  </w:num>
  <w:num w16cid:durableId="1757898946" w:numId="34">
    <w:abstractNumId w:val="12"/>
  </w:num>
  <w:num w16cid:durableId="1915315373" w:numId="35">
    <w:abstractNumId w:val="31"/>
  </w:num>
  <w:num w16cid:durableId="1533113217" w:numId="36">
    <w:abstractNumId w:val="13"/>
  </w:num>
  <w:num w16cid:durableId="679548010" w:numId="37">
    <w:abstractNumId w:val="26"/>
  </w:num>
  <w:num w16cid:durableId="1413160251" w:numId="38">
    <w:abstractNumId w:val="24"/>
  </w:num>
  <w:num w16cid:durableId="1071005916" w:numId="39">
    <w:abstractNumId w:val="32"/>
  </w:num>
  <w:num w16cid:durableId="9794773" w:numId="40">
    <w:abstractNumId w:val="37"/>
  </w:num>
  <w:num w16cid:durableId="263465924" w:numId="41">
    <w:abstractNumId w:val="25"/>
  </w:num>
  <w:num w16cid:durableId="1953826889" w:numId="42">
    <w:abstractNumId w:val="36"/>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attachedTemplate r:id="rId1"/>
  <w:stylePaneFormatFilter w:allStyles="0" w:alternateStyleNames="0" w:clearFormatting="1" w:customStyles="0" w:directFormattingOnNumbering="1" w:directFormattingOnParagraphs="1" w:directFormattingOnRuns="1" w:directFormattingOnTables="1" w:headingStyles="0" w:latentStyles="1" w:numberingStyles="0" w:stylesInUse="0" w:tableStyles="0" w:top3HeadingStyles="1" w:val="3F04" w:visibleStyles="0"/>
  <w:doNotTrackMoves/>
  <w:documentProtection w:edit="forms" w:enforcement="1"/>
  <w:defaultTabStop w:val="720"/>
  <w:hyphenationZone w:val="425"/>
  <w:drawingGridHorizontalSpacing w:val="360"/>
  <w:drawingGridVerticalSpacing w:val="360"/>
  <w:displayHorizontalDrawingGridEvery w:val="0"/>
  <w:displayVerticalDrawingGridEvery w:val="0"/>
  <w:doNotUseMarginsForDrawingGridOrigin/>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2FAA"/>
    <w:rsid w:val="00003B15"/>
    <w:rsid w:val="000213E9"/>
    <w:rsid w:val="000258C2"/>
    <w:rsid w:val="00025D53"/>
    <w:rsid w:val="00026E49"/>
    <w:rsid w:val="00052E65"/>
    <w:rsid w:val="0006106E"/>
    <w:rsid w:val="0006413E"/>
    <w:rsid w:val="00070F9A"/>
    <w:rsid w:val="000740AF"/>
    <w:rsid w:val="00076848"/>
    <w:rsid w:val="00086D0D"/>
    <w:rsid w:val="0009291F"/>
    <w:rsid w:val="0009737E"/>
    <w:rsid w:val="000A01EA"/>
    <w:rsid w:val="000A16C6"/>
    <w:rsid w:val="000A1E69"/>
    <w:rsid w:val="000A379C"/>
    <w:rsid w:val="000B0D99"/>
    <w:rsid w:val="000B11E5"/>
    <w:rsid w:val="000B1F7A"/>
    <w:rsid w:val="000B5A64"/>
    <w:rsid w:val="000C5EAA"/>
    <w:rsid w:val="000E0519"/>
    <w:rsid w:val="000E5A79"/>
    <w:rsid w:val="000F26AD"/>
    <w:rsid w:val="000F59A9"/>
    <w:rsid w:val="000F66BC"/>
    <w:rsid w:val="00101DB4"/>
    <w:rsid w:val="0010304C"/>
    <w:rsid w:val="00103AAD"/>
    <w:rsid w:val="00104981"/>
    <w:rsid w:val="001071EE"/>
    <w:rsid w:val="00107605"/>
    <w:rsid w:val="00114153"/>
    <w:rsid w:val="00114A18"/>
    <w:rsid w:val="00114ED3"/>
    <w:rsid w:val="00122CCE"/>
    <w:rsid w:val="00122E1B"/>
    <w:rsid w:val="00126C11"/>
    <w:rsid w:val="001276FB"/>
    <w:rsid w:val="00135F0D"/>
    <w:rsid w:val="00141FA4"/>
    <w:rsid w:val="00145B4E"/>
    <w:rsid w:val="001505E8"/>
    <w:rsid w:val="00157F0B"/>
    <w:rsid w:val="00162586"/>
    <w:rsid w:val="00166BAB"/>
    <w:rsid w:val="00166BEA"/>
    <w:rsid w:val="00172455"/>
    <w:rsid w:val="00183FBF"/>
    <w:rsid w:val="00187247"/>
    <w:rsid w:val="001B0DCE"/>
    <w:rsid w:val="001B2CD3"/>
    <w:rsid w:val="001B3556"/>
    <w:rsid w:val="001B5918"/>
    <w:rsid w:val="001B7192"/>
    <w:rsid w:val="001B787C"/>
    <w:rsid w:val="001C1EE0"/>
    <w:rsid w:val="001D1A67"/>
    <w:rsid w:val="001D2B8B"/>
    <w:rsid w:val="001D7518"/>
    <w:rsid w:val="001E16EE"/>
    <w:rsid w:val="00201DF7"/>
    <w:rsid w:val="002034B9"/>
    <w:rsid w:val="0020512C"/>
    <w:rsid w:val="00213747"/>
    <w:rsid w:val="00214E29"/>
    <w:rsid w:val="00222BC2"/>
    <w:rsid w:val="00222CB6"/>
    <w:rsid w:val="00223851"/>
    <w:rsid w:val="00224F9F"/>
    <w:rsid w:val="002278CF"/>
    <w:rsid w:val="0023682A"/>
    <w:rsid w:val="00237B84"/>
    <w:rsid w:val="002408BC"/>
    <w:rsid w:val="00240D77"/>
    <w:rsid w:val="002422A4"/>
    <w:rsid w:val="002439F5"/>
    <w:rsid w:val="00244216"/>
    <w:rsid w:val="00251BEF"/>
    <w:rsid w:val="002524F1"/>
    <w:rsid w:val="002549F6"/>
    <w:rsid w:val="00263EF3"/>
    <w:rsid w:val="00265C82"/>
    <w:rsid w:val="00272718"/>
    <w:rsid w:val="0027292E"/>
    <w:rsid w:val="00276212"/>
    <w:rsid w:val="00276F01"/>
    <w:rsid w:val="00282B49"/>
    <w:rsid w:val="002A0DE6"/>
    <w:rsid w:val="002A787D"/>
    <w:rsid w:val="002B35BC"/>
    <w:rsid w:val="002B3D50"/>
    <w:rsid w:val="002C0E13"/>
    <w:rsid w:val="002C1816"/>
    <w:rsid w:val="002C4212"/>
    <w:rsid w:val="002C42A6"/>
    <w:rsid w:val="002D17EB"/>
    <w:rsid w:val="002D7FA6"/>
    <w:rsid w:val="002E3B2F"/>
    <w:rsid w:val="002E7521"/>
    <w:rsid w:val="002F1AEB"/>
    <w:rsid w:val="002F42FE"/>
    <w:rsid w:val="002F7132"/>
    <w:rsid w:val="003045EA"/>
    <w:rsid w:val="0030707B"/>
    <w:rsid w:val="00323230"/>
    <w:rsid w:val="00323ADE"/>
    <w:rsid w:val="00326842"/>
    <w:rsid w:val="003325E5"/>
    <w:rsid w:val="00335106"/>
    <w:rsid w:val="00342252"/>
    <w:rsid w:val="00345AE0"/>
    <w:rsid w:val="003525FB"/>
    <w:rsid w:val="00352F7C"/>
    <w:rsid w:val="00353753"/>
    <w:rsid w:val="00354F9D"/>
    <w:rsid w:val="00357AA4"/>
    <w:rsid w:val="003648C1"/>
    <w:rsid w:val="00371F92"/>
    <w:rsid w:val="003749B0"/>
    <w:rsid w:val="0037593C"/>
    <w:rsid w:val="0037613D"/>
    <w:rsid w:val="003803A3"/>
    <w:rsid w:val="00383A23"/>
    <w:rsid w:val="0038599E"/>
    <w:rsid w:val="00387435"/>
    <w:rsid w:val="003922B0"/>
    <w:rsid w:val="003A2570"/>
    <w:rsid w:val="003A4843"/>
    <w:rsid w:val="003A4872"/>
    <w:rsid w:val="003B1394"/>
    <w:rsid w:val="003C1227"/>
    <w:rsid w:val="003C55BC"/>
    <w:rsid w:val="003D387F"/>
    <w:rsid w:val="003F39AA"/>
    <w:rsid w:val="003F6F13"/>
    <w:rsid w:val="00407BF3"/>
    <w:rsid w:val="00407FCA"/>
    <w:rsid w:val="0041433E"/>
    <w:rsid w:val="00424468"/>
    <w:rsid w:val="00426D00"/>
    <w:rsid w:val="00433688"/>
    <w:rsid w:val="004466FF"/>
    <w:rsid w:val="0045309B"/>
    <w:rsid w:val="00453F7B"/>
    <w:rsid w:val="004622E6"/>
    <w:rsid w:val="0046330E"/>
    <w:rsid w:val="00463FAD"/>
    <w:rsid w:val="0047070E"/>
    <w:rsid w:val="0048742D"/>
    <w:rsid w:val="004903CA"/>
    <w:rsid w:val="004A4132"/>
    <w:rsid w:val="004A4C27"/>
    <w:rsid w:val="004A4CE3"/>
    <w:rsid w:val="004A6943"/>
    <w:rsid w:val="004B0D63"/>
    <w:rsid w:val="004B32E6"/>
    <w:rsid w:val="004B5E91"/>
    <w:rsid w:val="004C2622"/>
    <w:rsid w:val="004C52F2"/>
    <w:rsid w:val="004C6C9D"/>
    <w:rsid w:val="004C7BA6"/>
    <w:rsid w:val="004D0DB5"/>
    <w:rsid w:val="004D4070"/>
    <w:rsid w:val="004E1066"/>
    <w:rsid w:val="004F22DE"/>
    <w:rsid w:val="004F49BB"/>
    <w:rsid w:val="004F4A76"/>
    <w:rsid w:val="004F5264"/>
    <w:rsid w:val="004F5543"/>
    <w:rsid w:val="0050241D"/>
    <w:rsid w:val="00503A37"/>
    <w:rsid w:val="00506691"/>
    <w:rsid w:val="00513D18"/>
    <w:rsid w:val="00523B66"/>
    <w:rsid w:val="00531327"/>
    <w:rsid w:val="00540215"/>
    <w:rsid w:val="00541111"/>
    <w:rsid w:val="00550708"/>
    <w:rsid w:val="005515AA"/>
    <w:rsid w:val="00551BEE"/>
    <w:rsid w:val="0055544F"/>
    <w:rsid w:val="00565B77"/>
    <w:rsid w:val="005710F5"/>
    <w:rsid w:val="00572DCD"/>
    <w:rsid w:val="00575D93"/>
    <w:rsid w:val="00580FDF"/>
    <w:rsid w:val="00584E91"/>
    <w:rsid w:val="0058592F"/>
    <w:rsid w:val="00585DB7"/>
    <w:rsid w:val="00587456"/>
    <w:rsid w:val="005A7B2F"/>
    <w:rsid w:val="005B37DB"/>
    <w:rsid w:val="005D0925"/>
    <w:rsid w:val="005D4CE9"/>
    <w:rsid w:val="005D7A7C"/>
    <w:rsid w:val="005D7BAE"/>
    <w:rsid w:val="005E0489"/>
    <w:rsid w:val="005E4A95"/>
    <w:rsid w:val="005E5808"/>
    <w:rsid w:val="005F79BE"/>
    <w:rsid w:val="0060104D"/>
    <w:rsid w:val="00610910"/>
    <w:rsid w:val="00612C4D"/>
    <w:rsid w:val="006349B9"/>
    <w:rsid w:val="00634B1A"/>
    <w:rsid w:val="00637207"/>
    <w:rsid w:val="006473D2"/>
    <w:rsid w:val="0066287A"/>
    <w:rsid w:val="00666373"/>
    <w:rsid w:val="00675EC7"/>
    <w:rsid w:val="00676BF9"/>
    <w:rsid w:val="00683715"/>
    <w:rsid w:val="00684922"/>
    <w:rsid w:val="00694DB1"/>
    <w:rsid w:val="00696E5F"/>
    <w:rsid w:val="006A4FE2"/>
    <w:rsid w:val="006B0F3E"/>
    <w:rsid w:val="006B53E3"/>
    <w:rsid w:val="006C04AF"/>
    <w:rsid w:val="006C0E9A"/>
    <w:rsid w:val="006C284E"/>
    <w:rsid w:val="006C67D0"/>
    <w:rsid w:val="006D12BC"/>
    <w:rsid w:val="006D5615"/>
    <w:rsid w:val="006D73B7"/>
    <w:rsid w:val="006E2A3C"/>
    <w:rsid w:val="006E45A8"/>
    <w:rsid w:val="006F1CEC"/>
    <w:rsid w:val="006F42E8"/>
    <w:rsid w:val="006F68F5"/>
    <w:rsid w:val="006F7284"/>
    <w:rsid w:val="006F7CA2"/>
    <w:rsid w:val="007007B1"/>
    <w:rsid w:val="00701FD8"/>
    <w:rsid w:val="00705D02"/>
    <w:rsid w:val="00715153"/>
    <w:rsid w:val="0071547D"/>
    <w:rsid w:val="0072239D"/>
    <w:rsid w:val="00726087"/>
    <w:rsid w:val="007366E5"/>
    <w:rsid w:val="00737CFA"/>
    <w:rsid w:val="00740419"/>
    <w:rsid w:val="007408A5"/>
    <w:rsid w:val="00741977"/>
    <w:rsid w:val="00742422"/>
    <w:rsid w:val="00743D89"/>
    <w:rsid w:val="00762949"/>
    <w:rsid w:val="00766076"/>
    <w:rsid w:val="00775903"/>
    <w:rsid w:val="00780411"/>
    <w:rsid w:val="007824F6"/>
    <w:rsid w:val="00786FB4"/>
    <w:rsid w:val="00790885"/>
    <w:rsid w:val="007961F0"/>
    <w:rsid w:val="007A0D7C"/>
    <w:rsid w:val="007A3286"/>
    <w:rsid w:val="007A32FE"/>
    <w:rsid w:val="007B112D"/>
    <w:rsid w:val="007B5169"/>
    <w:rsid w:val="007C7BD5"/>
    <w:rsid w:val="007D3759"/>
    <w:rsid w:val="007F7CB6"/>
    <w:rsid w:val="008106F3"/>
    <w:rsid w:val="00811F63"/>
    <w:rsid w:val="008140F4"/>
    <w:rsid w:val="00817384"/>
    <w:rsid w:val="008177A6"/>
    <w:rsid w:val="00817944"/>
    <w:rsid w:val="008221AC"/>
    <w:rsid w:val="008268AF"/>
    <w:rsid w:val="00830139"/>
    <w:rsid w:val="00831001"/>
    <w:rsid w:val="00831F71"/>
    <w:rsid w:val="00834355"/>
    <w:rsid w:val="008361DF"/>
    <w:rsid w:val="00836213"/>
    <w:rsid w:val="008376AB"/>
    <w:rsid w:val="0084025B"/>
    <w:rsid w:val="00846A51"/>
    <w:rsid w:val="00850337"/>
    <w:rsid w:val="0085085B"/>
    <w:rsid w:val="00865FAC"/>
    <w:rsid w:val="00867587"/>
    <w:rsid w:val="00886DDC"/>
    <w:rsid w:val="00890AC9"/>
    <w:rsid w:val="008940C4"/>
    <w:rsid w:val="0089625B"/>
    <w:rsid w:val="008A31D2"/>
    <w:rsid w:val="008B2BD9"/>
    <w:rsid w:val="008C0953"/>
    <w:rsid w:val="008C5F12"/>
    <w:rsid w:val="008C7DF1"/>
    <w:rsid w:val="008D1AB5"/>
    <w:rsid w:val="008D51ED"/>
    <w:rsid w:val="008E1A3D"/>
    <w:rsid w:val="008E406C"/>
    <w:rsid w:val="008E5168"/>
    <w:rsid w:val="008F157D"/>
    <w:rsid w:val="008F2126"/>
    <w:rsid w:val="008F36B2"/>
    <w:rsid w:val="008F4685"/>
    <w:rsid w:val="008F48EA"/>
    <w:rsid w:val="009010FD"/>
    <w:rsid w:val="00912F71"/>
    <w:rsid w:val="0091350B"/>
    <w:rsid w:val="009139B0"/>
    <w:rsid w:val="009416B6"/>
    <w:rsid w:val="00942977"/>
    <w:rsid w:val="00943F39"/>
    <w:rsid w:val="00951E45"/>
    <w:rsid w:val="00955329"/>
    <w:rsid w:val="00962690"/>
    <w:rsid w:val="00965EC1"/>
    <w:rsid w:val="00966A96"/>
    <w:rsid w:val="00967660"/>
    <w:rsid w:val="00970E79"/>
    <w:rsid w:val="00971BEB"/>
    <w:rsid w:val="00972522"/>
    <w:rsid w:val="009743FD"/>
    <w:rsid w:val="00974F33"/>
    <w:rsid w:val="00975788"/>
    <w:rsid w:val="009758A0"/>
    <w:rsid w:val="00975ED4"/>
    <w:rsid w:val="009873C8"/>
    <w:rsid w:val="009902B2"/>
    <w:rsid w:val="00991292"/>
    <w:rsid w:val="0099615A"/>
    <w:rsid w:val="00997D9A"/>
    <w:rsid w:val="009A386B"/>
    <w:rsid w:val="009B0879"/>
    <w:rsid w:val="009C0B80"/>
    <w:rsid w:val="009C337A"/>
    <w:rsid w:val="009E1196"/>
    <w:rsid w:val="009E21D8"/>
    <w:rsid w:val="009E4EF9"/>
    <w:rsid w:val="009E7C07"/>
    <w:rsid w:val="009F1087"/>
    <w:rsid w:val="009F474E"/>
    <w:rsid w:val="009F48DD"/>
    <w:rsid w:val="009F7174"/>
    <w:rsid w:val="00A00A19"/>
    <w:rsid w:val="00A05540"/>
    <w:rsid w:val="00A0666D"/>
    <w:rsid w:val="00A1576D"/>
    <w:rsid w:val="00A26230"/>
    <w:rsid w:val="00A55F2E"/>
    <w:rsid w:val="00A569B6"/>
    <w:rsid w:val="00A6654F"/>
    <w:rsid w:val="00A71430"/>
    <w:rsid w:val="00A904FE"/>
    <w:rsid w:val="00A96654"/>
    <w:rsid w:val="00AA30A8"/>
    <w:rsid w:val="00AA32D7"/>
    <w:rsid w:val="00AA7792"/>
    <w:rsid w:val="00AB2F9C"/>
    <w:rsid w:val="00AB31E7"/>
    <w:rsid w:val="00AC081E"/>
    <w:rsid w:val="00AC1608"/>
    <w:rsid w:val="00AC3295"/>
    <w:rsid w:val="00AC726F"/>
    <w:rsid w:val="00AC7812"/>
    <w:rsid w:val="00AD3083"/>
    <w:rsid w:val="00AE22C6"/>
    <w:rsid w:val="00AE2C34"/>
    <w:rsid w:val="00AE4055"/>
    <w:rsid w:val="00AF2C91"/>
    <w:rsid w:val="00AF4171"/>
    <w:rsid w:val="00B00352"/>
    <w:rsid w:val="00B037F2"/>
    <w:rsid w:val="00B10A6E"/>
    <w:rsid w:val="00B17D93"/>
    <w:rsid w:val="00B207E7"/>
    <w:rsid w:val="00B22CD3"/>
    <w:rsid w:val="00B25608"/>
    <w:rsid w:val="00B266CB"/>
    <w:rsid w:val="00B33323"/>
    <w:rsid w:val="00B42652"/>
    <w:rsid w:val="00B443A8"/>
    <w:rsid w:val="00B50CD3"/>
    <w:rsid w:val="00B55D76"/>
    <w:rsid w:val="00B5652A"/>
    <w:rsid w:val="00B6205F"/>
    <w:rsid w:val="00B64902"/>
    <w:rsid w:val="00B77C81"/>
    <w:rsid w:val="00B77D40"/>
    <w:rsid w:val="00B81E85"/>
    <w:rsid w:val="00B82883"/>
    <w:rsid w:val="00B87AC0"/>
    <w:rsid w:val="00B91403"/>
    <w:rsid w:val="00BB35AD"/>
    <w:rsid w:val="00BC4FF2"/>
    <w:rsid w:val="00BD003E"/>
    <w:rsid w:val="00BD1E43"/>
    <w:rsid w:val="00BD40F4"/>
    <w:rsid w:val="00BE42D3"/>
    <w:rsid w:val="00BF699F"/>
    <w:rsid w:val="00C0567D"/>
    <w:rsid w:val="00C060E5"/>
    <w:rsid w:val="00C14897"/>
    <w:rsid w:val="00C179AC"/>
    <w:rsid w:val="00C222C8"/>
    <w:rsid w:val="00C255C2"/>
    <w:rsid w:val="00C25E5D"/>
    <w:rsid w:val="00C30A75"/>
    <w:rsid w:val="00C4108E"/>
    <w:rsid w:val="00C44EAA"/>
    <w:rsid w:val="00C51465"/>
    <w:rsid w:val="00C557AD"/>
    <w:rsid w:val="00C56F8B"/>
    <w:rsid w:val="00C642BF"/>
    <w:rsid w:val="00C74027"/>
    <w:rsid w:val="00C75D38"/>
    <w:rsid w:val="00C769B2"/>
    <w:rsid w:val="00C90D42"/>
    <w:rsid w:val="00C9671C"/>
    <w:rsid w:val="00C97F72"/>
    <w:rsid w:val="00CA1D16"/>
    <w:rsid w:val="00CB6C26"/>
    <w:rsid w:val="00CC0721"/>
    <w:rsid w:val="00CC2E61"/>
    <w:rsid w:val="00CD1D7C"/>
    <w:rsid w:val="00CD24B8"/>
    <w:rsid w:val="00CD2786"/>
    <w:rsid w:val="00CD51C6"/>
    <w:rsid w:val="00CE0DE6"/>
    <w:rsid w:val="00CE5DD0"/>
    <w:rsid w:val="00CE6639"/>
    <w:rsid w:val="00CF5782"/>
    <w:rsid w:val="00D04080"/>
    <w:rsid w:val="00D07F87"/>
    <w:rsid w:val="00D11EEE"/>
    <w:rsid w:val="00D13BD1"/>
    <w:rsid w:val="00D2140C"/>
    <w:rsid w:val="00D227A5"/>
    <w:rsid w:val="00D27F66"/>
    <w:rsid w:val="00D31754"/>
    <w:rsid w:val="00D335FF"/>
    <w:rsid w:val="00D37C4A"/>
    <w:rsid w:val="00D44666"/>
    <w:rsid w:val="00D46DA1"/>
    <w:rsid w:val="00D47EE1"/>
    <w:rsid w:val="00D53B82"/>
    <w:rsid w:val="00D562AB"/>
    <w:rsid w:val="00D57CA6"/>
    <w:rsid w:val="00D64147"/>
    <w:rsid w:val="00D702C5"/>
    <w:rsid w:val="00D76449"/>
    <w:rsid w:val="00D767C7"/>
    <w:rsid w:val="00D775E9"/>
    <w:rsid w:val="00D934AD"/>
    <w:rsid w:val="00D94764"/>
    <w:rsid w:val="00D9672D"/>
    <w:rsid w:val="00DA2044"/>
    <w:rsid w:val="00DB0CC3"/>
    <w:rsid w:val="00DB33CF"/>
    <w:rsid w:val="00DB3F76"/>
    <w:rsid w:val="00DB7828"/>
    <w:rsid w:val="00DC012B"/>
    <w:rsid w:val="00DC6797"/>
    <w:rsid w:val="00DE129C"/>
    <w:rsid w:val="00DE565C"/>
    <w:rsid w:val="00DF2BD2"/>
    <w:rsid w:val="00DF68D3"/>
    <w:rsid w:val="00E01529"/>
    <w:rsid w:val="00E02200"/>
    <w:rsid w:val="00E05F65"/>
    <w:rsid w:val="00E128DF"/>
    <w:rsid w:val="00E20792"/>
    <w:rsid w:val="00E36172"/>
    <w:rsid w:val="00E44D82"/>
    <w:rsid w:val="00E44F3F"/>
    <w:rsid w:val="00E46591"/>
    <w:rsid w:val="00E46DD7"/>
    <w:rsid w:val="00E46F21"/>
    <w:rsid w:val="00E50DF1"/>
    <w:rsid w:val="00E5161A"/>
    <w:rsid w:val="00E52897"/>
    <w:rsid w:val="00E53713"/>
    <w:rsid w:val="00E5604B"/>
    <w:rsid w:val="00E611C2"/>
    <w:rsid w:val="00E70F1C"/>
    <w:rsid w:val="00E76626"/>
    <w:rsid w:val="00E8569B"/>
    <w:rsid w:val="00E95931"/>
    <w:rsid w:val="00EA0B66"/>
    <w:rsid w:val="00EA1F84"/>
    <w:rsid w:val="00EA2B9B"/>
    <w:rsid w:val="00EA5FD9"/>
    <w:rsid w:val="00EB4DC8"/>
    <w:rsid w:val="00EB682B"/>
    <w:rsid w:val="00EB7DD2"/>
    <w:rsid w:val="00EC0154"/>
    <w:rsid w:val="00EC1F31"/>
    <w:rsid w:val="00EC40C6"/>
    <w:rsid w:val="00EC7C19"/>
    <w:rsid w:val="00ED2382"/>
    <w:rsid w:val="00ED346C"/>
    <w:rsid w:val="00EE03F8"/>
    <w:rsid w:val="00EE2A26"/>
    <w:rsid w:val="00EE34B1"/>
    <w:rsid w:val="00EE6510"/>
    <w:rsid w:val="00EF0DC1"/>
    <w:rsid w:val="00EF55AF"/>
    <w:rsid w:val="00EF74C2"/>
    <w:rsid w:val="00F00668"/>
    <w:rsid w:val="00F04B65"/>
    <w:rsid w:val="00F13AF8"/>
    <w:rsid w:val="00F13EB4"/>
    <w:rsid w:val="00F23A8A"/>
    <w:rsid w:val="00F23E80"/>
    <w:rsid w:val="00F3247C"/>
    <w:rsid w:val="00F3464F"/>
    <w:rsid w:val="00F34A01"/>
    <w:rsid w:val="00F45737"/>
    <w:rsid w:val="00F5102B"/>
    <w:rsid w:val="00F52A1B"/>
    <w:rsid w:val="00F53562"/>
    <w:rsid w:val="00F62EA1"/>
    <w:rsid w:val="00F63935"/>
    <w:rsid w:val="00F64933"/>
    <w:rsid w:val="00F724CB"/>
    <w:rsid w:val="00F730AB"/>
    <w:rsid w:val="00F75AAB"/>
    <w:rsid w:val="00F945DB"/>
    <w:rsid w:val="00F948AF"/>
    <w:rsid w:val="00FB355D"/>
    <w:rsid w:val="00FB60A7"/>
    <w:rsid w:val="00FC2DEB"/>
    <w:rsid w:val="00FD111E"/>
    <w:rsid w:val="00FE402C"/>
    <w:rsid w:val="00FF2210"/>
    <w:rsid w:val="00FF52B1"/>
    <w:rsid w:val="00FF6DDD"/>
    <w:rsid w:val="00FF78B2"/>
  </w:rsids>
  <w:themeFontLang w:val="nb-NO"/>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nb-NO" w:val="nb-NO"/>
      </w:rPr>
    </w:rPrDefault>
    <w:pPrDefault>
      <w:pPr>
        <w:spacing w:line="360"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33323"/>
    <w:rPr>
      <w:rFonts w:cs="Sendnya"/>
      <w:sz w:val="24"/>
      <w:szCs w:val="24"/>
      <w:lang w:bidi="or-IN" w:eastAsia="zh-CN"/>
    </w:rPr>
  </w:style>
  <w:style w:styleId="Overskrift1" w:type="paragraph">
    <w:name w:val="heading 1"/>
    <w:basedOn w:val="Normal"/>
    <w:next w:val="Normal"/>
    <w:qFormat/>
    <w:rsid w:val="00B33323"/>
    <w:pPr>
      <w:keepNext/>
      <w:numPr>
        <w:numId w:val="21"/>
      </w:numPr>
      <w:spacing w:after="60" w:before="240"/>
      <w:outlineLvl w:val="0"/>
    </w:pPr>
    <w:rPr>
      <w:rFonts w:asciiTheme="minorHAnsi" w:hAnsiTheme="minorHAnsi"/>
      <w:b/>
      <w:bCs/>
      <w:kern w:val="28"/>
      <w:sz w:val="36"/>
      <w:szCs w:val="28"/>
    </w:rPr>
  </w:style>
  <w:style w:styleId="Overskrift2" w:type="paragraph">
    <w:name w:val="heading 2"/>
    <w:basedOn w:val="Normal"/>
    <w:next w:val="Normal"/>
    <w:link w:val="Overskrift2Tegn"/>
    <w:qFormat/>
    <w:rsid w:val="00B33323"/>
    <w:pPr>
      <w:keepNext/>
      <w:numPr>
        <w:ilvl w:val="1"/>
        <w:numId w:val="21"/>
      </w:numPr>
      <w:spacing w:after="60" w:before="240"/>
      <w:outlineLvl w:val="1"/>
    </w:pPr>
    <w:rPr>
      <w:rFonts w:asciiTheme="minorHAnsi" w:cs="Times New Roman" w:hAnsiTheme="minorHAnsi"/>
      <w:b/>
      <w:bCs/>
      <w:iCs/>
      <w:sz w:val="32"/>
      <w:szCs w:val="28"/>
    </w:rPr>
  </w:style>
  <w:style w:styleId="Overskrift3" w:type="paragraph">
    <w:name w:val="heading 3"/>
    <w:basedOn w:val="Normal"/>
    <w:next w:val="Normal"/>
    <w:link w:val="Overskrift3Tegn"/>
    <w:qFormat/>
    <w:rsid w:val="00B33323"/>
    <w:pPr>
      <w:keepNext/>
      <w:numPr>
        <w:ilvl w:val="2"/>
        <w:numId w:val="21"/>
      </w:numPr>
      <w:spacing w:after="60" w:before="240"/>
      <w:outlineLvl w:val="2"/>
    </w:pPr>
    <w:rPr>
      <w:rFonts w:asciiTheme="minorHAnsi" w:cs="Times New Roman" w:hAnsiTheme="minorHAnsi"/>
      <w:b/>
      <w:bCs/>
      <w:sz w:val="28"/>
      <w:szCs w:val="26"/>
    </w:rPr>
  </w:style>
  <w:style w:styleId="Overskrift4" w:type="paragraph">
    <w:name w:val="heading 4"/>
    <w:basedOn w:val="Normal"/>
    <w:next w:val="Normal"/>
    <w:link w:val="Overskrift4Tegn"/>
    <w:qFormat/>
    <w:rsid w:val="00B33323"/>
    <w:pPr>
      <w:keepNext/>
      <w:numPr>
        <w:ilvl w:val="3"/>
        <w:numId w:val="21"/>
      </w:numPr>
      <w:spacing w:after="60" w:before="240"/>
      <w:outlineLvl w:val="3"/>
    </w:pPr>
    <w:rPr>
      <w:rFonts w:ascii="Calibri" w:cs="Times New Roman" w:hAnsi="Calibri"/>
      <w:b/>
      <w:bCs/>
      <w:sz w:val="26"/>
      <w:szCs w:val="28"/>
    </w:rPr>
  </w:style>
  <w:style w:styleId="Overskrift5" w:type="paragraph">
    <w:name w:val="heading 5"/>
    <w:basedOn w:val="Normal"/>
    <w:next w:val="Normal"/>
    <w:link w:val="Overskrift5Tegn"/>
    <w:qFormat/>
    <w:rsid w:val="00B33323"/>
    <w:pPr>
      <w:numPr>
        <w:ilvl w:val="4"/>
        <w:numId w:val="21"/>
      </w:numPr>
      <w:spacing w:after="60" w:before="240"/>
      <w:outlineLvl w:val="4"/>
    </w:pPr>
    <w:rPr>
      <w:rFonts w:ascii="Calibri" w:cs="Times New Roman" w:hAnsi="Calibri"/>
      <w:b/>
      <w:bCs/>
      <w:iCs/>
      <w:szCs w:val="26"/>
    </w:rPr>
  </w:style>
  <w:style w:styleId="Overskrift6" w:type="paragraph">
    <w:name w:val="heading 6"/>
    <w:basedOn w:val="Normal"/>
    <w:next w:val="Normal"/>
    <w:link w:val="Overskrift6Tegn"/>
    <w:qFormat/>
    <w:rsid w:val="004D0DB5"/>
    <w:pPr>
      <w:numPr>
        <w:ilvl w:val="5"/>
        <w:numId w:val="21"/>
      </w:numPr>
      <w:spacing w:after="60" w:before="240"/>
      <w:outlineLvl w:val="5"/>
    </w:pPr>
    <w:rPr>
      <w:rFonts w:ascii="Calibri" w:cs="Times New Roman" w:hAnsi="Calibri"/>
      <w:b/>
      <w:bCs/>
      <w:sz w:val="22"/>
      <w:szCs w:val="22"/>
    </w:rPr>
  </w:style>
  <w:style w:styleId="Overskrift7" w:type="paragraph">
    <w:name w:val="heading 7"/>
    <w:basedOn w:val="Normal"/>
    <w:next w:val="Normal"/>
    <w:link w:val="Overskrift7Tegn"/>
    <w:semiHidden/>
    <w:unhideWhenUsed/>
    <w:qFormat/>
    <w:rsid w:val="003D387F"/>
    <w:pPr>
      <w:numPr>
        <w:ilvl w:val="6"/>
        <w:numId w:val="21"/>
      </w:numPr>
      <w:spacing w:after="60" w:before="240"/>
      <w:outlineLvl w:val="6"/>
    </w:pPr>
    <w:rPr>
      <w:rFonts w:ascii="Calibri" w:cs="Times New Roman" w:hAnsi="Calibri"/>
    </w:rPr>
  </w:style>
  <w:style w:styleId="Overskrift8" w:type="paragraph">
    <w:name w:val="heading 8"/>
    <w:basedOn w:val="Normal"/>
    <w:next w:val="Normal"/>
    <w:link w:val="Overskrift8Tegn"/>
    <w:semiHidden/>
    <w:unhideWhenUsed/>
    <w:qFormat/>
    <w:rsid w:val="003D387F"/>
    <w:pPr>
      <w:numPr>
        <w:ilvl w:val="7"/>
        <w:numId w:val="21"/>
      </w:numPr>
      <w:spacing w:after="60" w:before="240"/>
      <w:outlineLvl w:val="7"/>
    </w:pPr>
    <w:rPr>
      <w:rFonts w:ascii="Calibri" w:cs="Times New Roman" w:hAnsi="Calibri"/>
      <w:i/>
      <w:iCs/>
    </w:rPr>
  </w:style>
  <w:style w:styleId="Overskrift9" w:type="paragraph">
    <w:name w:val="heading 9"/>
    <w:basedOn w:val="Normal"/>
    <w:next w:val="Normal"/>
    <w:link w:val="Overskrift9Tegn"/>
    <w:semiHidden/>
    <w:unhideWhenUsed/>
    <w:qFormat/>
    <w:rsid w:val="003D387F"/>
    <w:pPr>
      <w:numPr>
        <w:ilvl w:val="8"/>
        <w:numId w:val="21"/>
      </w:numPr>
      <w:spacing w:after="60" w:before="240"/>
      <w:outlineLvl w:val="8"/>
    </w:pPr>
    <w:rPr>
      <w:rFonts w:ascii="Cambria" w:cs="Times New Roman" w:hAnsi="Cambria"/>
      <w:sz w:val="22"/>
      <w:szCs w:val="22"/>
    </w:rPr>
  </w:style>
  <w:style w:default="1" w:styleId="Standardskriftforavsnitt" w:type="character">
    <w:name w:val="Default Paragraph Font"/>
    <w:uiPriority w:val="1"/>
    <w:semiHidden/>
    <w:unhideWhenUsed/>
  </w:style>
  <w:style w:default="1" w:styleId="Vanligtabell" w:type="table">
    <w:name w:val="Normal Table"/>
    <w:uiPriority w:val="99"/>
    <w:semiHidden/>
    <w:unhideWhenUsed/>
    <w:tblPr>
      <w:tblInd w:type="dxa" w:w="0"/>
      <w:tblCellMar>
        <w:top w:type="dxa" w:w="0"/>
        <w:left w:type="dxa" w:w="108"/>
        <w:bottom w:type="dxa" w:w="0"/>
        <w:right w:type="dxa" w:w="108"/>
      </w:tblCellMar>
    </w:tblPr>
  </w:style>
  <w:style w:default="1" w:styleId="Ingenliste" w:type="numbering">
    <w:name w:val="No List"/>
    <w:uiPriority w:val="99"/>
    <w:semiHidden/>
    <w:unhideWhenUsed/>
  </w:style>
  <w:style w:styleId="Topptekst" w:type="paragraph">
    <w:name w:val="header"/>
    <w:basedOn w:val="Normal"/>
    <w:pPr>
      <w:tabs>
        <w:tab w:pos="4153" w:val="center"/>
        <w:tab w:pos="8306" w:val="right"/>
      </w:tabs>
    </w:pPr>
  </w:style>
  <w:style w:styleId="Bunntekst" w:type="paragraph">
    <w:name w:val="footer"/>
    <w:basedOn w:val="Normal"/>
    <w:link w:val="BunntekstTegn"/>
    <w:pPr>
      <w:tabs>
        <w:tab w:pos="4153" w:val="center"/>
        <w:tab w:pos="8306" w:val="right"/>
      </w:tabs>
    </w:pPr>
  </w:style>
  <w:style w:styleId="Sidetall" w:type="character">
    <w:name w:val="page number"/>
    <w:basedOn w:val="Standardskriftforavsnitt"/>
    <w:rsid w:val="00951E45"/>
  </w:style>
  <w:style w:styleId="Bobletekst" w:type="paragraph">
    <w:name w:val="Balloon Text"/>
    <w:basedOn w:val="Normal"/>
    <w:semiHidden/>
    <w:rsid w:val="003045EA"/>
    <w:rPr>
      <w:rFonts w:ascii="Tahoma" w:cs="Tahoma" w:hAnsi="Tahoma"/>
      <w:sz w:val="16"/>
      <w:szCs w:val="16"/>
    </w:rPr>
  </w:style>
  <w:style w:styleId="Fotnotetekst" w:type="paragraph">
    <w:name w:val="footnote text"/>
    <w:basedOn w:val="Normal"/>
    <w:semiHidden/>
    <w:rsid w:val="00AA32D7"/>
    <w:rPr>
      <w:sz w:val="20"/>
      <w:szCs w:val="20"/>
    </w:rPr>
  </w:style>
  <w:style w:styleId="Fotnotereferanse" w:type="character">
    <w:name w:val="footnote reference"/>
    <w:semiHidden/>
    <w:rsid w:val="00AA32D7"/>
    <w:rPr>
      <w:vertAlign w:val="superscript"/>
    </w:rPr>
  </w:style>
  <w:style w:customStyle="1" w:styleId="BunntekstTegn" w:type="character">
    <w:name w:val="Bunntekst Tegn"/>
    <w:link w:val="Bunntekst"/>
    <w:locked/>
    <w:rsid w:val="006349B9"/>
    <w:rPr>
      <w:rFonts w:cs="Sendnya"/>
      <w:sz w:val="24"/>
      <w:szCs w:val="24"/>
      <w:lang w:bidi="or-IN" w:eastAsia="zh-CN" w:val="nb-NO"/>
    </w:rPr>
  </w:style>
  <w:style w:styleId="Linjenummer" w:type="character">
    <w:name w:val="line number"/>
    <w:basedOn w:val="Standardskriftforavsnitt"/>
    <w:rsid w:val="00AE4055"/>
  </w:style>
  <w:style w:styleId="INNH1" w:type="paragraph">
    <w:name w:val="toc 1"/>
    <w:basedOn w:val="Normal"/>
    <w:next w:val="Normal"/>
    <w:autoRedefine/>
    <w:uiPriority w:val="39"/>
    <w:rsid w:val="00BD40F4"/>
    <w:pPr>
      <w:tabs>
        <w:tab w:leader="dot" w:pos="8820" w:val="right"/>
      </w:tabs>
    </w:pPr>
    <w:rPr>
      <w:b/>
      <w:noProof/>
    </w:rPr>
  </w:style>
  <w:style w:styleId="Hyperkobling" w:type="character">
    <w:name w:val="Hyperlink"/>
    <w:uiPriority w:val="99"/>
    <w:rsid w:val="00BE42D3"/>
    <w:rPr>
      <w:color w:val="0000FF"/>
      <w:u w:val="single"/>
    </w:rPr>
  </w:style>
  <w:style w:customStyle="1" w:styleId="Overskrift2Tegn" w:type="character">
    <w:name w:val="Overskrift 2 Tegn"/>
    <w:link w:val="Overskrift2"/>
    <w:rsid w:val="00B33323"/>
    <w:rPr>
      <w:rFonts w:asciiTheme="minorHAnsi" w:hAnsiTheme="minorHAnsi"/>
      <w:b/>
      <w:bCs/>
      <w:iCs/>
      <w:sz w:val="32"/>
      <w:szCs w:val="28"/>
      <w:lang w:bidi="or-IN" w:eastAsia="zh-CN"/>
    </w:rPr>
  </w:style>
  <w:style w:customStyle="1" w:styleId="Overskrift3Tegn" w:type="character">
    <w:name w:val="Overskrift 3 Tegn"/>
    <w:link w:val="Overskrift3"/>
    <w:rsid w:val="00B33323"/>
    <w:rPr>
      <w:rFonts w:asciiTheme="minorHAnsi" w:hAnsiTheme="minorHAnsi"/>
      <w:b/>
      <w:bCs/>
      <w:sz w:val="28"/>
      <w:szCs w:val="26"/>
      <w:lang w:bidi="or-IN" w:eastAsia="zh-CN"/>
    </w:rPr>
  </w:style>
  <w:style w:customStyle="1" w:styleId="Overskrift4Tegn" w:type="character">
    <w:name w:val="Overskrift 4 Tegn"/>
    <w:link w:val="Overskrift4"/>
    <w:rsid w:val="00B33323"/>
    <w:rPr>
      <w:rFonts w:ascii="Calibri" w:hAnsi="Calibri"/>
      <w:b/>
      <w:bCs/>
      <w:sz w:val="26"/>
      <w:szCs w:val="28"/>
      <w:lang w:bidi="or-IN" w:eastAsia="zh-CN"/>
    </w:rPr>
  </w:style>
  <w:style w:styleId="INNH2" w:type="paragraph">
    <w:name w:val="toc 2"/>
    <w:basedOn w:val="Normal"/>
    <w:next w:val="Normal"/>
    <w:autoRedefine/>
    <w:uiPriority w:val="39"/>
    <w:rsid w:val="00BD40F4"/>
    <w:pPr>
      <w:ind w:left="240"/>
    </w:pPr>
  </w:style>
  <w:style w:styleId="INNH3" w:type="paragraph">
    <w:name w:val="toc 3"/>
    <w:basedOn w:val="Normal"/>
    <w:next w:val="Normal"/>
    <w:autoRedefine/>
    <w:uiPriority w:val="39"/>
    <w:rsid w:val="00BD40F4"/>
    <w:pPr>
      <w:ind w:left="480"/>
    </w:pPr>
  </w:style>
  <w:style w:customStyle="1" w:styleId="Overskrift5Tegn" w:type="character">
    <w:name w:val="Overskrift 5 Tegn"/>
    <w:link w:val="Overskrift5"/>
    <w:rsid w:val="00B33323"/>
    <w:rPr>
      <w:rFonts w:ascii="Calibri" w:hAnsi="Calibri"/>
      <w:b/>
      <w:bCs/>
      <w:iCs/>
      <w:sz w:val="24"/>
      <w:szCs w:val="26"/>
      <w:lang w:bidi="or-IN" w:eastAsia="zh-CN"/>
    </w:rPr>
  </w:style>
  <w:style w:customStyle="1" w:styleId="Overskrift6Tegn" w:type="character">
    <w:name w:val="Overskrift 6 Tegn"/>
    <w:link w:val="Overskrift6"/>
    <w:rsid w:val="004D0DB5"/>
    <w:rPr>
      <w:rFonts w:ascii="Calibri" w:hAnsi="Calibri"/>
      <w:b/>
      <w:bCs/>
      <w:sz w:val="22"/>
      <w:szCs w:val="22"/>
      <w:lang w:bidi="or-IN" w:eastAsia="zh-CN"/>
    </w:rPr>
  </w:style>
  <w:style w:styleId="Tabellrutenett" w:type="table">
    <w:name w:val="Table Grid"/>
    <w:basedOn w:val="Vanligtabell"/>
    <w:rsid w:val="0006106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eavsnitt" w:type="paragraph">
    <w:name w:val="List Paragraph"/>
    <w:basedOn w:val="Normal"/>
    <w:uiPriority w:val="34"/>
    <w:qFormat/>
    <w:rsid w:val="00F45737"/>
    <w:pPr>
      <w:ind w:left="720"/>
      <w:contextualSpacing/>
    </w:pPr>
  </w:style>
  <w:style w:customStyle="1" w:styleId="Overskrift7Tegn" w:type="character">
    <w:name w:val="Overskrift 7 Tegn"/>
    <w:link w:val="Overskrift7"/>
    <w:semiHidden/>
    <w:rsid w:val="003D387F"/>
    <w:rPr>
      <w:rFonts w:ascii="Calibri" w:cs="Times New Roman" w:eastAsia="Times New Roman" w:hAnsi="Calibri"/>
      <w:sz w:val="24"/>
      <w:szCs w:val="24"/>
      <w:lang w:bidi="or-IN" w:eastAsia="zh-CN"/>
    </w:rPr>
  </w:style>
  <w:style w:customStyle="1" w:styleId="Overskrift8Tegn" w:type="character">
    <w:name w:val="Overskrift 8 Tegn"/>
    <w:link w:val="Overskrift8"/>
    <w:semiHidden/>
    <w:rsid w:val="003D387F"/>
    <w:rPr>
      <w:rFonts w:ascii="Calibri" w:cs="Times New Roman" w:eastAsia="Times New Roman" w:hAnsi="Calibri"/>
      <w:i/>
      <w:iCs/>
      <w:sz w:val="24"/>
      <w:szCs w:val="24"/>
      <w:lang w:bidi="or-IN" w:eastAsia="zh-CN"/>
    </w:rPr>
  </w:style>
  <w:style w:customStyle="1" w:styleId="Overskrift9Tegn" w:type="character">
    <w:name w:val="Overskrift 9 Tegn"/>
    <w:link w:val="Overskrift9"/>
    <w:semiHidden/>
    <w:rsid w:val="003D387F"/>
    <w:rPr>
      <w:rFonts w:ascii="Cambria" w:cs="Times New Roman" w:eastAsia="Times New Roman" w:hAnsi="Cambria"/>
      <w:sz w:val="22"/>
      <w:szCs w:val="22"/>
      <w:lang w:bidi="or-IN" w:eastAsia="zh-CN"/>
    </w:rPr>
  </w:style>
  <w:style w:styleId="Overskriftforinnholdsfortegnelse" w:type="paragraph">
    <w:name w:val="TOC Heading"/>
    <w:basedOn w:val="Overskrift1"/>
    <w:next w:val="Normal"/>
    <w:uiPriority w:val="39"/>
    <w:unhideWhenUsed/>
    <w:qFormat/>
    <w:rsid w:val="00EB7DD2"/>
    <w:pPr>
      <w:keepLines/>
      <w:numPr>
        <w:numId w:val="0"/>
      </w:numPr>
      <w:spacing w:after="0" w:line="259" w:lineRule="auto"/>
      <w:outlineLvl w:val="9"/>
    </w:pPr>
    <w:rPr>
      <w:rFonts w:asciiTheme="majorHAnsi" w:cstheme="majorBidi" w:eastAsiaTheme="majorEastAsia" w:hAnsiTheme="majorHAnsi"/>
      <w:b w:val="0"/>
      <w:bCs w:val="0"/>
      <w:color w:themeColor="accent1" w:themeShade="BF" w:val="2E74B5"/>
      <w:kern w:val="0"/>
      <w:sz w:val="32"/>
      <w:szCs w:val="32"/>
      <w:lang w:bidi="ar-SA" w:eastAsia="nb-NO"/>
    </w:rPr>
  </w:style>
  <w:style w:styleId="NormalWeb" w:type="paragraph">
    <w:name w:val="Normal (Web)"/>
    <w:basedOn w:val="Normal"/>
    <w:uiPriority w:val="99"/>
    <w:semiHidden/>
    <w:unhideWhenUsed/>
    <w:rsid w:val="004B0D63"/>
    <w:pPr>
      <w:spacing w:after="100" w:afterAutospacing="1" w:before="100" w:beforeAutospacing="1" w:line="240" w:lineRule="auto"/>
    </w:pPr>
    <w:rPr>
      <w:rFonts w:cs="Times New Roman"/>
      <w:lang w:bidi="ar-SA" w:eastAsia="nb-NO"/>
    </w:rPr>
  </w:style>
  <w:style w:type="paragraph" w:customStyle="1" w:styleId="Subtitle">
    <w:name w:val="Subtitle"/>
    <w:basedOn w:val="BodyText"/>
    <w:qFormat/>
  </w:style>
  <w:style w:type="paragraph" w:customStyle="1" w:styleId="Title">
    <w:name w:val="Titl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footer2.xml" Type="http://schemas.openxmlformats.org/officeDocument/2006/relationships/footer" /><Relationship Id="rId12" Target="footer1.xml" Type="http://schemas.openxmlformats.org/officeDocument/2006/relationships/footer" /><Relationship Id="rId11" Target="media/image1.png" Type="http://schemas.openxmlformats.org/officeDocument/2006/relationships/image" /><Relationship Id="rId14" Target="media/image2.jpeg" Type="http://schemas.openxmlformats.org/officeDocument/2006/relationships/image" /><Relationship Type="http://schemas.openxmlformats.org/officeDocument/2006/relationships/image" Id="rId75" Target="media/rId75.png" /><Relationship Type="http://schemas.openxmlformats.org/officeDocument/2006/relationships/image" Id="rId89" Target="media/rId89.png" /><Relationship Type="http://schemas.openxmlformats.org/officeDocument/2006/relationships/image" Id="rId86" Target="media/rId86.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71" Target="media/rId71.png" /><Relationship Type="http://schemas.openxmlformats.org/officeDocument/2006/relationships/image" Id="rId68" Target="media/rId68.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117" Target="media/rId117.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95" Target="media/rId95.png" /><Relationship Type="http://schemas.openxmlformats.org/officeDocument/2006/relationships/image" Id="rId51" Target="media/rId51.png" /><Relationship Type="http://schemas.openxmlformats.org/officeDocument/2006/relationships/image" Id="rId48" Target="media/rId48.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dokumentmal-studentoppgaver.dotx</Template>
  <TotalTime>105</TotalTime>
  <Pages>17</Pages>
  <Words>2593</Words>
  <Characters>14470</Characters>
  <Application>Microsoft Office Word</Application>
  <DocSecurity>0</DocSecurity>
  <Lines>466</Lines>
  <Paragraphs>294</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16769</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2026-05-02T14:43:04Z</dcterms:created>
  <dcterms:modified xsi:type="dcterms:W3CDTF">2026-05-02T14:43:04Z</dcterms:modified>
</cp:coreProperties>
</file>

<file path=docProps/custom.xml><?xml version="1.0" encoding="utf-8"?>
<Properties xmlns="http://schemas.openxmlformats.org/officeDocument/2006/custom-properties" xmlns:vt="http://schemas.openxmlformats.org/officeDocument/2006/docPropsVTypes"/>
</file>