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E8918" w14:textId="77777777" w:rsidR="0069156D" w:rsidRDefault="00224ADB">
      <w:pPr>
        <w:pStyle w:val="Tittel"/>
        <w:spacing w:line="360" w:lineRule="auto"/>
      </w:pPr>
      <w:r>
        <w:rPr>
          <w:rFonts w:ascii="Times New Roman" w:eastAsia="Times New Roman" w:hAnsi="Times New Roman" w:cs="Times New Roman"/>
        </w:rPr>
        <w:t>NautiCost — Datadreven kostnadsestimering for yachthavneanløp i Skandinavia</w:t>
      </w:r>
    </w:p>
    <w:p w14:paraId="44EE3695" w14:textId="77777777" w:rsidR="0069156D" w:rsidRDefault="00224ADB">
      <w:pPr>
        <w:pStyle w:val="Undertittel"/>
        <w:spacing w:line="360" w:lineRule="auto"/>
      </w:pPr>
      <w:r>
        <w:rPr>
          <w:rFonts w:eastAsia="Times New Roman" w:cs="Times New Roman"/>
        </w:rPr>
        <w:t>LOG650 Forskningsprosjekt, vår 2026 — Gruppe 11, Jørgen Rene (individuell)</w:t>
      </w:r>
    </w:p>
    <w:p w14:paraId="01B0DC4E" w14:textId="77777777" w:rsidR="0069156D" w:rsidRDefault="00224ADB">
      <w:pPr>
        <w:pStyle w:val="Author"/>
        <w:spacing w:line="360" w:lineRule="auto"/>
      </w:pPr>
      <w:r>
        <w:rPr>
          <w:rFonts w:eastAsia="Times New Roman" w:cs="Times New Roman"/>
        </w:rPr>
        <w:t>Jørgen Rene</w:t>
      </w:r>
    </w:p>
    <w:p w14:paraId="79005E92" w14:textId="77777777" w:rsidR="0069156D" w:rsidRDefault="00224ADB">
      <w:pPr>
        <w:pStyle w:val="Dato"/>
        <w:spacing w:line="360" w:lineRule="auto"/>
      </w:pPr>
      <w:r>
        <w:rPr>
          <w:rFonts w:eastAsia="Times New Roman" w:cs="Times New Roman"/>
        </w:rPr>
        <w:t>2026-05-25</w:t>
      </w:r>
    </w:p>
    <w:p w14:paraId="1E38F6C3" w14:textId="77777777" w:rsidR="0069156D" w:rsidRDefault="00224ADB">
      <w:pPr>
        <w:pStyle w:val="Blokktekst"/>
        <w:spacing w:line="360" w:lineRule="auto"/>
      </w:pPr>
      <w:r>
        <w:rPr>
          <w:rFonts w:eastAsia="Times New Roman" w:cs="Times New Roman"/>
          <w:b/>
          <w:bCs/>
        </w:rPr>
        <w:t>Versjon 2.2 — 2026-05-25.</w:t>
      </w:r>
      <w:r>
        <w:rPr>
          <w:rFonts w:eastAsia="Times New Roman" w:cs="Times New Roman"/>
        </w:rPr>
        <w:t xml:space="preserve"> </w:t>
      </w:r>
      <w:r>
        <w:rPr>
          <w:rFonts w:eastAsia="Times New Roman" w:cs="Times New Roman"/>
        </w:rPr>
        <w:t>Andre utkast, andre revisjon. Endringer fra v1.1 oppsummert i Vedlegg G (peer-review og mentor-kontroll).</w:t>
      </w:r>
    </w:p>
    <w:p w14:paraId="0A5F5AA7" w14:textId="77777777" w:rsidR="0069156D" w:rsidRDefault="00224ADB">
      <w:pPr>
        <w:spacing w:line="360" w:lineRule="auto"/>
      </w:pPr>
      <w:r>
        <w:rPr>
          <w:rFonts w:eastAsia="Times New Roman" w:cs="Times New Roman"/>
        </w:rPr>
        <w:pict w14:anchorId="7D44F3CB">
          <v:rect id="_x0000_i1025" style="width:0;height:1.5pt" o:hralign="center" o:hrstd="t" o:hr="t"/>
        </w:pict>
      </w:r>
    </w:p>
    <w:p w14:paraId="07257AE9" w14:textId="77777777" w:rsidR="0069156D" w:rsidRDefault="00224ADB">
      <w:pPr>
        <w:pStyle w:val="Overskrift2"/>
        <w:spacing w:line="360" w:lineRule="auto"/>
      </w:pPr>
      <w:bookmarkStart w:id="0" w:name="obligatorisk-egenerklæring"/>
      <w:bookmarkStart w:id="1" w:name="_Toc230627975"/>
      <w:r>
        <w:rPr>
          <w:rFonts w:ascii="Times New Roman" w:eastAsia="Times New Roman" w:hAnsi="Times New Roman" w:cs="Times New Roman"/>
        </w:rPr>
        <w:t>Obligatorisk egenerklæring</w:t>
      </w:r>
      <w:bookmarkEnd w:id="1"/>
    </w:p>
    <w:p w14:paraId="43E8DFA3" w14:textId="77777777" w:rsidR="0069156D" w:rsidRDefault="00224ADB">
      <w:pPr>
        <w:pStyle w:val="FirstParagraph"/>
        <w:spacing w:line="360" w:lineRule="auto"/>
      </w:pPr>
      <w:r>
        <w:rPr>
          <w:rFonts w:eastAsia="Times New Roman" w:cs="Times New Roman"/>
          <w:b/>
          <w:bCs/>
        </w:rPr>
        <w:t>Forfatter:</w:t>
      </w:r>
      <w:r>
        <w:rPr>
          <w:rFonts w:eastAsia="Times New Roman" w:cs="Times New Roman"/>
        </w:rPr>
        <w:t xml:space="preserve"> Jørgen Rene · </w:t>
      </w:r>
      <w:r>
        <w:rPr>
          <w:rFonts w:eastAsia="Times New Roman" w:cs="Times New Roman"/>
          <w:b/>
          <w:bCs/>
        </w:rPr>
        <w:t>Studiepoeng:</w:t>
      </w:r>
      <w:r>
        <w:rPr>
          <w:rFonts w:eastAsia="Times New Roman" w:cs="Times New Roman"/>
        </w:rPr>
        <w:t xml:space="preserve"> 15 (LOG650 Forskningsprosjekt) · </w:t>
      </w:r>
      <w:r>
        <w:rPr>
          <w:rFonts w:eastAsia="Times New Roman" w:cs="Times New Roman"/>
          <w:b/>
          <w:bCs/>
        </w:rPr>
        <w:t>Veileder(e):</w:t>
      </w:r>
      <w:r>
        <w:rPr>
          <w:rFonts w:eastAsia="Times New Roman" w:cs="Times New Roman"/>
        </w:rPr>
        <w:t xml:space="preserve"> Bjørn-Inge Pettersen, Per Kristian Rekdal · </w:t>
      </w:r>
      <w:r>
        <w:rPr>
          <w:rFonts w:eastAsia="Times New Roman" w:cs="Times New Roman"/>
          <w:b/>
          <w:bCs/>
        </w:rPr>
        <w:t>Dato:</w:t>
      </w:r>
      <w:r>
        <w:rPr>
          <w:rFonts w:eastAsia="Times New Roman" w:cs="Times New Roman"/>
        </w:rPr>
        <w:t xml:space="preserve"> 2026-05-25 · </w:t>
      </w:r>
      <w:r>
        <w:rPr>
          <w:rFonts w:eastAsia="Times New Roman" w:cs="Times New Roman"/>
          <w:b/>
          <w:bCs/>
        </w:rPr>
        <w:t>Antall ord (hoved</w:t>
      </w:r>
      <w:r>
        <w:rPr>
          <w:rFonts w:eastAsia="Times New Roman" w:cs="Times New Roman"/>
          <w:b/>
          <w:bCs/>
        </w:rPr>
        <w:softHyphen/>
        <w:t>tekst, Word-stil):</w:t>
      </w:r>
      <w:r>
        <w:rPr>
          <w:rFonts w:eastAsia="Times New Roman" w:cs="Times New Roman"/>
        </w:rPr>
        <w:t xml:space="preserve"> ca. 12 000.</w:t>
      </w:r>
    </w:p>
    <w:p w14:paraId="57D84362" w14:textId="77777777" w:rsidR="0069156D" w:rsidRDefault="00224ADB">
      <w:pPr>
        <w:pStyle w:val="Brdtekst"/>
        <w:spacing w:line="360" w:lineRule="auto"/>
      </w:pPr>
      <w:r>
        <w:rPr>
          <w:rFonts w:eastAsia="Times New Roman" w:cs="Times New Roman"/>
        </w:rPr>
        <w:t xml:space="preserve">Forfatter bekrefter (1–6) jf. HiMs mal </w:t>
      </w:r>
      <w:r>
        <w:rPr>
          <w:rFonts w:eastAsia="Times New Roman" w:cs="Times New Roman"/>
          <w:i/>
          <w:iCs/>
        </w:rPr>
        <w:t>Mal prosjekt LOG650 v2.docx</w:t>
      </w:r>
      <w:r>
        <w:rPr>
          <w:rFonts w:eastAsia="Times New Roman" w:cs="Times New Roman"/>
        </w:rPr>
        <w:t>:</w:t>
      </w:r>
    </w:p>
    <w:p w14:paraId="1E9DF845" w14:textId="77777777" w:rsidR="0069156D" w:rsidRDefault="00224ADB">
      <w:pPr>
        <w:pStyle w:val="Compact"/>
        <w:numPr>
          <w:ilvl w:val="0"/>
          <w:numId w:val="2"/>
        </w:numPr>
        <w:spacing w:line="360" w:lineRule="auto"/>
      </w:pPr>
      <w:r>
        <w:rPr>
          <w:rFonts w:eastAsia="Times New Roman" w:cs="Times New Roman"/>
        </w:rPr>
        <w:t>(1) Besvarelsen er eget arbeid; ingen kilder eller hjelp utover det som er oppgitt.</w:t>
      </w:r>
    </w:p>
    <w:p w14:paraId="2D4A3799" w14:textId="77777777" w:rsidR="0069156D" w:rsidRDefault="00224ADB">
      <w:pPr>
        <w:pStyle w:val="Compact"/>
        <w:numPr>
          <w:ilvl w:val="0"/>
          <w:numId w:val="3"/>
        </w:numPr>
        <w:spacing w:line="360" w:lineRule="auto"/>
      </w:pPr>
      <w:r>
        <w:rPr>
          <w:rFonts w:eastAsia="Times New Roman" w:cs="Times New Roman"/>
        </w:rPr>
        <w:t>(2) Besvarelsen er ikke brukt til annen eksamen, refererer ikke til andres eller eget tidligere arbeid uten oppgivelse, har alle referanser i bibliografien, og er ikke kopi/duplikat av andres arbeid.</w:t>
      </w:r>
    </w:p>
    <w:p w14:paraId="1343BBD5" w14:textId="77777777" w:rsidR="0069156D" w:rsidRDefault="00224ADB">
      <w:pPr>
        <w:pStyle w:val="Compact"/>
        <w:numPr>
          <w:ilvl w:val="0"/>
          <w:numId w:val="4"/>
        </w:numPr>
        <w:spacing w:line="360" w:lineRule="auto"/>
      </w:pPr>
      <w:r>
        <w:rPr>
          <w:rFonts w:eastAsia="Times New Roman" w:cs="Times New Roman"/>
        </w:rPr>
        <w:t>(3) Forfatter er kjent med at brudd på (1)–(2) er fusk jf. UH-loven §§ 4-7/4-8 og Forskrift om eksamen §§ 14/15.</w:t>
      </w:r>
    </w:p>
    <w:p w14:paraId="2889864A" w14:textId="77777777" w:rsidR="0069156D" w:rsidRDefault="00224ADB">
      <w:pPr>
        <w:pStyle w:val="Compact"/>
        <w:numPr>
          <w:ilvl w:val="0"/>
          <w:numId w:val="5"/>
        </w:numPr>
        <w:spacing w:line="360" w:lineRule="auto"/>
      </w:pPr>
      <w:r>
        <w:rPr>
          <w:rFonts w:eastAsia="Times New Roman" w:cs="Times New Roman"/>
        </w:rPr>
        <w:t>(4) Forfatter er kjent med plagiatkontroll i URKUND.</w:t>
      </w:r>
    </w:p>
    <w:p w14:paraId="3EF1894B" w14:textId="77777777" w:rsidR="0069156D" w:rsidRDefault="00224ADB">
      <w:pPr>
        <w:pStyle w:val="Compact"/>
        <w:numPr>
          <w:ilvl w:val="0"/>
          <w:numId w:val="6"/>
        </w:numPr>
        <w:spacing w:line="360" w:lineRule="auto"/>
      </w:pPr>
      <w:r>
        <w:rPr>
          <w:rFonts w:eastAsia="Times New Roman" w:cs="Times New Roman"/>
        </w:rPr>
        <w:t>(5) Forfatter er kjent med høgskolens fuskebehandling.</w:t>
      </w:r>
    </w:p>
    <w:p w14:paraId="532CD5DD" w14:textId="77777777" w:rsidR="0069156D" w:rsidRDefault="00224ADB">
      <w:pPr>
        <w:pStyle w:val="Compact"/>
        <w:numPr>
          <w:ilvl w:val="0"/>
          <w:numId w:val="7"/>
        </w:numPr>
        <w:spacing w:line="360" w:lineRule="auto"/>
      </w:pPr>
      <w:r>
        <w:rPr>
          <w:rFonts w:eastAsia="Times New Roman" w:cs="Times New Roman"/>
        </w:rPr>
        <w:t>(6) Forfatter har satt seg inn i bibliotekets regler for kildebruk.</w:t>
      </w:r>
    </w:p>
    <w:p w14:paraId="7A157465" w14:textId="77777777" w:rsidR="0069156D" w:rsidRDefault="00224ADB">
      <w:pPr>
        <w:pStyle w:val="FirstParagraph"/>
        <w:spacing w:line="360" w:lineRule="auto"/>
      </w:pPr>
      <w:r>
        <w:rPr>
          <w:rFonts w:eastAsia="Times New Roman" w:cs="Times New Roman"/>
          <w:b/>
          <w:bCs/>
        </w:rPr>
        <w:t>Personvern:</w:t>
      </w:r>
      <w:r>
        <w:rPr>
          <w:rFonts w:eastAsia="Times New Roman" w:cs="Times New Roman"/>
        </w:rPr>
        <w:t xml:space="preserve"> Ikke meldt til NSD; faktura</w:t>
      </w:r>
      <w:r>
        <w:rPr>
          <w:rFonts w:eastAsia="Times New Roman" w:cs="Times New Roman"/>
        </w:rPr>
        <w:softHyphen/>
        <w:t>data inneholder ingen direkte personopplysninger og yacht-IDer er anonymisert (</w:t>
      </w:r>
      <w:r>
        <w:rPr>
          <w:rStyle w:val="VerbatimChar"/>
          <w:rFonts w:eastAsia="Times New Roman" w:cs="Times New Roman"/>
        </w:rPr>
        <w:t>yacht_1, …, yacht_19</w:t>
      </w:r>
      <w:r>
        <w:rPr>
          <w:rFonts w:eastAsia="Times New Roman" w:cs="Times New Roman"/>
        </w:rPr>
        <w:t xml:space="preserve">), jf. § 9.8. </w:t>
      </w:r>
      <w:r>
        <w:rPr>
          <w:rFonts w:eastAsia="Times New Roman" w:cs="Times New Roman"/>
          <w:b/>
          <w:bCs/>
        </w:rPr>
        <w:t>Helseforskningsloven:</w:t>
      </w:r>
      <w:r>
        <w:rPr>
          <w:rFonts w:eastAsia="Times New Roman" w:cs="Times New Roman"/>
        </w:rPr>
        <w:t xml:space="preserve"> Ikke aktuelt. </w:t>
      </w:r>
      <w:r>
        <w:rPr>
          <w:rFonts w:eastAsia="Times New Roman" w:cs="Times New Roman"/>
          <w:b/>
          <w:bCs/>
        </w:rPr>
        <w:t>Publiseringsavtale Brage HiM:</w:t>
      </w:r>
      <w:r>
        <w:rPr>
          <w:rFonts w:eastAsia="Times New Roman" w:cs="Times New Roman"/>
        </w:rPr>
        <w:t xml:space="preserve"> ☐ Ja ☐ Nei. </w:t>
      </w:r>
      <w:r>
        <w:rPr>
          <w:rFonts w:eastAsia="Times New Roman" w:cs="Times New Roman"/>
          <w:b/>
          <w:bCs/>
        </w:rPr>
        <w:t>Båndlagt:</w:t>
      </w:r>
      <w:r>
        <w:rPr>
          <w:rFonts w:eastAsia="Times New Roman" w:cs="Times New Roman"/>
        </w:rPr>
        <w:t xml:space="preserve"> ☐ Ja ☐ Nei </w:t>
      </w:r>
      <w:r>
        <w:rPr>
          <w:rFonts w:eastAsia="Times New Roman" w:cs="Times New Roman"/>
          <w:i/>
          <w:iCs/>
        </w:rPr>
        <w:t>(velges ved innlevering).</w:t>
      </w:r>
    </w:p>
    <w:p w14:paraId="241F4339" w14:textId="77777777" w:rsidR="0069156D" w:rsidRDefault="00224ADB">
      <w:pPr>
        <w:spacing w:line="360" w:lineRule="auto"/>
      </w:pPr>
      <w:r>
        <w:rPr>
          <w:rFonts w:eastAsia="Times New Roman" w:cs="Times New Roman"/>
        </w:rPr>
        <w:pict w14:anchorId="5949AA2E">
          <v:rect id="_x0000_i1026" style="width:0;height:1.5pt" o:hralign="center" o:hrstd="t" o:hr="t"/>
        </w:pict>
      </w:r>
    </w:p>
    <w:p w14:paraId="5E62B759" w14:textId="77777777" w:rsidR="0069156D" w:rsidRDefault="00224ADB">
      <w:pPr>
        <w:pStyle w:val="Overskrift2"/>
        <w:spacing w:line="360" w:lineRule="auto"/>
      </w:pPr>
      <w:bookmarkStart w:id="2" w:name="sammendrag"/>
      <w:bookmarkStart w:id="3" w:name="_Toc230627976"/>
      <w:bookmarkEnd w:id="0"/>
      <w:r>
        <w:rPr>
          <w:rFonts w:ascii="Times New Roman" w:eastAsia="Times New Roman" w:hAnsi="Times New Roman" w:cs="Times New Roman"/>
        </w:rPr>
        <w:t>Sammendrag</w:t>
      </w:r>
      <w:bookmarkEnd w:id="3"/>
    </w:p>
    <w:p w14:paraId="0C20C2C7" w14:textId="77777777" w:rsidR="0069156D" w:rsidRDefault="00224ADB">
      <w:pPr>
        <w:pStyle w:val="FirstParagraph"/>
        <w:spacing w:line="360" w:lineRule="auto"/>
      </w:pPr>
      <w:r>
        <w:rPr>
          <w:rFonts w:eastAsia="Times New Roman" w:cs="Times New Roman"/>
        </w:rPr>
        <w:t>NautiCost er et beslutningsstøtteverktøy som estimerer totalkostnaden for et superyachthavneanløp i Norge, Sverige eller Danmark før yachten ankommer. Verktøyet baserer seg på 1 647 historiske tjenestetransaksjoner (2020–2025) fra SDK Shipping, koblet mot 17 yachters spesifikasjoner. Metodevalget er pensum</w:t>
      </w:r>
      <w:r>
        <w:rPr>
          <w:rFonts w:eastAsia="Times New Roman" w:cs="Times New Roman"/>
        </w:rPr>
        <w:softHyphen/>
        <w:t>forankret (Pettersen &amp; Rekdal, 2026, tabell 1.1): gradient boosting + kryssvalidering + SHAP + hyperparameter</w:t>
      </w:r>
      <w:r>
        <w:rPr>
          <w:rFonts w:eastAsia="Times New Roman" w:cs="Times New Roman"/>
        </w:rPr>
        <w:softHyphen/>
        <w:t xml:space="preserve">tuning. Kostnaden modelleres på transaksjonsnivå med log-transformert mål og en LightGBM + CatBoost-ensemble. Prediksjoner aggregeres via portmaler og trafikkvekter, og kalibreres mot empiriske persentiler (P25/P50/P75) per (havn, størrelse). Kildedata er i EUR; frontend konverterer til NOK/DKK ved API-grensa. På valideringssettet (2024, n = 490) oppnår ensemblet </w:t>
      </w:r>
      <w:r>
        <w:rPr>
          <w:rFonts w:eastAsia="Times New Roman" w:cs="Times New Roman"/>
          <w:b/>
          <w:bCs/>
        </w:rPr>
        <w:t>MAE = 17 350 EUR, wMAPE = 71,4 %</w:t>
      </w:r>
      <w:r>
        <w:rPr>
          <w:rFonts w:eastAsia="Times New Roman" w:cs="Times New Roman"/>
        </w:rPr>
        <w:t xml:space="preserve"> — </w:t>
      </w:r>
      <w:r>
        <w:rPr>
          <w:rFonts w:eastAsia="Times New Roman" w:cs="Times New Roman"/>
        </w:rPr>
        <w:t>20 % bedre enn median</w:t>
      </w:r>
      <w:r>
        <w:rPr>
          <w:rFonts w:eastAsia="Times New Roman" w:cs="Times New Roman"/>
        </w:rPr>
        <w:softHyphen/>
        <w:t>baseline. På det uavhengige testsettet (2025, n = 649) oppnår samme model</w:t>
      </w:r>
      <w:r>
        <w:rPr>
          <w:rFonts w:eastAsia="Times New Roman" w:cs="Times New Roman"/>
        </w:rPr>
        <w:softHyphen/>
        <w:t xml:space="preserve">klasse </w:t>
      </w:r>
      <w:r>
        <w:rPr>
          <w:rFonts w:eastAsia="Times New Roman" w:cs="Times New Roman"/>
          <w:b/>
          <w:bCs/>
        </w:rPr>
        <w:t>MAE = 19 051 EUR, wMAPE = 74,3 %</w:t>
      </w:r>
      <w:r>
        <w:rPr>
          <w:rFonts w:eastAsia="Times New Roman" w:cs="Times New Roman"/>
        </w:rPr>
        <w:t xml:space="preserve"> — ≈ 10 % degradering val→test, forventet etter seleksjon. Modellen er pakket som FastAPI + Next.js med svar</w:t>
      </w:r>
      <w:r>
        <w:rPr>
          <w:rFonts w:eastAsia="Times New Roman" w:cs="Times New Roman"/>
        </w:rPr>
        <w:softHyphen/>
        <w:t>tid under to sekunder.</w:t>
      </w:r>
    </w:p>
    <w:p w14:paraId="5FDCFFEB" w14:textId="77777777" w:rsidR="0069156D" w:rsidRDefault="00224ADB">
      <w:pPr>
        <w:spacing w:line="360" w:lineRule="auto"/>
      </w:pPr>
      <w:r>
        <w:rPr>
          <w:rFonts w:eastAsia="Times New Roman" w:cs="Times New Roman"/>
        </w:rPr>
        <w:pict w14:anchorId="7A12953A">
          <v:rect id="_x0000_i1027" style="width:0;height:1.5pt" o:hralign="center" o:hrstd="t" o:hr="t"/>
        </w:pict>
      </w:r>
    </w:p>
    <w:p w14:paraId="3C52B9FB" w14:textId="77777777" w:rsidR="0069156D" w:rsidRDefault="00224ADB">
      <w:pPr>
        <w:pStyle w:val="Overskrift2"/>
        <w:spacing w:line="360" w:lineRule="auto"/>
      </w:pPr>
      <w:bookmarkStart w:id="4" w:name="abstract"/>
      <w:bookmarkStart w:id="5" w:name="_Toc230627977"/>
      <w:bookmarkEnd w:id="2"/>
      <w:r>
        <w:rPr>
          <w:rFonts w:ascii="Times New Roman" w:eastAsia="Times New Roman" w:hAnsi="Times New Roman" w:cs="Times New Roman"/>
        </w:rPr>
        <w:t>Abstract</w:t>
      </w:r>
      <w:bookmarkEnd w:id="5"/>
    </w:p>
    <w:p w14:paraId="4CB5A355" w14:textId="77777777" w:rsidR="0069156D" w:rsidRDefault="00224ADB">
      <w:pPr>
        <w:pStyle w:val="FirstParagraph"/>
        <w:spacing w:line="360" w:lineRule="auto"/>
      </w:pPr>
      <w:r>
        <w:rPr>
          <w:rFonts w:eastAsia="Times New Roman" w:cs="Times New Roman"/>
        </w:rPr>
        <w:t>NautiCost is a pre-arrival decision-support tool that estimates the total cost of a super</w:t>
      </w:r>
      <w:r>
        <w:rPr>
          <w:rFonts w:eastAsia="Times New Roman" w:cs="Times New Roman"/>
        </w:rPr>
        <w:softHyphen/>
        <w:t>yacht port call in Norway, Sweden or Denmark. Trained on 1,647 service transactions (2020–2025) from SDK Shipping covering 17 yachts, it follows a curriculum-anchored methodology (Pettersen &amp; Rekdal, 2026, Table 1.1): gradient boosting, cross-validation, SHAP and hyper</w:t>
      </w:r>
      <w:r>
        <w:rPr>
          <w:rFonts w:eastAsia="Times New Roman" w:cs="Times New Roman"/>
        </w:rPr>
        <w:softHyphen/>
        <w:t xml:space="preserve">parameter tuning. Cost is modelled per transaction with a log-transformed target and a LightGBM + CatBoost ensemble, then aggregated via port templates and traffic weights, and calibrated against empirical P25/P50/P75 percentiles per (port, </w:t>
      </w:r>
      <w:r>
        <w:rPr>
          <w:rFonts w:eastAsia="Times New Roman" w:cs="Times New Roman"/>
        </w:rPr>
        <w:t xml:space="preserve">size). Source data are in EUR; the frontend converts to NOK/DKK at the API boundary. Validation (2024, n = 490): </w:t>
      </w:r>
      <w:r>
        <w:rPr>
          <w:rFonts w:eastAsia="Times New Roman" w:cs="Times New Roman"/>
          <w:b/>
          <w:bCs/>
        </w:rPr>
        <w:t>MAE = €17,350 / wMAPE = 71.4 %</w:t>
      </w:r>
      <w:r>
        <w:rPr>
          <w:rFonts w:eastAsia="Times New Roman" w:cs="Times New Roman"/>
        </w:rPr>
        <w:t xml:space="preserve"> — 20 % better than median baseline. Hold-out test (2025, n = 649): </w:t>
      </w:r>
      <w:r>
        <w:rPr>
          <w:rFonts w:eastAsia="Times New Roman" w:cs="Times New Roman"/>
          <w:b/>
          <w:bCs/>
        </w:rPr>
        <w:t>MAE = €19,051 / wMAPE = 74.3 %</w:t>
      </w:r>
      <w:r>
        <w:rPr>
          <w:rFonts w:eastAsia="Times New Roman" w:cs="Times New Roman"/>
        </w:rPr>
        <w:t xml:space="preserve"> </w:t>
      </w:r>
      <w:r>
        <w:rPr>
          <w:rFonts w:eastAsia="Times New Roman" w:cs="Times New Roman"/>
        </w:rPr>
        <w:t>— a ≈ 10 % val→test degradation, as expected from model selection. Deployed as FastAPI + Next.js with sub-two-second response.</w:t>
      </w:r>
    </w:p>
    <w:p w14:paraId="6F47C2DA" w14:textId="77777777" w:rsidR="0069156D" w:rsidRDefault="00224ADB">
      <w:pPr>
        <w:spacing w:line="360" w:lineRule="auto"/>
      </w:pPr>
      <w:r>
        <w:rPr>
          <w:rFonts w:eastAsia="Times New Roman" w:cs="Times New Roman"/>
        </w:rPr>
        <w:pict w14:anchorId="35F3CF34">
          <v:rect id="_x0000_i1028" style="width:0;height:1.5pt" o:hralign="center" o:hrstd="t" o:hr="t"/>
        </w:pict>
      </w:r>
    </w:p>
    <w:p w14:paraId="2F0B1045" w14:textId="77777777" w:rsidR="0069156D" w:rsidRDefault="00224ADB">
      <w:pPr>
        <w:pStyle w:val="Overskrift2"/>
        <w:spacing w:line="360" w:lineRule="auto"/>
      </w:pPr>
      <w:bookmarkStart w:id="6" w:name="takk-til"/>
      <w:bookmarkStart w:id="7" w:name="_Toc230627978"/>
      <w:bookmarkEnd w:id="4"/>
      <w:r>
        <w:rPr>
          <w:rFonts w:ascii="Times New Roman" w:eastAsia="Times New Roman" w:hAnsi="Times New Roman" w:cs="Times New Roman"/>
        </w:rPr>
        <w:t>Takk til</w:t>
      </w:r>
      <w:bookmarkEnd w:id="7"/>
    </w:p>
    <w:p w14:paraId="567BF045" w14:textId="77777777" w:rsidR="0069156D" w:rsidRDefault="00224ADB">
      <w:pPr>
        <w:pStyle w:val="FirstParagraph"/>
        <w:spacing w:line="360" w:lineRule="auto"/>
      </w:pPr>
      <w:r>
        <w:rPr>
          <w:rFonts w:eastAsia="Times New Roman" w:cs="Times New Roman"/>
        </w:rPr>
        <w:t xml:space="preserve">Takk til </w:t>
      </w:r>
      <w:r>
        <w:rPr>
          <w:rFonts w:eastAsia="Times New Roman" w:cs="Times New Roman"/>
          <w:b/>
          <w:bCs/>
        </w:rPr>
        <w:t>SDK Shipping</w:t>
      </w:r>
      <w:r>
        <w:rPr>
          <w:rFonts w:eastAsia="Times New Roman" w:cs="Times New Roman"/>
        </w:rPr>
        <w:t xml:space="preserve"> for tilgang til 2020–2025-fakturadata og yacht</w:t>
      </w:r>
      <w:r>
        <w:rPr>
          <w:rFonts w:eastAsia="Times New Roman" w:cs="Times New Roman"/>
        </w:rPr>
        <w:softHyphen/>
        <w:t xml:space="preserve">spesifikasjoner, og til </w:t>
      </w:r>
      <w:r>
        <w:rPr>
          <w:rFonts w:eastAsia="Times New Roman" w:cs="Times New Roman"/>
          <w:i/>
          <w:iCs/>
        </w:rPr>
        <w:t>agency manager</w:t>
      </w:r>
      <w:r>
        <w:rPr>
          <w:rFonts w:eastAsia="Times New Roman" w:cs="Times New Roman"/>
        </w:rPr>
        <w:t xml:space="preserve"> for brukertesten i mai 2026 — funnene i § 9.5 hadde ikke vært mulige uten dialogen. Takk til foreleserne </w:t>
      </w:r>
      <w:r>
        <w:rPr>
          <w:rFonts w:eastAsia="Times New Roman" w:cs="Times New Roman"/>
          <w:b/>
          <w:bCs/>
        </w:rPr>
        <w:t>Bjørn-Inge Pettersen</w:t>
      </w:r>
      <w:r>
        <w:rPr>
          <w:rFonts w:eastAsia="Times New Roman" w:cs="Times New Roman"/>
        </w:rPr>
        <w:t xml:space="preserve"> og </w:t>
      </w:r>
      <w:r>
        <w:rPr>
          <w:rFonts w:eastAsia="Times New Roman" w:cs="Times New Roman"/>
          <w:b/>
          <w:bCs/>
        </w:rPr>
        <w:t>Per Kristian Rekdal</w:t>
      </w:r>
      <w:r>
        <w:rPr>
          <w:rFonts w:eastAsia="Times New Roman" w:cs="Times New Roman"/>
        </w:rPr>
        <w:t xml:space="preserve"> for kompendiet og veiledning; metodevalget er direkte forankret i deres rammeverk (§ 2.2 og § 5.0). Takk til Gruppe 10 for peer-review 2026-05-07 — innspill sporet og lukket i Vedlegg G.</w:t>
      </w:r>
    </w:p>
    <w:p w14:paraId="6BBD72A9" w14:textId="77777777" w:rsidR="0069156D" w:rsidRDefault="00224ADB">
      <w:pPr>
        <w:pStyle w:val="Brdtekst"/>
        <w:spacing w:line="360" w:lineRule="auto"/>
      </w:pPr>
      <w:r>
        <w:rPr>
          <w:rFonts w:eastAsia="Times New Roman" w:cs="Times New Roman"/>
          <w:b/>
          <w:bCs/>
        </w:rPr>
        <w:t>KI-erklæring</w:t>
      </w:r>
      <w:r>
        <w:rPr>
          <w:rFonts w:eastAsia="Times New Roman" w:cs="Times New Roman"/>
        </w:rPr>
        <w:t xml:space="preserve"> (jf. HiMs retningslinjer for transparent KI-bruk): </w:t>
      </w:r>
      <w:r>
        <w:rPr>
          <w:rFonts w:eastAsia="Times New Roman" w:cs="Times New Roman"/>
          <w:b/>
          <w:bCs/>
        </w:rPr>
        <w:t>Anthropic Claude</w:t>
      </w:r>
      <w:r>
        <w:rPr>
          <w:rFonts w:eastAsia="Times New Roman" w:cs="Times New Roman"/>
        </w:rPr>
        <w:t xml:space="preserve"> (Claude Sonnet/Opus via Claude Code-CLI) er brukt som skrive- og kode-assistent. </w:t>
      </w:r>
      <w:r>
        <w:rPr>
          <w:rFonts w:eastAsia="Times New Roman" w:cs="Times New Roman"/>
          <w:i/>
          <w:iCs/>
        </w:rPr>
        <w:t>Kode</w:t>
      </w:r>
      <w:r>
        <w:rPr>
          <w:rFonts w:eastAsia="Times New Roman" w:cs="Times New Roman"/>
        </w:rPr>
        <w:t>: store deler av Python-pipeline og frontend er ko-utviklet i Claude-sesjoner; all kode er versjons</w:t>
      </w:r>
      <w:r>
        <w:rPr>
          <w:rFonts w:eastAsia="Times New Roman" w:cs="Times New Roman"/>
        </w:rPr>
        <w:softHyphen/>
        <w:t xml:space="preserve">kontrollert på GitHub. </w:t>
      </w:r>
      <w:r>
        <w:rPr>
          <w:rFonts w:eastAsia="Times New Roman" w:cs="Times New Roman"/>
          <w:i/>
          <w:iCs/>
        </w:rPr>
        <w:t>Rapporttekst</w:t>
      </w:r>
      <w:r>
        <w:rPr>
          <w:rFonts w:eastAsia="Times New Roman" w:cs="Times New Roman"/>
        </w:rPr>
        <w:t xml:space="preserve">: utkast til § 2–§ 3, § 6.5, § 9.4 og § 9.5 er skrevet via prompt-og-redigér; alle tall, sitater og referanser er gjenkontrollert mot kildene. </w:t>
      </w:r>
      <w:r>
        <w:rPr>
          <w:rFonts w:eastAsia="Times New Roman" w:cs="Times New Roman"/>
          <w:i/>
          <w:iCs/>
        </w:rPr>
        <w:t>Litteratur</w:t>
      </w:r>
      <w:r>
        <w:rPr>
          <w:rFonts w:eastAsia="Times New Roman" w:cs="Times New Roman"/>
        </w:rPr>
        <w:t>: DOI-er krysssjekket mot Crossref etter at to KI-hallusinerte forfatt</w:t>
      </w:r>
      <w:r>
        <w:rPr>
          <w:rFonts w:eastAsia="Times New Roman" w:cs="Times New Roman"/>
        </w:rPr>
        <w:t>er</w:t>
      </w:r>
      <w:r>
        <w:rPr>
          <w:rFonts w:eastAsia="Times New Roman" w:cs="Times New Roman"/>
        </w:rPr>
        <w:softHyphen/>
        <w:t xml:space="preserve">navn ble oppdaget i tidlig versjon. </w:t>
      </w:r>
      <w:r>
        <w:rPr>
          <w:rFonts w:eastAsia="Times New Roman" w:cs="Times New Roman"/>
          <w:i/>
          <w:iCs/>
        </w:rPr>
        <w:t>Forfatterens eget arbeid</w:t>
      </w:r>
      <w:r>
        <w:rPr>
          <w:rFonts w:eastAsia="Times New Roman" w:cs="Times New Roman"/>
        </w:rPr>
        <w:t>: case</w:t>
      </w:r>
      <w:r>
        <w:rPr>
          <w:rFonts w:eastAsia="Times New Roman" w:cs="Times New Roman"/>
        </w:rPr>
        <w:softHyphen/>
        <w:t>beskrivelse, data, modell</w:t>
      </w:r>
      <w:r>
        <w:rPr>
          <w:rFonts w:eastAsia="Times New Roman" w:cs="Times New Roman"/>
        </w:rPr>
        <w:softHyphen/>
        <w:t>valg, brukertest mai 2026 og denne erklæringen. KI er brukt som assistent, ikke forsknings</w:t>
      </w:r>
      <w:r>
        <w:rPr>
          <w:rFonts w:eastAsia="Times New Roman" w:cs="Times New Roman"/>
        </w:rPr>
        <w:softHyphen/>
        <w:t>erstatning. Alle resultat</w:t>
      </w:r>
      <w:r>
        <w:rPr>
          <w:rFonts w:eastAsia="Times New Roman" w:cs="Times New Roman"/>
        </w:rPr>
        <w:softHyphen/>
        <w:t xml:space="preserve">tall er reproduserbare via skriptene i </w:t>
      </w:r>
      <w:r>
        <w:rPr>
          <w:rStyle w:val="VerbatimChar"/>
          <w:rFonts w:eastAsia="Times New Roman" w:cs="Times New Roman"/>
        </w:rPr>
        <w:t>013 fase 3 - review/</w:t>
      </w:r>
      <w:r>
        <w:rPr>
          <w:rFonts w:eastAsia="Times New Roman" w:cs="Times New Roman"/>
        </w:rPr>
        <w:t>.</w:t>
      </w:r>
    </w:p>
    <w:p w14:paraId="5DE4B74D" w14:textId="77777777" w:rsidR="0069156D" w:rsidRDefault="00224ADB">
      <w:pPr>
        <w:spacing w:line="360" w:lineRule="auto"/>
      </w:pPr>
      <w:r>
        <w:rPr>
          <w:rFonts w:eastAsia="Times New Roman" w:cs="Times New Roman"/>
        </w:rPr>
        <w:br w:type="page"/>
      </w:r>
    </w:p>
    <w:p w14:paraId="2A58F332" w14:textId="77777777" w:rsidR="0069156D" w:rsidRDefault="00224ADB">
      <w:pPr>
        <w:pStyle w:val="Overskrift2"/>
        <w:spacing w:line="360" w:lineRule="auto"/>
      </w:pPr>
      <w:bookmarkStart w:id="8" w:name="innholdsfortegnelse"/>
      <w:bookmarkStart w:id="9" w:name="_Toc230627979"/>
      <w:bookmarkEnd w:id="6"/>
      <w:r>
        <w:rPr>
          <w:rFonts w:ascii="Times New Roman" w:eastAsia="Times New Roman" w:hAnsi="Times New Roman" w:cs="Times New Roman"/>
        </w:rPr>
        <w:t>Innholdsfortegnelse</w:t>
      </w:r>
      <w:bookmarkEnd w:id="9"/>
    </w:p>
    <w:p w14:paraId="08F72196" w14:textId="1B28A392" w:rsidR="00A04A57" w:rsidRDefault="00224ADB">
      <w:pPr>
        <w:pStyle w:val="INNH2"/>
        <w:tabs>
          <w:tab w:val="right" w:leader="dot" w:pos="9396"/>
        </w:tabs>
        <w:rPr>
          <w:rFonts w:asciiTheme="minorHAnsi" w:hAnsiTheme="minorHAnsi"/>
          <w:noProof/>
          <w:kern w:val="2"/>
          <w:lang w:val="nb-NO" w:eastAsia="nb-NO"/>
          <w14:ligatures w14:val="standardContextual"/>
        </w:rPr>
      </w:pPr>
      <w:r>
        <w:rPr>
          <w:rFonts w:eastAsia="Times New Roman" w:cs="Times New Roman"/>
        </w:rPr>
        <w:fldChar w:fldCharType="begin"/>
      </w:r>
      <w:r>
        <w:rPr>
          <w:rFonts w:eastAsia="Times New Roman" w:cs="Times New Roman"/>
        </w:rPr>
        <w:instrText xml:space="preserve">TOC \o "1-3" \h \z \u </w:instrText>
      </w:r>
      <w:r>
        <w:rPr>
          <w:rFonts w:eastAsia="Times New Roman" w:cs="Times New Roman"/>
        </w:rPr>
        <w:fldChar w:fldCharType="separate"/>
      </w:r>
      <w:hyperlink w:anchor="_Toc230627975" w:history="1">
        <w:r w:rsidR="00A04A57" w:rsidRPr="00504FA5">
          <w:rPr>
            <w:rStyle w:val="Hyperkobling"/>
            <w:rFonts w:eastAsia="Times New Roman" w:cs="Times New Roman"/>
            <w:noProof/>
          </w:rPr>
          <w:t>Obligatorisk egenerklæring</w:t>
        </w:r>
        <w:r w:rsidR="00A04A57">
          <w:rPr>
            <w:noProof/>
            <w:webHidden/>
          </w:rPr>
          <w:tab/>
        </w:r>
        <w:r w:rsidR="00A04A57">
          <w:rPr>
            <w:noProof/>
            <w:webHidden/>
          </w:rPr>
          <w:fldChar w:fldCharType="begin"/>
        </w:r>
        <w:r w:rsidR="00A04A57">
          <w:rPr>
            <w:noProof/>
            <w:webHidden/>
          </w:rPr>
          <w:instrText xml:space="preserve"> PAGEREF _Toc230627975 \h </w:instrText>
        </w:r>
        <w:r w:rsidR="00A04A57">
          <w:rPr>
            <w:noProof/>
            <w:webHidden/>
          </w:rPr>
        </w:r>
        <w:r w:rsidR="00A04A57">
          <w:rPr>
            <w:noProof/>
            <w:webHidden/>
          </w:rPr>
          <w:fldChar w:fldCharType="separate"/>
        </w:r>
        <w:r w:rsidR="00A04A57">
          <w:rPr>
            <w:noProof/>
            <w:webHidden/>
          </w:rPr>
          <w:t>1</w:t>
        </w:r>
        <w:r w:rsidR="00A04A57">
          <w:rPr>
            <w:noProof/>
            <w:webHidden/>
          </w:rPr>
          <w:fldChar w:fldCharType="end"/>
        </w:r>
      </w:hyperlink>
    </w:p>
    <w:p w14:paraId="0BD036CF" w14:textId="0B1ABF48" w:rsidR="00A04A57" w:rsidRDefault="00A04A57">
      <w:pPr>
        <w:pStyle w:val="INNH2"/>
        <w:tabs>
          <w:tab w:val="right" w:leader="dot" w:pos="9396"/>
        </w:tabs>
        <w:rPr>
          <w:rFonts w:asciiTheme="minorHAnsi" w:hAnsiTheme="minorHAnsi"/>
          <w:noProof/>
          <w:kern w:val="2"/>
          <w:lang w:val="nb-NO" w:eastAsia="nb-NO"/>
          <w14:ligatures w14:val="standardContextual"/>
        </w:rPr>
      </w:pPr>
      <w:hyperlink w:anchor="_Toc230627976" w:history="1">
        <w:r w:rsidRPr="00504FA5">
          <w:rPr>
            <w:rStyle w:val="Hyperkobling"/>
            <w:rFonts w:eastAsia="Times New Roman" w:cs="Times New Roman"/>
            <w:noProof/>
          </w:rPr>
          <w:t>Sammendrag</w:t>
        </w:r>
        <w:r>
          <w:rPr>
            <w:noProof/>
            <w:webHidden/>
          </w:rPr>
          <w:tab/>
        </w:r>
        <w:r>
          <w:rPr>
            <w:noProof/>
            <w:webHidden/>
          </w:rPr>
          <w:fldChar w:fldCharType="begin"/>
        </w:r>
        <w:r>
          <w:rPr>
            <w:noProof/>
            <w:webHidden/>
          </w:rPr>
          <w:instrText xml:space="preserve"> PAGEREF _Toc230627976 \h </w:instrText>
        </w:r>
        <w:r>
          <w:rPr>
            <w:noProof/>
            <w:webHidden/>
          </w:rPr>
        </w:r>
        <w:r>
          <w:rPr>
            <w:noProof/>
            <w:webHidden/>
          </w:rPr>
          <w:fldChar w:fldCharType="separate"/>
        </w:r>
        <w:r>
          <w:rPr>
            <w:noProof/>
            <w:webHidden/>
          </w:rPr>
          <w:t>2</w:t>
        </w:r>
        <w:r>
          <w:rPr>
            <w:noProof/>
            <w:webHidden/>
          </w:rPr>
          <w:fldChar w:fldCharType="end"/>
        </w:r>
      </w:hyperlink>
    </w:p>
    <w:p w14:paraId="4DD36955" w14:textId="66DCC86C" w:rsidR="00A04A57" w:rsidRDefault="00A04A57">
      <w:pPr>
        <w:pStyle w:val="INNH2"/>
        <w:tabs>
          <w:tab w:val="right" w:leader="dot" w:pos="9396"/>
        </w:tabs>
        <w:rPr>
          <w:rFonts w:asciiTheme="minorHAnsi" w:hAnsiTheme="minorHAnsi"/>
          <w:noProof/>
          <w:kern w:val="2"/>
          <w:lang w:val="nb-NO" w:eastAsia="nb-NO"/>
          <w14:ligatures w14:val="standardContextual"/>
        </w:rPr>
      </w:pPr>
      <w:hyperlink w:anchor="_Toc230627977" w:history="1">
        <w:r w:rsidRPr="00504FA5">
          <w:rPr>
            <w:rStyle w:val="Hyperkobling"/>
            <w:rFonts w:eastAsia="Times New Roman" w:cs="Times New Roman"/>
            <w:noProof/>
          </w:rPr>
          <w:t>Abstract</w:t>
        </w:r>
        <w:r>
          <w:rPr>
            <w:noProof/>
            <w:webHidden/>
          </w:rPr>
          <w:tab/>
        </w:r>
        <w:r>
          <w:rPr>
            <w:noProof/>
            <w:webHidden/>
          </w:rPr>
          <w:fldChar w:fldCharType="begin"/>
        </w:r>
        <w:r>
          <w:rPr>
            <w:noProof/>
            <w:webHidden/>
          </w:rPr>
          <w:instrText xml:space="preserve"> PAGEREF _Toc230627977 \h </w:instrText>
        </w:r>
        <w:r>
          <w:rPr>
            <w:noProof/>
            <w:webHidden/>
          </w:rPr>
        </w:r>
        <w:r>
          <w:rPr>
            <w:noProof/>
            <w:webHidden/>
          </w:rPr>
          <w:fldChar w:fldCharType="separate"/>
        </w:r>
        <w:r>
          <w:rPr>
            <w:noProof/>
            <w:webHidden/>
          </w:rPr>
          <w:t>2</w:t>
        </w:r>
        <w:r>
          <w:rPr>
            <w:noProof/>
            <w:webHidden/>
          </w:rPr>
          <w:fldChar w:fldCharType="end"/>
        </w:r>
      </w:hyperlink>
    </w:p>
    <w:p w14:paraId="427CBC51" w14:textId="3F140620" w:rsidR="00A04A57" w:rsidRDefault="00A04A57">
      <w:pPr>
        <w:pStyle w:val="INNH2"/>
        <w:tabs>
          <w:tab w:val="right" w:leader="dot" w:pos="9396"/>
        </w:tabs>
        <w:rPr>
          <w:rFonts w:asciiTheme="minorHAnsi" w:hAnsiTheme="minorHAnsi"/>
          <w:noProof/>
          <w:kern w:val="2"/>
          <w:lang w:val="nb-NO" w:eastAsia="nb-NO"/>
          <w14:ligatures w14:val="standardContextual"/>
        </w:rPr>
      </w:pPr>
      <w:hyperlink w:anchor="_Toc230627978" w:history="1">
        <w:r w:rsidRPr="00504FA5">
          <w:rPr>
            <w:rStyle w:val="Hyperkobling"/>
            <w:rFonts w:eastAsia="Times New Roman" w:cs="Times New Roman"/>
            <w:noProof/>
          </w:rPr>
          <w:t>Takk til</w:t>
        </w:r>
        <w:r>
          <w:rPr>
            <w:noProof/>
            <w:webHidden/>
          </w:rPr>
          <w:tab/>
        </w:r>
        <w:r>
          <w:rPr>
            <w:noProof/>
            <w:webHidden/>
          </w:rPr>
          <w:fldChar w:fldCharType="begin"/>
        </w:r>
        <w:r>
          <w:rPr>
            <w:noProof/>
            <w:webHidden/>
          </w:rPr>
          <w:instrText xml:space="preserve"> PAGEREF _Toc230627978 \h </w:instrText>
        </w:r>
        <w:r>
          <w:rPr>
            <w:noProof/>
            <w:webHidden/>
          </w:rPr>
        </w:r>
        <w:r>
          <w:rPr>
            <w:noProof/>
            <w:webHidden/>
          </w:rPr>
          <w:fldChar w:fldCharType="separate"/>
        </w:r>
        <w:r>
          <w:rPr>
            <w:noProof/>
            <w:webHidden/>
          </w:rPr>
          <w:t>3</w:t>
        </w:r>
        <w:r>
          <w:rPr>
            <w:noProof/>
            <w:webHidden/>
          </w:rPr>
          <w:fldChar w:fldCharType="end"/>
        </w:r>
      </w:hyperlink>
    </w:p>
    <w:p w14:paraId="4651527B" w14:textId="5746583F" w:rsidR="00A04A57" w:rsidRDefault="00A04A57">
      <w:pPr>
        <w:pStyle w:val="INNH2"/>
        <w:tabs>
          <w:tab w:val="right" w:leader="dot" w:pos="9396"/>
        </w:tabs>
        <w:rPr>
          <w:rFonts w:asciiTheme="minorHAnsi" w:hAnsiTheme="minorHAnsi"/>
          <w:noProof/>
          <w:kern w:val="2"/>
          <w:lang w:val="nb-NO" w:eastAsia="nb-NO"/>
          <w14:ligatures w14:val="standardContextual"/>
        </w:rPr>
      </w:pPr>
      <w:hyperlink w:anchor="_Toc230627979" w:history="1">
        <w:r w:rsidRPr="00504FA5">
          <w:rPr>
            <w:rStyle w:val="Hyperkobling"/>
            <w:rFonts w:eastAsia="Times New Roman" w:cs="Times New Roman"/>
            <w:noProof/>
          </w:rPr>
          <w:t>Innholdsfortegnelse</w:t>
        </w:r>
        <w:r>
          <w:rPr>
            <w:noProof/>
            <w:webHidden/>
          </w:rPr>
          <w:tab/>
        </w:r>
        <w:r>
          <w:rPr>
            <w:noProof/>
            <w:webHidden/>
          </w:rPr>
          <w:fldChar w:fldCharType="begin"/>
        </w:r>
        <w:r>
          <w:rPr>
            <w:noProof/>
            <w:webHidden/>
          </w:rPr>
          <w:instrText xml:space="preserve"> PAGEREF _Toc230627979 \h </w:instrText>
        </w:r>
        <w:r>
          <w:rPr>
            <w:noProof/>
            <w:webHidden/>
          </w:rPr>
        </w:r>
        <w:r>
          <w:rPr>
            <w:noProof/>
            <w:webHidden/>
          </w:rPr>
          <w:fldChar w:fldCharType="separate"/>
        </w:r>
        <w:r>
          <w:rPr>
            <w:noProof/>
            <w:webHidden/>
          </w:rPr>
          <w:t>4</w:t>
        </w:r>
        <w:r>
          <w:rPr>
            <w:noProof/>
            <w:webHidden/>
          </w:rPr>
          <w:fldChar w:fldCharType="end"/>
        </w:r>
      </w:hyperlink>
    </w:p>
    <w:p w14:paraId="38D61778" w14:textId="61CF0471" w:rsidR="00A04A57" w:rsidRDefault="00A04A57">
      <w:pPr>
        <w:pStyle w:val="INNH2"/>
        <w:tabs>
          <w:tab w:val="right" w:leader="dot" w:pos="9396"/>
        </w:tabs>
        <w:rPr>
          <w:rFonts w:asciiTheme="minorHAnsi" w:hAnsiTheme="minorHAnsi"/>
          <w:noProof/>
          <w:kern w:val="2"/>
          <w:lang w:val="nb-NO" w:eastAsia="nb-NO"/>
          <w14:ligatures w14:val="standardContextual"/>
        </w:rPr>
      </w:pPr>
      <w:hyperlink w:anchor="_Toc230627980" w:history="1">
        <w:r w:rsidRPr="00504FA5">
          <w:rPr>
            <w:rStyle w:val="Hyperkobling"/>
            <w:rFonts w:eastAsia="Times New Roman" w:cs="Times New Roman"/>
            <w:noProof/>
          </w:rPr>
          <w:t>1. Innledning</w:t>
        </w:r>
        <w:r>
          <w:rPr>
            <w:noProof/>
            <w:webHidden/>
          </w:rPr>
          <w:tab/>
        </w:r>
        <w:r>
          <w:rPr>
            <w:noProof/>
            <w:webHidden/>
          </w:rPr>
          <w:fldChar w:fldCharType="begin"/>
        </w:r>
        <w:r>
          <w:rPr>
            <w:noProof/>
            <w:webHidden/>
          </w:rPr>
          <w:instrText xml:space="preserve"> PAGEREF _Toc230627980 \h </w:instrText>
        </w:r>
        <w:r>
          <w:rPr>
            <w:noProof/>
            <w:webHidden/>
          </w:rPr>
        </w:r>
        <w:r>
          <w:rPr>
            <w:noProof/>
            <w:webHidden/>
          </w:rPr>
          <w:fldChar w:fldCharType="separate"/>
        </w:r>
        <w:r>
          <w:rPr>
            <w:noProof/>
            <w:webHidden/>
          </w:rPr>
          <w:t>6</w:t>
        </w:r>
        <w:r>
          <w:rPr>
            <w:noProof/>
            <w:webHidden/>
          </w:rPr>
          <w:fldChar w:fldCharType="end"/>
        </w:r>
      </w:hyperlink>
    </w:p>
    <w:p w14:paraId="084F27D2" w14:textId="028FD611"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7981" w:history="1">
        <w:r w:rsidRPr="00504FA5">
          <w:rPr>
            <w:rStyle w:val="Hyperkobling"/>
            <w:rFonts w:eastAsia="Times New Roman" w:cs="Times New Roman"/>
            <w:noProof/>
          </w:rPr>
          <w:t>1.1 Problemstilling</w:t>
        </w:r>
        <w:r>
          <w:rPr>
            <w:noProof/>
            <w:webHidden/>
          </w:rPr>
          <w:tab/>
        </w:r>
        <w:r>
          <w:rPr>
            <w:noProof/>
            <w:webHidden/>
          </w:rPr>
          <w:fldChar w:fldCharType="begin"/>
        </w:r>
        <w:r>
          <w:rPr>
            <w:noProof/>
            <w:webHidden/>
          </w:rPr>
          <w:instrText xml:space="preserve"> PAGEREF _Toc230627981 \h </w:instrText>
        </w:r>
        <w:r>
          <w:rPr>
            <w:noProof/>
            <w:webHidden/>
          </w:rPr>
        </w:r>
        <w:r>
          <w:rPr>
            <w:noProof/>
            <w:webHidden/>
          </w:rPr>
          <w:fldChar w:fldCharType="separate"/>
        </w:r>
        <w:r>
          <w:rPr>
            <w:noProof/>
            <w:webHidden/>
          </w:rPr>
          <w:t>6</w:t>
        </w:r>
        <w:r>
          <w:rPr>
            <w:noProof/>
            <w:webHidden/>
          </w:rPr>
          <w:fldChar w:fldCharType="end"/>
        </w:r>
      </w:hyperlink>
    </w:p>
    <w:p w14:paraId="5FB752DE" w14:textId="1180BB23"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7982" w:history="1">
        <w:r w:rsidRPr="00504FA5">
          <w:rPr>
            <w:rStyle w:val="Hyperkobling"/>
            <w:rFonts w:eastAsia="Times New Roman" w:cs="Times New Roman"/>
            <w:noProof/>
          </w:rPr>
          <w:t>1.2 Delproblemer</w:t>
        </w:r>
        <w:r>
          <w:rPr>
            <w:noProof/>
            <w:webHidden/>
          </w:rPr>
          <w:tab/>
        </w:r>
        <w:r>
          <w:rPr>
            <w:noProof/>
            <w:webHidden/>
          </w:rPr>
          <w:fldChar w:fldCharType="begin"/>
        </w:r>
        <w:r>
          <w:rPr>
            <w:noProof/>
            <w:webHidden/>
          </w:rPr>
          <w:instrText xml:space="preserve"> PAGEREF _Toc230627982 \h </w:instrText>
        </w:r>
        <w:r>
          <w:rPr>
            <w:noProof/>
            <w:webHidden/>
          </w:rPr>
        </w:r>
        <w:r>
          <w:rPr>
            <w:noProof/>
            <w:webHidden/>
          </w:rPr>
          <w:fldChar w:fldCharType="separate"/>
        </w:r>
        <w:r>
          <w:rPr>
            <w:noProof/>
            <w:webHidden/>
          </w:rPr>
          <w:t>6</w:t>
        </w:r>
        <w:r>
          <w:rPr>
            <w:noProof/>
            <w:webHidden/>
          </w:rPr>
          <w:fldChar w:fldCharType="end"/>
        </w:r>
      </w:hyperlink>
    </w:p>
    <w:p w14:paraId="16F2F59A" w14:textId="6A2229E4"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7983" w:history="1">
        <w:r w:rsidRPr="00504FA5">
          <w:rPr>
            <w:rStyle w:val="Hyperkobling"/>
            <w:rFonts w:eastAsia="Times New Roman" w:cs="Times New Roman"/>
            <w:noProof/>
          </w:rPr>
          <w:t>1.3 Avgrensninger</w:t>
        </w:r>
        <w:r>
          <w:rPr>
            <w:noProof/>
            <w:webHidden/>
          </w:rPr>
          <w:tab/>
        </w:r>
        <w:r>
          <w:rPr>
            <w:noProof/>
            <w:webHidden/>
          </w:rPr>
          <w:fldChar w:fldCharType="begin"/>
        </w:r>
        <w:r>
          <w:rPr>
            <w:noProof/>
            <w:webHidden/>
          </w:rPr>
          <w:instrText xml:space="preserve"> PAGEREF _Toc230627983 \h </w:instrText>
        </w:r>
        <w:r>
          <w:rPr>
            <w:noProof/>
            <w:webHidden/>
          </w:rPr>
        </w:r>
        <w:r>
          <w:rPr>
            <w:noProof/>
            <w:webHidden/>
          </w:rPr>
          <w:fldChar w:fldCharType="separate"/>
        </w:r>
        <w:r>
          <w:rPr>
            <w:noProof/>
            <w:webHidden/>
          </w:rPr>
          <w:t>7</w:t>
        </w:r>
        <w:r>
          <w:rPr>
            <w:noProof/>
            <w:webHidden/>
          </w:rPr>
          <w:fldChar w:fldCharType="end"/>
        </w:r>
      </w:hyperlink>
    </w:p>
    <w:p w14:paraId="01C4DE74" w14:textId="1B57265F"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7984" w:history="1">
        <w:r w:rsidRPr="00504FA5">
          <w:rPr>
            <w:rStyle w:val="Hyperkobling"/>
            <w:rFonts w:eastAsia="Times New Roman" w:cs="Times New Roman"/>
            <w:noProof/>
          </w:rPr>
          <w:t>1.4 Antakelser</w:t>
        </w:r>
        <w:r>
          <w:rPr>
            <w:noProof/>
            <w:webHidden/>
          </w:rPr>
          <w:tab/>
        </w:r>
        <w:r>
          <w:rPr>
            <w:noProof/>
            <w:webHidden/>
          </w:rPr>
          <w:fldChar w:fldCharType="begin"/>
        </w:r>
        <w:r>
          <w:rPr>
            <w:noProof/>
            <w:webHidden/>
          </w:rPr>
          <w:instrText xml:space="preserve"> PAGEREF _Toc230627984 \h </w:instrText>
        </w:r>
        <w:r>
          <w:rPr>
            <w:noProof/>
            <w:webHidden/>
          </w:rPr>
        </w:r>
        <w:r>
          <w:rPr>
            <w:noProof/>
            <w:webHidden/>
          </w:rPr>
          <w:fldChar w:fldCharType="separate"/>
        </w:r>
        <w:r>
          <w:rPr>
            <w:noProof/>
            <w:webHidden/>
          </w:rPr>
          <w:t>7</w:t>
        </w:r>
        <w:r>
          <w:rPr>
            <w:noProof/>
            <w:webHidden/>
          </w:rPr>
          <w:fldChar w:fldCharType="end"/>
        </w:r>
      </w:hyperlink>
    </w:p>
    <w:p w14:paraId="7896C2E2" w14:textId="1DED2DB2"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7985" w:history="1">
        <w:r w:rsidRPr="00504FA5">
          <w:rPr>
            <w:rStyle w:val="Hyperkobling"/>
            <w:rFonts w:eastAsia="Times New Roman" w:cs="Times New Roman"/>
            <w:noProof/>
          </w:rPr>
          <w:t>1.5 Anvendte bidrag i case-studien</w:t>
        </w:r>
        <w:r>
          <w:rPr>
            <w:noProof/>
            <w:webHidden/>
          </w:rPr>
          <w:tab/>
        </w:r>
        <w:r>
          <w:rPr>
            <w:noProof/>
            <w:webHidden/>
          </w:rPr>
          <w:fldChar w:fldCharType="begin"/>
        </w:r>
        <w:r>
          <w:rPr>
            <w:noProof/>
            <w:webHidden/>
          </w:rPr>
          <w:instrText xml:space="preserve"> PAGEREF _Toc230627985 \h </w:instrText>
        </w:r>
        <w:r>
          <w:rPr>
            <w:noProof/>
            <w:webHidden/>
          </w:rPr>
        </w:r>
        <w:r>
          <w:rPr>
            <w:noProof/>
            <w:webHidden/>
          </w:rPr>
          <w:fldChar w:fldCharType="separate"/>
        </w:r>
        <w:r>
          <w:rPr>
            <w:noProof/>
            <w:webHidden/>
          </w:rPr>
          <w:t>8</w:t>
        </w:r>
        <w:r>
          <w:rPr>
            <w:noProof/>
            <w:webHidden/>
          </w:rPr>
          <w:fldChar w:fldCharType="end"/>
        </w:r>
      </w:hyperlink>
    </w:p>
    <w:p w14:paraId="4ABF4187" w14:textId="7CEEED4C" w:rsidR="00A04A57" w:rsidRDefault="00A04A57">
      <w:pPr>
        <w:pStyle w:val="INNH2"/>
        <w:tabs>
          <w:tab w:val="right" w:leader="dot" w:pos="9396"/>
        </w:tabs>
        <w:rPr>
          <w:rFonts w:asciiTheme="minorHAnsi" w:hAnsiTheme="minorHAnsi"/>
          <w:noProof/>
          <w:kern w:val="2"/>
          <w:lang w:val="nb-NO" w:eastAsia="nb-NO"/>
          <w14:ligatures w14:val="standardContextual"/>
        </w:rPr>
      </w:pPr>
      <w:hyperlink w:anchor="_Toc230627986" w:history="1">
        <w:r w:rsidRPr="00504FA5">
          <w:rPr>
            <w:rStyle w:val="Hyperkobling"/>
            <w:rFonts w:eastAsia="Times New Roman" w:cs="Times New Roman"/>
            <w:noProof/>
          </w:rPr>
          <w:t>2. Litteratur</w:t>
        </w:r>
        <w:r>
          <w:rPr>
            <w:noProof/>
            <w:webHidden/>
          </w:rPr>
          <w:tab/>
        </w:r>
        <w:r>
          <w:rPr>
            <w:noProof/>
            <w:webHidden/>
          </w:rPr>
          <w:fldChar w:fldCharType="begin"/>
        </w:r>
        <w:r>
          <w:rPr>
            <w:noProof/>
            <w:webHidden/>
          </w:rPr>
          <w:instrText xml:space="preserve"> PAGEREF _Toc230627986 \h </w:instrText>
        </w:r>
        <w:r>
          <w:rPr>
            <w:noProof/>
            <w:webHidden/>
          </w:rPr>
        </w:r>
        <w:r>
          <w:rPr>
            <w:noProof/>
            <w:webHidden/>
          </w:rPr>
          <w:fldChar w:fldCharType="separate"/>
        </w:r>
        <w:r>
          <w:rPr>
            <w:noProof/>
            <w:webHidden/>
          </w:rPr>
          <w:t>8</w:t>
        </w:r>
        <w:r>
          <w:rPr>
            <w:noProof/>
            <w:webHidden/>
          </w:rPr>
          <w:fldChar w:fldCharType="end"/>
        </w:r>
      </w:hyperlink>
    </w:p>
    <w:p w14:paraId="2641B854" w14:textId="62E336F1"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7987" w:history="1">
        <w:r w:rsidRPr="00504FA5">
          <w:rPr>
            <w:rStyle w:val="Hyperkobling"/>
            <w:rFonts w:eastAsia="Times New Roman" w:cs="Times New Roman"/>
            <w:noProof/>
          </w:rPr>
          <w:t>2.1 Maskinlæring for kostnadsprediksjon i transport og logistikk</w:t>
        </w:r>
        <w:r>
          <w:rPr>
            <w:noProof/>
            <w:webHidden/>
          </w:rPr>
          <w:tab/>
        </w:r>
        <w:r>
          <w:rPr>
            <w:noProof/>
            <w:webHidden/>
          </w:rPr>
          <w:fldChar w:fldCharType="begin"/>
        </w:r>
        <w:r>
          <w:rPr>
            <w:noProof/>
            <w:webHidden/>
          </w:rPr>
          <w:instrText xml:space="preserve"> PAGEREF _Toc230627987 \h </w:instrText>
        </w:r>
        <w:r>
          <w:rPr>
            <w:noProof/>
            <w:webHidden/>
          </w:rPr>
        </w:r>
        <w:r>
          <w:rPr>
            <w:noProof/>
            <w:webHidden/>
          </w:rPr>
          <w:fldChar w:fldCharType="separate"/>
        </w:r>
        <w:r>
          <w:rPr>
            <w:noProof/>
            <w:webHidden/>
          </w:rPr>
          <w:t>9</w:t>
        </w:r>
        <w:r>
          <w:rPr>
            <w:noProof/>
            <w:webHidden/>
          </w:rPr>
          <w:fldChar w:fldCharType="end"/>
        </w:r>
      </w:hyperlink>
    </w:p>
    <w:p w14:paraId="424931A7" w14:textId="7319F237"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7988" w:history="1">
        <w:r w:rsidRPr="00504FA5">
          <w:rPr>
            <w:rStyle w:val="Hyperkobling"/>
            <w:rFonts w:eastAsia="Times New Roman" w:cs="Times New Roman"/>
            <w:noProof/>
          </w:rPr>
          <w:t>2.2 Gradient boosting på heterogene tabulære data</w:t>
        </w:r>
        <w:r>
          <w:rPr>
            <w:noProof/>
            <w:webHidden/>
          </w:rPr>
          <w:tab/>
        </w:r>
        <w:r>
          <w:rPr>
            <w:noProof/>
            <w:webHidden/>
          </w:rPr>
          <w:fldChar w:fldCharType="begin"/>
        </w:r>
        <w:r>
          <w:rPr>
            <w:noProof/>
            <w:webHidden/>
          </w:rPr>
          <w:instrText xml:space="preserve"> PAGEREF _Toc230627988 \h </w:instrText>
        </w:r>
        <w:r>
          <w:rPr>
            <w:noProof/>
            <w:webHidden/>
          </w:rPr>
        </w:r>
        <w:r>
          <w:rPr>
            <w:noProof/>
            <w:webHidden/>
          </w:rPr>
          <w:fldChar w:fldCharType="separate"/>
        </w:r>
        <w:r>
          <w:rPr>
            <w:noProof/>
            <w:webHidden/>
          </w:rPr>
          <w:t>9</w:t>
        </w:r>
        <w:r>
          <w:rPr>
            <w:noProof/>
            <w:webHidden/>
          </w:rPr>
          <w:fldChar w:fldCharType="end"/>
        </w:r>
      </w:hyperlink>
    </w:p>
    <w:p w14:paraId="0D02A3EB" w14:textId="2B2885EE"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7989" w:history="1">
        <w:r w:rsidRPr="00504FA5">
          <w:rPr>
            <w:rStyle w:val="Hyperkobling"/>
            <w:rFonts w:eastAsia="Times New Roman" w:cs="Times New Roman"/>
            <w:noProof/>
          </w:rPr>
          <w:t>2.3 Konform prediksjon og usikkerhetskvantifisering</w:t>
        </w:r>
        <w:r>
          <w:rPr>
            <w:noProof/>
            <w:webHidden/>
          </w:rPr>
          <w:tab/>
        </w:r>
        <w:r>
          <w:rPr>
            <w:noProof/>
            <w:webHidden/>
          </w:rPr>
          <w:fldChar w:fldCharType="begin"/>
        </w:r>
        <w:r>
          <w:rPr>
            <w:noProof/>
            <w:webHidden/>
          </w:rPr>
          <w:instrText xml:space="preserve"> PAGEREF _Toc230627989 \h </w:instrText>
        </w:r>
        <w:r>
          <w:rPr>
            <w:noProof/>
            <w:webHidden/>
          </w:rPr>
        </w:r>
        <w:r>
          <w:rPr>
            <w:noProof/>
            <w:webHidden/>
          </w:rPr>
          <w:fldChar w:fldCharType="separate"/>
        </w:r>
        <w:r>
          <w:rPr>
            <w:noProof/>
            <w:webHidden/>
          </w:rPr>
          <w:t>10</w:t>
        </w:r>
        <w:r>
          <w:rPr>
            <w:noProof/>
            <w:webHidden/>
          </w:rPr>
          <w:fldChar w:fldCharType="end"/>
        </w:r>
      </w:hyperlink>
    </w:p>
    <w:p w14:paraId="39573674" w14:textId="356BF280"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7990" w:history="1">
        <w:r w:rsidRPr="00504FA5">
          <w:rPr>
            <w:rStyle w:val="Hyperkobling"/>
            <w:rFonts w:eastAsia="Times New Roman" w:cs="Times New Roman"/>
            <w:noProof/>
          </w:rPr>
          <w:t>2.4 Forskningsgap</w:t>
        </w:r>
        <w:r>
          <w:rPr>
            <w:noProof/>
            <w:webHidden/>
          </w:rPr>
          <w:tab/>
        </w:r>
        <w:r>
          <w:rPr>
            <w:noProof/>
            <w:webHidden/>
          </w:rPr>
          <w:fldChar w:fldCharType="begin"/>
        </w:r>
        <w:r>
          <w:rPr>
            <w:noProof/>
            <w:webHidden/>
          </w:rPr>
          <w:instrText xml:space="preserve"> PAGEREF _Toc230627990 \h </w:instrText>
        </w:r>
        <w:r>
          <w:rPr>
            <w:noProof/>
            <w:webHidden/>
          </w:rPr>
        </w:r>
        <w:r>
          <w:rPr>
            <w:noProof/>
            <w:webHidden/>
          </w:rPr>
          <w:fldChar w:fldCharType="separate"/>
        </w:r>
        <w:r>
          <w:rPr>
            <w:noProof/>
            <w:webHidden/>
          </w:rPr>
          <w:t>11</w:t>
        </w:r>
        <w:r>
          <w:rPr>
            <w:noProof/>
            <w:webHidden/>
          </w:rPr>
          <w:fldChar w:fldCharType="end"/>
        </w:r>
      </w:hyperlink>
    </w:p>
    <w:p w14:paraId="61D0CFF0" w14:textId="69299BD6" w:rsidR="00A04A57" w:rsidRDefault="00A04A57">
      <w:pPr>
        <w:pStyle w:val="INNH2"/>
        <w:tabs>
          <w:tab w:val="right" w:leader="dot" w:pos="9396"/>
        </w:tabs>
        <w:rPr>
          <w:rFonts w:asciiTheme="minorHAnsi" w:hAnsiTheme="minorHAnsi"/>
          <w:noProof/>
          <w:kern w:val="2"/>
          <w:lang w:val="nb-NO" w:eastAsia="nb-NO"/>
          <w14:ligatures w14:val="standardContextual"/>
        </w:rPr>
      </w:pPr>
      <w:hyperlink w:anchor="_Toc230627991" w:history="1">
        <w:r w:rsidRPr="00504FA5">
          <w:rPr>
            <w:rStyle w:val="Hyperkobling"/>
            <w:rFonts w:eastAsia="Times New Roman" w:cs="Times New Roman"/>
            <w:noProof/>
          </w:rPr>
          <w:t>3. Teori</w:t>
        </w:r>
        <w:r>
          <w:rPr>
            <w:noProof/>
            <w:webHidden/>
          </w:rPr>
          <w:tab/>
        </w:r>
        <w:r>
          <w:rPr>
            <w:noProof/>
            <w:webHidden/>
          </w:rPr>
          <w:fldChar w:fldCharType="begin"/>
        </w:r>
        <w:r>
          <w:rPr>
            <w:noProof/>
            <w:webHidden/>
          </w:rPr>
          <w:instrText xml:space="preserve"> PAGEREF _Toc230627991 \h </w:instrText>
        </w:r>
        <w:r>
          <w:rPr>
            <w:noProof/>
            <w:webHidden/>
          </w:rPr>
        </w:r>
        <w:r>
          <w:rPr>
            <w:noProof/>
            <w:webHidden/>
          </w:rPr>
          <w:fldChar w:fldCharType="separate"/>
        </w:r>
        <w:r>
          <w:rPr>
            <w:noProof/>
            <w:webHidden/>
          </w:rPr>
          <w:t>11</w:t>
        </w:r>
        <w:r>
          <w:rPr>
            <w:noProof/>
            <w:webHidden/>
          </w:rPr>
          <w:fldChar w:fldCharType="end"/>
        </w:r>
      </w:hyperlink>
    </w:p>
    <w:p w14:paraId="22C61530" w14:textId="1447CE1B"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7992" w:history="1">
        <w:r w:rsidRPr="00504FA5">
          <w:rPr>
            <w:rStyle w:val="Hyperkobling"/>
            <w:rFonts w:eastAsia="Times New Roman" w:cs="Times New Roman"/>
            <w:noProof/>
          </w:rPr>
          <w:t>3.1 Tabulær læring og gradient boosting</w:t>
        </w:r>
        <w:r>
          <w:rPr>
            <w:noProof/>
            <w:webHidden/>
          </w:rPr>
          <w:tab/>
        </w:r>
        <w:r>
          <w:rPr>
            <w:noProof/>
            <w:webHidden/>
          </w:rPr>
          <w:fldChar w:fldCharType="begin"/>
        </w:r>
        <w:r>
          <w:rPr>
            <w:noProof/>
            <w:webHidden/>
          </w:rPr>
          <w:instrText xml:space="preserve"> PAGEREF _Toc230627992 \h </w:instrText>
        </w:r>
        <w:r>
          <w:rPr>
            <w:noProof/>
            <w:webHidden/>
          </w:rPr>
        </w:r>
        <w:r>
          <w:rPr>
            <w:noProof/>
            <w:webHidden/>
          </w:rPr>
          <w:fldChar w:fldCharType="separate"/>
        </w:r>
        <w:r>
          <w:rPr>
            <w:noProof/>
            <w:webHidden/>
          </w:rPr>
          <w:t>12</w:t>
        </w:r>
        <w:r>
          <w:rPr>
            <w:noProof/>
            <w:webHidden/>
          </w:rPr>
          <w:fldChar w:fldCharType="end"/>
        </w:r>
      </w:hyperlink>
    </w:p>
    <w:p w14:paraId="2427949A" w14:textId="0D9C2798"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7993" w:history="1">
        <w:r w:rsidRPr="00504FA5">
          <w:rPr>
            <w:rStyle w:val="Hyperkobling"/>
            <w:rFonts w:eastAsia="Times New Roman" w:cs="Times New Roman"/>
            <w:noProof/>
          </w:rPr>
          <w:t>3.2 LightGBM</w:t>
        </w:r>
        <w:r>
          <w:rPr>
            <w:noProof/>
            <w:webHidden/>
          </w:rPr>
          <w:tab/>
        </w:r>
        <w:r>
          <w:rPr>
            <w:noProof/>
            <w:webHidden/>
          </w:rPr>
          <w:fldChar w:fldCharType="begin"/>
        </w:r>
        <w:r>
          <w:rPr>
            <w:noProof/>
            <w:webHidden/>
          </w:rPr>
          <w:instrText xml:space="preserve"> PAGEREF _Toc230627993 \h </w:instrText>
        </w:r>
        <w:r>
          <w:rPr>
            <w:noProof/>
            <w:webHidden/>
          </w:rPr>
        </w:r>
        <w:r>
          <w:rPr>
            <w:noProof/>
            <w:webHidden/>
          </w:rPr>
          <w:fldChar w:fldCharType="separate"/>
        </w:r>
        <w:r>
          <w:rPr>
            <w:noProof/>
            <w:webHidden/>
          </w:rPr>
          <w:t>13</w:t>
        </w:r>
        <w:r>
          <w:rPr>
            <w:noProof/>
            <w:webHidden/>
          </w:rPr>
          <w:fldChar w:fldCharType="end"/>
        </w:r>
      </w:hyperlink>
    </w:p>
    <w:p w14:paraId="1D7C9A56" w14:textId="4A7B8722"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7994" w:history="1">
        <w:r w:rsidRPr="00504FA5">
          <w:rPr>
            <w:rStyle w:val="Hyperkobling"/>
            <w:rFonts w:eastAsia="Times New Roman" w:cs="Times New Roman"/>
            <w:noProof/>
          </w:rPr>
          <w:t>3.3 CatBoost</w:t>
        </w:r>
        <w:r>
          <w:rPr>
            <w:noProof/>
            <w:webHidden/>
          </w:rPr>
          <w:tab/>
        </w:r>
        <w:r>
          <w:rPr>
            <w:noProof/>
            <w:webHidden/>
          </w:rPr>
          <w:fldChar w:fldCharType="begin"/>
        </w:r>
        <w:r>
          <w:rPr>
            <w:noProof/>
            <w:webHidden/>
          </w:rPr>
          <w:instrText xml:space="preserve"> PAGEREF _Toc230627994 \h </w:instrText>
        </w:r>
        <w:r>
          <w:rPr>
            <w:noProof/>
            <w:webHidden/>
          </w:rPr>
        </w:r>
        <w:r>
          <w:rPr>
            <w:noProof/>
            <w:webHidden/>
          </w:rPr>
          <w:fldChar w:fldCharType="separate"/>
        </w:r>
        <w:r>
          <w:rPr>
            <w:noProof/>
            <w:webHidden/>
          </w:rPr>
          <w:t>14</w:t>
        </w:r>
        <w:r>
          <w:rPr>
            <w:noProof/>
            <w:webHidden/>
          </w:rPr>
          <w:fldChar w:fldCharType="end"/>
        </w:r>
      </w:hyperlink>
    </w:p>
    <w:p w14:paraId="5039862B" w14:textId="7FC2E2C4"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7995" w:history="1">
        <w:r w:rsidRPr="00504FA5">
          <w:rPr>
            <w:rStyle w:val="Hyperkobling"/>
            <w:rFonts w:eastAsia="Times New Roman" w:cs="Times New Roman"/>
            <w:noProof/>
          </w:rPr>
          <w:t>3.4 Log-transformert mål og evaluering</w:t>
        </w:r>
        <w:r>
          <w:rPr>
            <w:noProof/>
            <w:webHidden/>
          </w:rPr>
          <w:tab/>
        </w:r>
        <w:r>
          <w:rPr>
            <w:noProof/>
            <w:webHidden/>
          </w:rPr>
          <w:fldChar w:fldCharType="begin"/>
        </w:r>
        <w:r>
          <w:rPr>
            <w:noProof/>
            <w:webHidden/>
          </w:rPr>
          <w:instrText xml:space="preserve"> PAGEREF _Toc230627995 \h </w:instrText>
        </w:r>
        <w:r>
          <w:rPr>
            <w:noProof/>
            <w:webHidden/>
          </w:rPr>
        </w:r>
        <w:r>
          <w:rPr>
            <w:noProof/>
            <w:webHidden/>
          </w:rPr>
          <w:fldChar w:fldCharType="separate"/>
        </w:r>
        <w:r>
          <w:rPr>
            <w:noProof/>
            <w:webHidden/>
          </w:rPr>
          <w:t>15</w:t>
        </w:r>
        <w:r>
          <w:rPr>
            <w:noProof/>
            <w:webHidden/>
          </w:rPr>
          <w:fldChar w:fldCharType="end"/>
        </w:r>
      </w:hyperlink>
    </w:p>
    <w:p w14:paraId="49DD10EA" w14:textId="0FBAFC16"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7996" w:history="1">
        <w:r w:rsidRPr="00504FA5">
          <w:rPr>
            <w:rStyle w:val="Hyperkobling"/>
            <w:rFonts w:eastAsia="Times New Roman" w:cs="Times New Roman"/>
            <w:noProof/>
          </w:rPr>
          <w:t>3.5 Kvantilregresjon og konform prediksjon</w:t>
        </w:r>
        <w:r>
          <w:rPr>
            <w:noProof/>
            <w:webHidden/>
          </w:rPr>
          <w:tab/>
        </w:r>
        <w:r>
          <w:rPr>
            <w:noProof/>
            <w:webHidden/>
          </w:rPr>
          <w:fldChar w:fldCharType="begin"/>
        </w:r>
        <w:r>
          <w:rPr>
            <w:noProof/>
            <w:webHidden/>
          </w:rPr>
          <w:instrText xml:space="preserve"> PAGEREF _Toc230627996 \h </w:instrText>
        </w:r>
        <w:r>
          <w:rPr>
            <w:noProof/>
            <w:webHidden/>
          </w:rPr>
        </w:r>
        <w:r>
          <w:rPr>
            <w:noProof/>
            <w:webHidden/>
          </w:rPr>
          <w:fldChar w:fldCharType="separate"/>
        </w:r>
        <w:r>
          <w:rPr>
            <w:noProof/>
            <w:webHidden/>
          </w:rPr>
          <w:t>16</w:t>
        </w:r>
        <w:r>
          <w:rPr>
            <w:noProof/>
            <w:webHidden/>
          </w:rPr>
          <w:fldChar w:fldCharType="end"/>
        </w:r>
      </w:hyperlink>
    </w:p>
    <w:p w14:paraId="40DEAD0F" w14:textId="3BD7B2EB"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7997" w:history="1">
        <w:r w:rsidRPr="00504FA5">
          <w:rPr>
            <w:rStyle w:val="Hyperkobling"/>
            <w:rFonts w:eastAsia="Times New Roman" w:cs="Times New Roman"/>
            <w:noProof/>
          </w:rPr>
          <w:t>3.6 SHAP-verdier</w:t>
        </w:r>
        <w:r>
          <w:rPr>
            <w:noProof/>
            <w:webHidden/>
          </w:rPr>
          <w:tab/>
        </w:r>
        <w:r>
          <w:rPr>
            <w:noProof/>
            <w:webHidden/>
          </w:rPr>
          <w:fldChar w:fldCharType="begin"/>
        </w:r>
        <w:r>
          <w:rPr>
            <w:noProof/>
            <w:webHidden/>
          </w:rPr>
          <w:instrText xml:space="preserve"> PAGEREF _Toc230627997 \h </w:instrText>
        </w:r>
        <w:r>
          <w:rPr>
            <w:noProof/>
            <w:webHidden/>
          </w:rPr>
        </w:r>
        <w:r>
          <w:rPr>
            <w:noProof/>
            <w:webHidden/>
          </w:rPr>
          <w:fldChar w:fldCharType="separate"/>
        </w:r>
        <w:r>
          <w:rPr>
            <w:noProof/>
            <w:webHidden/>
          </w:rPr>
          <w:t>17</w:t>
        </w:r>
        <w:r>
          <w:rPr>
            <w:noProof/>
            <w:webHidden/>
          </w:rPr>
          <w:fldChar w:fldCharType="end"/>
        </w:r>
      </w:hyperlink>
    </w:p>
    <w:p w14:paraId="39A2004D" w14:textId="26741CB0" w:rsidR="00A04A57" w:rsidRDefault="00A04A57">
      <w:pPr>
        <w:pStyle w:val="INNH2"/>
        <w:tabs>
          <w:tab w:val="right" w:leader="dot" w:pos="9396"/>
        </w:tabs>
        <w:rPr>
          <w:rFonts w:asciiTheme="minorHAnsi" w:hAnsiTheme="minorHAnsi"/>
          <w:noProof/>
          <w:kern w:val="2"/>
          <w:lang w:val="nb-NO" w:eastAsia="nb-NO"/>
          <w14:ligatures w14:val="standardContextual"/>
        </w:rPr>
      </w:pPr>
      <w:hyperlink w:anchor="_Toc230627998" w:history="1">
        <w:r w:rsidRPr="00504FA5">
          <w:rPr>
            <w:rStyle w:val="Hyperkobling"/>
            <w:rFonts w:eastAsia="Times New Roman" w:cs="Times New Roman"/>
            <w:noProof/>
          </w:rPr>
          <w:t>4. Casebeskrivelse</w:t>
        </w:r>
        <w:r>
          <w:rPr>
            <w:noProof/>
            <w:webHidden/>
          </w:rPr>
          <w:tab/>
        </w:r>
        <w:r>
          <w:rPr>
            <w:noProof/>
            <w:webHidden/>
          </w:rPr>
          <w:fldChar w:fldCharType="begin"/>
        </w:r>
        <w:r>
          <w:rPr>
            <w:noProof/>
            <w:webHidden/>
          </w:rPr>
          <w:instrText xml:space="preserve"> PAGEREF _Toc230627998 \h </w:instrText>
        </w:r>
        <w:r>
          <w:rPr>
            <w:noProof/>
            <w:webHidden/>
          </w:rPr>
        </w:r>
        <w:r>
          <w:rPr>
            <w:noProof/>
            <w:webHidden/>
          </w:rPr>
          <w:fldChar w:fldCharType="separate"/>
        </w:r>
        <w:r>
          <w:rPr>
            <w:noProof/>
            <w:webHidden/>
          </w:rPr>
          <w:t>18</w:t>
        </w:r>
        <w:r>
          <w:rPr>
            <w:noProof/>
            <w:webHidden/>
          </w:rPr>
          <w:fldChar w:fldCharType="end"/>
        </w:r>
      </w:hyperlink>
    </w:p>
    <w:p w14:paraId="16F25A60" w14:textId="16A56CC3" w:rsidR="00A04A57" w:rsidRDefault="00A04A57">
      <w:pPr>
        <w:pStyle w:val="INNH2"/>
        <w:tabs>
          <w:tab w:val="right" w:leader="dot" w:pos="9396"/>
        </w:tabs>
        <w:rPr>
          <w:rFonts w:asciiTheme="minorHAnsi" w:hAnsiTheme="minorHAnsi"/>
          <w:noProof/>
          <w:kern w:val="2"/>
          <w:lang w:val="nb-NO" w:eastAsia="nb-NO"/>
          <w14:ligatures w14:val="standardContextual"/>
        </w:rPr>
      </w:pPr>
      <w:hyperlink w:anchor="_Toc230627999" w:history="1">
        <w:r w:rsidRPr="00504FA5">
          <w:rPr>
            <w:rStyle w:val="Hyperkobling"/>
            <w:rFonts w:eastAsia="Times New Roman" w:cs="Times New Roman"/>
            <w:noProof/>
          </w:rPr>
          <w:t>5. Metode og data</w:t>
        </w:r>
        <w:r>
          <w:rPr>
            <w:noProof/>
            <w:webHidden/>
          </w:rPr>
          <w:tab/>
        </w:r>
        <w:r>
          <w:rPr>
            <w:noProof/>
            <w:webHidden/>
          </w:rPr>
          <w:fldChar w:fldCharType="begin"/>
        </w:r>
        <w:r>
          <w:rPr>
            <w:noProof/>
            <w:webHidden/>
          </w:rPr>
          <w:instrText xml:space="preserve"> PAGEREF _Toc230627999 \h </w:instrText>
        </w:r>
        <w:r>
          <w:rPr>
            <w:noProof/>
            <w:webHidden/>
          </w:rPr>
        </w:r>
        <w:r>
          <w:rPr>
            <w:noProof/>
            <w:webHidden/>
          </w:rPr>
          <w:fldChar w:fldCharType="separate"/>
        </w:r>
        <w:r>
          <w:rPr>
            <w:noProof/>
            <w:webHidden/>
          </w:rPr>
          <w:t>19</w:t>
        </w:r>
        <w:r>
          <w:rPr>
            <w:noProof/>
            <w:webHidden/>
          </w:rPr>
          <w:fldChar w:fldCharType="end"/>
        </w:r>
      </w:hyperlink>
    </w:p>
    <w:p w14:paraId="6A81C487" w14:textId="334F0B2E"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00" w:history="1">
        <w:r w:rsidRPr="00504FA5">
          <w:rPr>
            <w:rStyle w:val="Hyperkobling"/>
            <w:rFonts w:eastAsia="Times New Roman" w:cs="Times New Roman"/>
            <w:noProof/>
          </w:rPr>
          <w:t>5.0 Prosessmapping mot pensumkompendiet</w:t>
        </w:r>
        <w:r>
          <w:rPr>
            <w:noProof/>
            <w:webHidden/>
          </w:rPr>
          <w:tab/>
        </w:r>
        <w:r>
          <w:rPr>
            <w:noProof/>
            <w:webHidden/>
          </w:rPr>
          <w:fldChar w:fldCharType="begin"/>
        </w:r>
        <w:r>
          <w:rPr>
            <w:noProof/>
            <w:webHidden/>
          </w:rPr>
          <w:instrText xml:space="preserve"> PAGEREF _Toc230628000 \h </w:instrText>
        </w:r>
        <w:r>
          <w:rPr>
            <w:noProof/>
            <w:webHidden/>
          </w:rPr>
        </w:r>
        <w:r>
          <w:rPr>
            <w:noProof/>
            <w:webHidden/>
          </w:rPr>
          <w:fldChar w:fldCharType="separate"/>
        </w:r>
        <w:r>
          <w:rPr>
            <w:noProof/>
            <w:webHidden/>
          </w:rPr>
          <w:t>19</w:t>
        </w:r>
        <w:r>
          <w:rPr>
            <w:noProof/>
            <w:webHidden/>
          </w:rPr>
          <w:fldChar w:fldCharType="end"/>
        </w:r>
      </w:hyperlink>
    </w:p>
    <w:p w14:paraId="0F5D5CF7" w14:textId="35F33B73"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01" w:history="1">
        <w:r w:rsidRPr="00504FA5">
          <w:rPr>
            <w:rStyle w:val="Hyperkobling"/>
            <w:rFonts w:eastAsia="Times New Roman" w:cs="Times New Roman"/>
            <w:noProof/>
          </w:rPr>
          <w:t>5.1 Forskningsdesign</w:t>
        </w:r>
        <w:r>
          <w:rPr>
            <w:noProof/>
            <w:webHidden/>
          </w:rPr>
          <w:tab/>
        </w:r>
        <w:r>
          <w:rPr>
            <w:noProof/>
            <w:webHidden/>
          </w:rPr>
          <w:fldChar w:fldCharType="begin"/>
        </w:r>
        <w:r>
          <w:rPr>
            <w:noProof/>
            <w:webHidden/>
          </w:rPr>
          <w:instrText xml:space="preserve"> PAGEREF _Toc230628001 \h </w:instrText>
        </w:r>
        <w:r>
          <w:rPr>
            <w:noProof/>
            <w:webHidden/>
          </w:rPr>
        </w:r>
        <w:r>
          <w:rPr>
            <w:noProof/>
            <w:webHidden/>
          </w:rPr>
          <w:fldChar w:fldCharType="separate"/>
        </w:r>
        <w:r>
          <w:rPr>
            <w:noProof/>
            <w:webHidden/>
          </w:rPr>
          <w:t>20</w:t>
        </w:r>
        <w:r>
          <w:rPr>
            <w:noProof/>
            <w:webHidden/>
          </w:rPr>
          <w:fldChar w:fldCharType="end"/>
        </w:r>
      </w:hyperlink>
    </w:p>
    <w:p w14:paraId="0BC4351E" w14:textId="60E3659E"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02" w:history="1">
        <w:r w:rsidRPr="00504FA5">
          <w:rPr>
            <w:rStyle w:val="Hyperkobling"/>
            <w:rFonts w:eastAsia="Times New Roman" w:cs="Times New Roman"/>
            <w:noProof/>
          </w:rPr>
          <w:t>5.2 Datakilder</w:t>
        </w:r>
        <w:r>
          <w:rPr>
            <w:noProof/>
            <w:webHidden/>
          </w:rPr>
          <w:tab/>
        </w:r>
        <w:r>
          <w:rPr>
            <w:noProof/>
            <w:webHidden/>
          </w:rPr>
          <w:fldChar w:fldCharType="begin"/>
        </w:r>
        <w:r>
          <w:rPr>
            <w:noProof/>
            <w:webHidden/>
          </w:rPr>
          <w:instrText xml:space="preserve"> PAGEREF _Toc230628002 \h </w:instrText>
        </w:r>
        <w:r>
          <w:rPr>
            <w:noProof/>
            <w:webHidden/>
          </w:rPr>
        </w:r>
        <w:r>
          <w:rPr>
            <w:noProof/>
            <w:webHidden/>
          </w:rPr>
          <w:fldChar w:fldCharType="separate"/>
        </w:r>
        <w:r>
          <w:rPr>
            <w:noProof/>
            <w:webHidden/>
          </w:rPr>
          <w:t>20</w:t>
        </w:r>
        <w:r>
          <w:rPr>
            <w:noProof/>
            <w:webHidden/>
          </w:rPr>
          <w:fldChar w:fldCharType="end"/>
        </w:r>
      </w:hyperlink>
    </w:p>
    <w:p w14:paraId="01367B05" w14:textId="3731D7C6"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03" w:history="1">
        <w:r w:rsidRPr="00504FA5">
          <w:rPr>
            <w:rStyle w:val="Hyperkobling"/>
            <w:rFonts w:eastAsia="Times New Roman" w:cs="Times New Roman"/>
            <w:noProof/>
          </w:rPr>
          <w:t>5.3 Datapreparering</w:t>
        </w:r>
        <w:r>
          <w:rPr>
            <w:noProof/>
            <w:webHidden/>
          </w:rPr>
          <w:tab/>
        </w:r>
        <w:r>
          <w:rPr>
            <w:noProof/>
            <w:webHidden/>
          </w:rPr>
          <w:fldChar w:fldCharType="begin"/>
        </w:r>
        <w:r>
          <w:rPr>
            <w:noProof/>
            <w:webHidden/>
          </w:rPr>
          <w:instrText xml:space="preserve"> PAGEREF _Toc230628003 \h </w:instrText>
        </w:r>
        <w:r>
          <w:rPr>
            <w:noProof/>
            <w:webHidden/>
          </w:rPr>
        </w:r>
        <w:r>
          <w:rPr>
            <w:noProof/>
            <w:webHidden/>
          </w:rPr>
          <w:fldChar w:fldCharType="separate"/>
        </w:r>
        <w:r>
          <w:rPr>
            <w:noProof/>
            <w:webHidden/>
          </w:rPr>
          <w:t>20</w:t>
        </w:r>
        <w:r>
          <w:rPr>
            <w:noProof/>
            <w:webHidden/>
          </w:rPr>
          <w:fldChar w:fldCharType="end"/>
        </w:r>
      </w:hyperlink>
    </w:p>
    <w:p w14:paraId="221A2E5C" w14:textId="54B5F18C"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04" w:history="1">
        <w:r w:rsidRPr="00504FA5">
          <w:rPr>
            <w:rStyle w:val="Hyperkobling"/>
            <w:rFonts w:eastAsia="Times New Roman" w:cs="Times New Roman"/>
            <w:noProof/>
          </w:rPr>
          <w:t>5.4 Datasplit og evalueringsprotokoll</w:t>
        </w:r>
        <w:r>
          <w:rPr>
            <w:noProof/>
            <w:webHidden/>
          </w:rPr>
          <w:tab/>
        </w:r>
        <w:r>
          <w:rPr>
            <w:noProof/>
            <w:webHidden/>
          </w:rPr>
          <w:fldChar w:fldCharType="begin"/>
        </w:r>
        <w:r>
          <w:rPr>
            <w:noProof/>
            <w:webHidden/>
          </w:rPr>
          <w:instrText xml:space="preserve"> PAGEREF _Toc230628004 \h </w:instrText>
        </w:r>
        <w:r>
          <w:rPr>
            <w:noProof/>
            <w:webHidden/>
          </w:rPr>
        </w:r>
        <w:r>
          <w:rPr>
            <w:noProof/>
            <w:webHidden/>
          </w:rPr>
          <w:fldChar w:fldCharType="separate"/>
        </w:r>
        <w:r>
          <w:rPr>
            <w:noProof/>
            <w:webHidden/>
          </w:rPr>
          <w:t>21</w:t>
        </w:r>
        <w:r>
          <w:rPr>
            <w:noProof/>
            <w:webHidden/>
          </w:rPr>
          <w:fldChar w:fldCharType="end"/>
        </w:r>
      </w:hyperlink>
    </w:p>
    <w:p w14:paraId="61713419" w14:textId="2232105F"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05" w:history="1">
        <w:r w:rsidRPr="00504FA5">
          <w:rPr>
            <w:rStyle w:val="Hyperkobling"/>
            <w:rFonts w:eastAsia="Times New Roman" w:cs="Times New Roman"/>
            <w:noProof/>
          </w:rPr>
          <w:t>5.5 Feature engineering</w:t>
        </w:r>
        <w:r>
          <w:rPr>
            <w:noProof/>
            <w:webHidden/>
          </w:rPr>
          <w:tab/>
        </w:r>
        <w:r>
          <w:rPr>
            <w:noProof/>
            <w:webHidden/>
          </w:rPr>
          <w:fldChar w:fldCharType="begin"/>
        </w:r>
        <w:r>
          <w:rPr>
            <w:noProof/>
            <w:webHidden/>
          </w:rPr>
          <w:instrText xml:space="preserve"> PAGEREF _Toc230628005 \h </w:instrText>
        </w:r>
        <w:r>
          <w:rPr>
            <w:noProof/>
            <w:webHidden/>
          </w:rPr>
        </w:r>
        <w:r>
          <w:rPr>
            <w:noProof/>
            <w:webHidden/>
          </w:rPr>
          <w:fldChar w:fldCharType="separate"/>
        </w:r>
        <w:r>
          <w:rPr>
            <w:noProof/>
            <w:webHidden/>
          </w:rPr>
          <w:t>22</w:t>
        </w:r>
        <w:r>
          <w:rPr>
            <w:noProof/>
            <w:webHidden/>
          </w:rPr>
          <w:fldChar w:fldCharType="end"/>
        </w:r>
      </w:hyperlink>
    </w:p>
    <w:p w14:paraId="4EE87CA9" w14:textId="35FDF745"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06" w:history="1">
        <w:r w:rsidRPr="00504FA5">
          <w:rPr>
            <w:rStyle w:val="Hyperkobling"/>
            <w:rFonts w:eastAsia="Times New Roman" w:cs="Times New Roman"/>
            <w:noProof/>
          </w:rPr>
          <w:t>5.6 Verktøy og reproduserbarhet</w:t>
        </w:r>
        <w:r>
          <w:rPr>
            <w:noProof/>
            <w:webHidden/>
          </w:rPr>
          <w:tab/>
        </w:r>
        <w:r>
          <w:rPr>
            <w:noProof/>
            <w:webHidden/>
          </w:rPr>
          <w:fldChar w:fldCharType="begin"/>
        </w:r>
        <w:r>
          <w:rPr>
            <w:noProof/>
            <w:webHidden/>
          </w:rPr>
          <w:instrText xml:space="preserve"> PAGEREF _Toc230628006 \h </w:instrText>
        </w:r>
        <w:r>
          <w:rPr>
            <w:noProof/>
            <w:webHidden/>
          </w:rPr>
        </w:r>
        <w:r>
          <w:rPr>
            <w:noProof/>
            <w:webHidden/>
          </w:rPr>
          <w:fldChar w:fldCharType="separate"/>
        </w:r>
        <w:r>
          <w:rPr>
            <w:noProof/>
            <w:webHidden/>
          </w:rPr>
          <w:t>23</w:t>
        </w:r>
        <w:r>
          <w:rPr>
            <w:noProof/>
            <w:webHidden/>
          </w:rPr>
          <w:fldChar w:fldCharType="end"/>
        </w:r>
      </w:hyperlink>
    </w:p>
    <w:p w14:paraId="48032BD2" w14:textId="0CACA0ED"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07" w:history="1">
        <w:r w:rsidRPr="00504FA5">
          <w:rPr>
            <w:rStyle w:val="Hyperkobling"/>
            <w:rFonts w:eastAsia="Times New Roman" w:cs="Times New Roman"/>
            <w:noProof/>
          </w:rPr>
          <w:t>5.7 Antakelsessjekk (kompendiet steg 2)</w:t>
        </w:r>
        <w:r>
          <w:rPr>
            <w:noProof/>
            <w:webHidden/>
          </w:rPr>
          <w:tab/>
        </w:r>
        <w:r>
          <w:rPr>
            <w:noProof/>
            <w:webHidden/>
          </w:rPr>
          <w:fldChar w:fldCharType="begin"/>
        </w:r>
        <w:r>
          <w:rPr>
            <w:noProof/>
            <w:webHidden/>
          </w:rPr>
          <w:instrText xml:space="preserve"> PAGEREF _Toc230628007 \h </w:instrText>
        </w:r>
        <w:r>
          <w:rPr>
            <w:noProof/>
            <w:webHidden/>
          </w:rPr>
        </w:r>
        <w:r>
          <w:rPr>
            <w:noProof/>
            <w:webHidden/>
          </w:rPr>
          <w:fldChar w:fldCharType="separate"/>
        </w:r>
        <w:r>
          <w:rPr>
            <w:noProof/>
            <w:webHidden/>
          </w:rPr>
          <w:t>23</w:t>
        </w:r>
        <w:r>
          <w:rPr>
            <w:noProof/>
            <w:webHidden/>
          </w:rPr>
          <w:fldChar w:fldCharType="end"/>
        </w:r>
      </w:hyperlink>
    </w:p>
    <w:p w14:paraId="3CB4FB9E" w14:textId="6C7151EE" w:rsidR="00A04A57" w:rsidRDefault="00A04A57">
      <w:pPr>
        <w:pStyle w:val="INNH2"/>
        <w:tabs>
          <w:tab w:val="right" w:leader="dot" w:pos="9396"/>
        </w:tabs>
        <w:rPr>
          <w:rFonts w:asciiTheme="minorHAnsi" w:hAnsiTheme="minorHAnsi"/>
          <w:noProof/>
          <w:kern w:val="2"/>
          <w:lang w:val="nb-NO" w:eastAsia="nb-NO"/>
          <w14:ligatures w14:val="standardContextual"/>
        </w:rPr>
      </w:pPr>
      <w:hyperlink w:anchor="_Toc230628008" w:history="1">
        <w:r w:rsidRPr="00504FA5">
          <w:rPr>
            <w:rStyle w:val="Hyperkobling"/>
            <w:rFonts w:eastAsia="Times New Roman" w:cs="Times New Roman"/>
            <w:noProof/>
          </w:rPr>
          <w:t>6. Modell</w:t>
        </w:r>
        <w:r>
          <w:rPr>
            <w:noProof/>
            <w:webHidden/>
          </w:rPr>
          <w:tab/>
        </w:r>
        <w:r>
          <w:rPr>
            <w:noProof/>
            <w:webHidden/>
          </w:rPr>
          <w:fldChar w:fldCharType="begin"/>
        </w:r>
        <w:r>
          <w:rPr>
            <w:noProof/>
            <w:webHidden/>
          </w:rPr>
          <w:instrText xml:space="preserve"> PAGEREF _Toc230628008 \h </w:instrText>
        </w:r>
        <w:r>
          <w:rPr>
            <w:noProof/>
            <w:webHidden/>
          </w:rPr>
        </w:r>
        <w:r>
          <w:rPr>
            <w:noProof/>
            <w:webHidden/>
          </w:rPr>
          <w:fldChar w:fldCharType="separate"/>
        </w:r>
        <w:r>
          <w:rPr>
            <w:noProof/>
            <w:webHidden/>
          </w:rPr>
          <w:t>24</w:t>
        </w:r>
        <w:r>
          <w:rPr>
            <w:noProof/>
            <w:webHidden/>
          </w:rPr>
          <w:fldChar w:fldCharType="end"/>
        </w:r>
      </w:hyperlink>
    </w:p>
    <w:p w14:paraId="0625BE8F" w14:textId="6FB37F13"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09" w:history="1">
        <w:r w:rsidRPr="00504FA5">
          <w:rPr>
            <w:rStyle w:val="Hyperkobling"/>
            <w:rFonts w:eastAsia="Times New Roman" w:cs="Times New Roman"/>
            <w:noProof/>
          </w:rPr>
          <w:t>6.1 Målvariabel og tap</w:t>
        </w:r>
        <w:r>
          <w:rPr>
            <w:noProof/>
            <w:webHidden/>
          </w:rPr>
          <w:tab/>
        </w:r>
        <w:r>
          <w:rPr>
            <w:noProof/>
            <w:webHidden/>
          </w:rPr>
          <w:fldChar w:fldCharType="begin"/>
        </w:r>
        <w:r>
          <w:rPr>
            <w:noProof/>
            <w:webHidden/>
          </w:rPr>
          <w:instrText xml:space="preserve"> PAGEREF _Toc230628009 \h </w:instrText>
        </w:r>
        <w:r>
          <w:rPr>
            <w:noProof/>
            <w:webHidden/>
          </w:rPr>
        </w:r>
        <w:r>
          <w:rPr>
            <w:noProof/>
            <w:webHidden/>
          </w:rPr>
          <w:fldChar w:fldCharType="separate"/>
        </w:r>
        <w:r>
          <w:rPr>
            <w:noProof/>
            <w:webHidden/>
          </w:rPr>
          <w:t>24</w:t>
        </w:r>
        <w:r>
          <w:rPr>
            <w:noProof/>
            <w:webHidden/>
          </w:rPr>
          <w:fldChar w:fldCharType="end"/>
        </w:r>
      </w:hyperlink>
    </w:p>
    <w:p w14:paraId="710C2579" w14:textId="41506549"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10" w:history="1">
        <w:r w:rsidRPr="00504FA5">
          <w:rPr>
            <w:rStyle w:val="Hyperkobling"/>
            <w:rFonts w:eastAsia="Times New Roman" w:cs="Times New Roman"/>
            <w:noProof/>
          </w:rPr>
          <w:t>6.2 Baselinemodeller</w:t>
        </w:r>
        <w:r>
          <w:rPr>
            <w:noProof/>
            <w:webHidden/>
          </w:rPr>
          <w:tab/>
        </w:r>
        <w:r>
          <w:rPr>
            <w:noProof/>
            <w:webHidden/>
          </w:rPr>
          <w:fldChar w:fldCharType="begin"/>
        </w:r>
        <w:r>
          <w:rPr>
            <w:noProof/>
            <w:webHidden/>
          </w:rPr>
          <w:instrText xml:space="preserve"> PAGEREF _Toc230628010 \h </w:instrText>
        </w:r>
        <w:r>
          <w:rPr>
            <w:noProof/>
            <w:webHidden/>
          </w:rPr>
        </w:r>
        <w:r>
          <w:rPr>
            <w:noProof/>
            <w:webHidden/>
          </w:rPr>
          <w:fldChar w:fldCharType="separate"/>
        </w:r>
        <w:r>
          <w:rPr>
            <w:noProof/>
            <w:webHidden/>
          </w:rPr>
          <w:t>24</w:t>
        </w:r>
        <w:r>
          <w:rPr>
            <w:noProof/>
            <w:webHidden/>
          </w:rPr>
          <w:fldChar w:fldCharType="end"/>
        </w:r>
      </w:hyperlink>
    </w:p>
    <w:p w14:paraId="7A0695A1" w14:textId="78E6E488"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11" w:history="1">
        <w:r w:rsidRPr="00504FA5">
          <w:rPr>
            <w:rStyle w:val="Hyperkobling"/>
            <w:rFonts w:eastAsia="Times New Roman" w:cs="Times New Roman"/>
            <w:noProof/>
          </w:rPr>
          <w:t>6.3 Hovedmodell — LightGBM + CatBoost ensemble</w:t>
        </w:r>
        <w:r>
          <w:rPr>
            <w:noProof/>
            <w:webHidden/>
          </w:rPr>
          <w:tab/>
        </w:r>
        <w:r>
          <w:rPr>
            <w:noProof/>
            <w:webHidden/>
          </w:rPr>
          <w:fldChar w:fldCharType="begin"/>
        </w:r>
        <w:r>
          <w:rPr>
            <w:noProof/>
            <w:webHidden/>
          </w:rPr>
          <w:instrText xml:space="preserve"> PAGEREF _Toc230628011 \h </w:instrText>
        </w:r>
        <w:r>
          <w:rPr>
            <w:noProof/>
            <w:webHidden/>
          </w:rPr>
        </w:r>
        <w:r>
          <w:rPr>
            <w:noProof/>
            <w:webHidden/>
          </w:rPr>
          <w:fldChar w:fldCharType="separate"/>
        </w:r>
        <w:r>
          <w:rPr>
            <w:noProof/>
            <w:webHidden/>
          </w:rPr>
          <w:t>25</w:t>
        </w:r>
        <w:r>
          <w:rPr>
            <w:noProof/>
            <w:webHidden/>
          </w:rPr>
          <w:fldChar w:fldCharType="end"/>
        </w:r>
      </w:hyperlink>
    </w:p>
    <w:p w14:paraId="69A7394C" w14:textId="66A6FD1D"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12" w:history="1">
        <w:r w:rsidRPr="00504FA5">
          <w:rPr>
            <w:rStyle w:val="Hyperkobling"/>
            <w:rFonts w:eastAsia="Times New Roman" w:cs="Times New Roman"/>
            <w:noProof/>
          </w:rPr>
          <w:t>6.4 Kvantilmodell og konform kalibrering</w:t>
        </w:r>
        <w:r>
          <w:rPr>
            <w:noProof/>
            <w:webHidden/>
          </w:rPr>
          <w:tab/>
        </w:r>
        <w:r>
          <w:rPr>
            <w:noProof/>
            <w:webHidden/>
          </w:rPr>
          <w:fldChar w:fldCharType="begin"/>
        </w:r>
        <w:r>
          <w:rPr>
            <w:noProof/>
            <w:webHidden/>
          </w:rPr>
          <w:instrText xml:space="preserve"> PAGEREF _Toc230628012 \h </w:instrText>
        </w:r>
        <w:r>
          <w:rPr>
            <w:noProof/>
            <w:webHidden/>
          </w:rPr>
        </w:r>
        <w:r>
          <w:rPr>
            <w:noProof/>
            <w:webHidden/>
          </w:rPr>
          <w:fldChar w:fldCharType="separate"/>
        </w:r>
        <w:r>
          <w:rPr>
            <w:noProof/>
            <w:webHidden/>
          </w:rPr>
          <w:t>25</w:t>
        </w:r>
        <w:r>
          <w:rPr>
            <w:noProof/>
            <w:webHidden/>
          </w:rPr>
          <w:fldChar w:fldCharType="end"/>
        </w:r>
      </w:hyperlink>
    </w:p>
    <w:p w14:paraId="4F4E0388" w14:textId="269CF628"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13" w:history="1">
        <w:r w:rsidRPr="00504FA5">
          <w:rPr>
            <w:rStyle w:val="Hyperkobling"/>
            <w:rFonts w:eastAsia="Times New Roman" w:cs="Times New Roman"/>
            <w:noProof/>
          </w:rPr>
          <w:t>6.5 Hybrid kalibrering på anløpsnivå</w:t>
        </w:r>
        <w:r>
          <w:rPr>
            <w:noProof/>
            <w:webHidden/>
          </w:rPr>
          <w:tab/>
        </w:r>
        <w:r>
          <w:rPr>
            <w:noProof/>
            <w:webHidden/>
          </w:rPr>
          <w:fldChar w:fldCharType="begin"/>
        </w:r>
        <w:r>
          <w:rPr>
            <w:noProof/>
            <w:webHidden/>
          </w:rPr>
          <w:instrText xml:space="preserve"> PAGEREF _Toc230628013 \h </w:instrText>
        </w:r>
        <w:r>
          <w:rPr>
            <w:noProof/>
            <w:webHidden/>
          </w:rPr>
        </w:r>
        <w:r>
          <w:rPr>
            <w:noProof/>
            <w:webHidden/>
          </w:rPr>
          <w:fldChar w:fldCharType="separate"/>
        </w:r>
        <w:r>
          <w:rPr>
            <w:noProof/>
            <w:webHidden/>
          </w:rPr>
          <w:t>25</w:t>
        </w:r>
        <w:r>
          <w:rPr>
            <w:noProof/>
            <w:webHidden/>
          </w:rPr>
          <w:fldChar w:fldCharType="end"/>
        </w:r>
      </w:hyperlink>
    </w:p>
    <w:p w14:paraId="7EEA59F6" w14:textId="75BFBBA5" w:rsidR="00A04A57" w:rsidRDefault="00A04A57">
      <w:pPr>
        <w:pStyle w:val="INNH2"/>
        <w:tabs>
          <w:tab w:val="right" w:leader="dot" w:pos="9396"/>
        </w:tabs>
        <w:rPr>
          <w:rFonts w:asciiTheme="minorHAnsi" w:hAnsiTheme="minorHAnsi"/>
          <w:noProof/>
          <w:kern w:val="2"/>
          <w:lang w:val="nb-NO" w:eastAsia="nb-NO"/>
          <w14:ligatures w14:val="standardContextual"/>
        </w:rPr>
      </w:pPr>
      <w:hyperlink w:anchor="_Toc230628014" w:history="1">
        <w:r w:rsidRPr="00504FA5">
          <w:rPr>
            <w:rStyle w:val="Hyperkobling"/>
            <w:rFonts w:eastAsia="Times New Roman" w:cs="Times New Roman"/>
            <w:noProof/>
          </w:rPr>
          <w:t>7. Analyse</w:t>
        </w:r>
        <w:r>
          <w:rPr>
            <w:noProof/>
            <w:webHidden/>
          </w:rPr>
          <w:tab/>
        </w:r>
        <w:r>
          <w:rPr>
            <w:noProof/>
            <w:webHidden/>
          </w:rPr>
          <w:fldChar w:fldCharType="begin"/>
        </w:r>
        <w:r>
          <w:rPr>
            <w:noProof/>
            <w:webHidden/>
          </w:rPr>
          <w:instrText xml:space="preserve"> PAGEREF _Toc230628014 \h </w:instrText>
        </w:r>
        <w:r>
          <w:rPr>
            <w:noProof/>
            <w:webHidden/>
          </w:rPr>
        </w:r>
        <w:r>
          <w:rPr>
            <w:noProof/>
            <w:webHidden/>
          </w:rPr>
          <w:fldChar w:fldCharType="separate"/>
        </w:r>
        <w:r>
          <w:rPr>
            <w:noProof/>
            <w:webHidden/>
          </w:rPr>
          <w:t>26</w:t>
        </w:r>
        <w:r>
          <w:rPr>
            <w:noProof/>
            <w:webHidden/>
          </w:rPr>
          <w:fldChar w:fldCharType="end"/>
        </w:r>
      </w:hyperlink>
    </w:p>
    <w:p w14:paraId="7F8A1F3C" w14:textId="139D68FD"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15" w:history="1">
        <w:r w:rsidRPr="00504FA5">
          <w:rPr>
            <w:rStyle w:val="Hyperkobling"/>
            <w:rFonts w:eastAsia="Times New Roman" w:cs="Times New Roman"/>
            <w:noProof/>
          </w:rPr>
          <w:t>7.1 Beskrivende statistikk</w:t>
        </w:r>
        <w:r>
          <w:rPr>
            <w:noProof/>
            <w:webHidden/>
          </w:rPr>
          <w:tab/>
        </w:r>
        <w:r>
          <w:rPr>
            <w:noProof/>
            <w:webHidden/>
          </w:rPr>
          <w:fldChar w:fldCharType="begin"/>
        </w:r>
        <w:r>
          <w:rPr>
            <w:noProof/>
            <w:webHidden/>
          </w:rPr>
          <w:instrText xml:space="preserve"> PAGEREF _Toc230628015 \h </w:instrText>
        </w:r>
        <w:r>
          <w:rPr>
            <w:noProof/>
            <w:webHidden/>
          </w:rPr>
        </w:r>
        <w:r>
          <w:rPr>
            <w:noProof/>
            <w:webHidden/>
          </w:rPr>
          <w:fldChar w:fldCharType="separate"/>
        </w:r>
        <w:r>
          <w:rPr>
            <w:noProof/>
            <w:webHidden/>
          </w:rPr>
          <w:t>27</w:t>
        </w:r>
        <w:r>
          <w:rPr>
            <w:noProof/>
            <w:webHidden/>
          </w:rPr>
          <w:fldChar w:fldCharType="end"/>
        </w:r>
      </w:hyperlink>
    </w:p>
    <w:p w14:paraId="70DD3E26" w14:textId="3672DE62"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16" w:history="1">
        <w:r w:rsidRPr="00504FA5">
          <w:rPr>
            <w:rStyle w:val="Hyperkobling"/>
            <w:rFonts w:eastAsia="Times New Roman" w:cs="Times New Roman"/>
            <w:noProof/>
          </w:rPr>
          <w:t>7.2 Korrelasjoner og feature importance</w:t>
        </w:r>
        <w:r>
          <w:rPr>
            <w:noProof/>
            <w:webHidden/>
          </w:rPr>
          <w:tab/>
        </w:r>
        <w:r>
          <w:rPr>
            <w:noProof/>
            <w:webHidden/>
          </w:rPr>
          <w:fldChar w:fldCharType="begin"/>
        </w:r>
        <w:r>
          <w:rPr>
            <w:noProof/>
            <w:webHidden/>
          </w:rPr>
          <w:instrText xml:space="preserve"> PAGEREF _Toc230628016 \h </w:instrText>
        </w:r>
        <w:r>
          <w:rPr>
            <w:noProof/>
            <w:webHidden/>
          </w:rPr>
        </w:r>
        <w:r>
          <w:rPr>
            <w:noProof/>
            <w:webHidden/>
          </w:rPr>
          <w:fldChar w:fldCharType="separate"/>
        </w:r>
        <w:r>
          <w:rPr>
            <w:noProof/>
            <w:webHidden/>
          </w:rPr>
          <w:t>29</w:t>
        </w:r>
        <w:r>
          <w:rPr>
            <w:noProof/>
            <w:webHidden/>
          </w:rPr>
          <w:fldChar w:fldCharType="end"/>
        </w:r>
      </w:hyperlink>
    </w:p>
    <w:p w14:paraId="72A633A9" w14:textId="3B9627B2"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17" w:history="1">
        <w:r w:rsidRPr="00504FA5">
          <w:rPr>
            <w:rStyle w:val="Hyperkobling"/>
            <w:rFonts w:eastAsia="Times New Roman" w:cs="Times New Roman"/>
            <w:noProof/>
          </w:rPr>
          <w:t>7.3 SHAP-analyse</w:t>
        </w:r>
        <w:r>
          <w:rPr>
            <w:noProof/>
            <w:webHidden/>
          </w:rPr>
          <w:tab/>
        </w:r>
        <w:r>
          <w:rPr>
            <w:noProof/>
            <w:webHidden/>
          </w:rPr>
          <w:fldChar w:fldCharType="begin"/>
        </w:r>
        <w:r>
          <w:rPr>
            <w:noProof/>
            <w:webHidden/>
          </w:rPr>
          <w:instrText xml:space="preserve"> PAGEREF _Toc230628017 \h </w:instrText>
        </w:r>
        <w:r>
          <w:rPr>
            <w:noProof/>
            <w:webHidden/>
          </w:rPr>
        </w:r>
        <w:r>
          <w:rPr>
            <w:noProof/>
            <w:webHidden/>
          </w:rPr>
          <w:fldChar w:fldCharType="separate"/>
        </w:r>
        <w:r>
          <w:rPr>
            <w:noProof/>
            <w:webHidden/>
          </w:rPr>
          <w:t>31</w:t>
        </w:r>
        <w:r>
          <w:rPr>
            <w:noProof/>
            <w:webHidden/>
          </w:rPr>
          <w:fldChar w:fldCharType="end"/>
        </w:r>
      </w:hyperlink>
    </w:p>
    <w:p w14:paraId="6D18BDF9" w14:textId="130F738A"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18" w:history="1">
        <w:r w:rsidRPr="00504FA5">
          <w:rPr>
            <w:rStyle w:val="Hyperkobling"/>
            <w:rFonts w:eastAsia="Times New Roman" w:cs="Times New Roman"/>
            <w:noProof/>
          </w:rPr>
          <w:t>7.4 Residualdiagnostikk</w:t>
        </w:r>
        <w:r>
          <w:rPr>
            <w:noProof/>
            <w:webHidden/>
          </w:rPr>
          <w:tab/>
        </w:r>
        <w:r>
          <w:rPr>
            <w:noProof/>
            <w:webHidden/>
          </w:rPr>
          <w:fldChar w:fldCharType="begin"/>
        </w:r>
        <w:r>
          <w:rPr>
            <w:noProof/>
            <w:webHidden/>
          </w:rPr>
          <w:instrText xml:space="preserve"> PAGEREF _Toc230628018 \h </w:instrText>
        </w:r>
        <w:r>
          <w:rPr>
            <w:noProof/>
            <w:webHidden/>
          </w:rPr>
        </w:r>
        <w:r>
          <w:rPr>
            <w:noProof/>
            <w:webHidden/>
          </w:rPr>
          <w:fldChar w:fldCharType="separate"/>
        </w:r>
        <w:r>
          <w:rPr>
            <w:noProof/>
            <w:webHidden/>
          </w:rPr>
          <w:t>32</w:t>
        </w:r>
        <w:r>
          <w:rPr>
            <w:noProof/>
            <w:webHidden/>
          </w:rPr>
          <w:fldChar w:fldCharType="end"/>
        </w:r>
      </w:hyperlink>
    </w:p>
    <w:p w14:paraId="693CE2BB" w14:textId="16A17B1F" w:rsidR="00A04A57" w:rsidRDefault="00A04A57">
      <w:pPr>
        <w:pStyle w:val="INNH2"/>
        <w:tabs>
          <w:tab w:val="right" w:leader="dot" w:pos="9396"/>
        </w:tabs>
        <w:rPr>
          <w:rFonts w:asciiTheme="minorHAnsi" w:hAnsiTheme="minorHAnsi"/>
          <w:noProof/>
          <w:kern w:val="2"/>
          <w:lang w:val="nb-NO" w:eastAsia="nb-NO"/>
          <w14:ligatures w14:val="standardContextual"/>
        </w:rPr>
      </w:pPr>
      <w:hyperlink w:anchor="_Toc230628019" w:history="1">
        <w:r w:rsidRPr="00504FA5">
          <w:rPr>
            <w:rStyle w:val="Hyperkobling"/>
            <w:rFonts w:eastAsia="Times New Roman" w:cs="Times New Roman"/>
            <w:noProof/>
          </w:rPr>
          <w:t>8. Resultat</w:t>
        </w:r>
        <w:r>
          <w:rPr>
            <w:noProof/>
            <w:webHidden/>
          </w:rPr>
          <w:tab/>
        </w:r>
        <w:r>
          <w:rPr>
            <w:noProof/>
            <w:webHidden/>
          </w:rPr>
          <w:fldChar w:fldCharType="begin"/>
        </w:r>
        <w:r>
          <w:rPr>
            <w:noProof/>
            <w:webHidden/>
          </w:rPr>
          <w:instrText xml:space="preserve"> PAGEREF _Toc230628019 \h </w:instrText>
        </w:r>
        <w:r>
          <w:rPr>
            <w:noProof/>
            <w:webHidden/>
          </w:rPr>
        </w:r>
        <w:r>
          <w:rPr>
            <w:noProof/>
            <w:webHidden/>
          </w:rPr>
          <w:fldChar w:fldCharType="separate"/>
        </w:r>
        <w:r>
          <w:rPr>
            <w:noProof/>
            <w:webHidden/>
          </w:rPr>
          <w:t>34</w:t>
        </w:r>
        <w:r>
          <w:rPr>
            <w:noProof/>
            <w:webHidden/>
          </w:rPr>
          <w:fldChar w:fldCharType="end"/>
        </w:r>
      </w:hyperlink>
    </w:p>
    <w:p w14:paraId="5FD301B7" w14:textId="48C2056E"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20" w:history="1">
        <w:r w:rsidRPr="00504FA5">
          <w:rPr>
            <w:rStyle w:val="Hyperkobling"/>
            <w:rFonts w:eastAsia="Times New Roman" w:cs="Times New Roman"/>
            <w:noProof/>
          </w:rPr>
          <w:t>8.1 Sammenligning av modeller på valideringssettet</w:t>
        </w:r>
        <w:r>
          <w:rPr>
            <w:noProof/>
            <w:webHidden/>
          </w:rPr>
          <w:tab/>
        </w:r>
        <w:r>
          <w:rPr>
            <w:noProof/>
            <w:webHidden/>
          </w:rPr>
          <w:fldChar w:fldCharType="begin"/>
        </w:r>
        <w:r>
          <w:rPr>
            <w:noProof/>
            <w:webHidden/>
          </w:rPr>
          <w:instrText xml:space="preserve"> PAGEREF _Toc230628020 \h </w:instrText>
        </w:r>
        <w:r>
          <w:rPr>
            <w:noProof/>
            <w:webHidden/>
          </w:rPr>
        </w:r>
        <w:r>
          <w:rPr>
            <w:noProof/>
            <w:webHidden/>
          </w:rPr>
          <w:fldChar w:fldCharType="separate"/>
        </w:r>
        <w:r>
          <w:rPr>
            <w:noProof/>
            <w:webHidden/>
          </w:rPr>
          <w:t>34</w:t>
        </w:r>
        <w:r>
          <w:rPr>
            <w:noProof/>
            <w:webHidden/>
          </w:rPr>
          <w:fldChar w:fldCharType="end"/>
        </w:r>
      </w:hyperlink>
    </w:p>
    <w:p w14:paraId="3CF5A4E5" w14:textId="69868BFC"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21" w:history="1">
        <w:r w:rsidRPr="00504FA5">
          <w:rPr>
            <w:rStyle w:val="Hyperkobling"/>
            <w:rFonts w:eastAsia="Times New Roman" w:cs="Times New Roman"/>
            <w:noProof/>
          </w:rPr>
          <w:t>8.1.1 Endelig evaluering på testsettet (2025)</w:t>
        </w:r>
        <w:r>
          <w:rPr>
            <w:noProof/>
            <w:webHidden/>
          </w:rPr>
          <w:tab/>
        </w:r>
        <w:r>
          <w:rPr>
            <w:noProof/>
            <w:webHidden/>
          </w:rPr>
          <w:fldChar w:fldCharType="begin"/>
        </w:r>
        <w:r>
          <w:rPr>
            <w:noProof/>
            <w:webHidden/>
          </w:rPr>
          <w:instrText xml:space="preserve"> PAGEREF _Toc230628021 \h </w:instrText>
        </w:r>
        <w:r>
          <w:rPr>
            <w:noProof/>
            <w:webHidden/>
          </w:rPr>
        </w:r>
        <w:r>
          <w:rPr>
            <w:noProof/>
            <w:webHidden/>
          </w:rPr>
          <w:fldChar w:fldCharType="separate"/>
        </w:r>
        <w:r>
          <w:rPr>
            <w:noProof/>
            <w:webHidden/>
          </w:rPr>
          <w:t>35</w:t>
        </w:r>
        <w:r>
          <w:rPr>
            <w:noProof/>
            <w:webHidden/>
          </w:rPr>
          <w:fldChar w:fldCharType="end"/>
        </w:r>
      </w:hyperlink>
    </w:p>
    <w:p w14:paraId="36C3AFBF" w14:textId="692D98A9"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22" w:history="1">
        <w:r w:rsidRPr="00504FA5">
          <w:rPr>
            <w:rStyle w:val="Hyperkobling"/>
            <w:rFonts w:eastAsia="Times New Roman" w:cs="Times New Roman"/>
            <w:noProof/>
          </w:rPr>
          <w:t>8.2 Kvantildekning</w:t>
        </w:r>
        <w:r>
          <w:rPr>
            <w:noProof/>
            <w:webHidden/>
          </w:rPr>
          <w:tab/>
        </w:r>
        <w:r>
          <w:rPr>
            <w:noProof/>
            <w:webHidden/>
          </w:rPr>
          <w:fldChar w:fldCharType="begin"/>
        </w:r>
        <w:r>
          <w:rPr>
            <w:noProof/>
            <w:webHidden/>
          </w:rPr>
          <w:instrText xml:space="preserve"> PAGEREF _Toc230628022 \h </w:instrText>
        </w:r>
        <w:r>
          <w:rPr>
            <w:noProof/>
            <w:webHidden/>
          </w:rPr>
        </w:r>
        <w:r>
          <w:rPr>
            <w:noProof/>
            <w:webHidden/>
          </w:rPr>
          <w:fldChar w:fldCharType="separate"/>
        </w:r>
        <w:r>
          <w:rPr>
            <w:noProof/>
            <w:webHidden/>
          </w:rPr>
          <w:t>37</w:t>
        </w:r>
        <w:r>
          <w:rPr>
            <w:noProof/>
            <w:webHidden/>
          </w:rPr>
          <w:fldChar w:fldCharType="end"/>
        </w:r>
      </w:hyperlink>
    </w:p>
    <w:p w14:paraId="0C3A01F7" w14:textId="4E6BFDFF"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23" w:history="1">
        <w:r w:rsidRPr="00504FA5">
          <w:rPr>
            <w:rStyle w:val="Hyperkobling"/>
            <w:rFonts w:eastAsia="Times New Roman" w:cs="Times New Roman"/>
            <w:noProof/>
          </w:rPr>
          <w:t>8.3 Hybridkalibrert anløpsestimat — eksempler</w:t>
        </w:r>
        <w:r>
          <w:rPr>
            <w:noProof/>
            <w:webHidden/>
          </w:rPr>
          <w:tab/>
        </w:r>
        <w:r>
          <w:rPr>
            <w:noProof/>
            <w:webHidden/>
          </w:rPr>
          <w:fldChar w:fldCharType="begin"/>
        </w:r>
        <w:r>
          <w:rPr>
            <w:noProof/>
            <w:webHidden/>
          </w:rPr>
          <w:instrText xml:space="preserve"> PAGEREF _Toc230628023 \h </w:instrText>
        </w:r>
        <w:r>
          <w:rPr>
            <w:noProof/>
            <w:webHidden/>
          </w:rPr>
        </w:r>
        <w:r>
          <w:rPr>
            <w:noProof/>
            <w:webHidden/>
          </w:rPr>
          <w:fldChar w:fldCharType="separate"/>
        </w:r>
        <w:r>
          <w:rPr>
            <w:noProof/>
            <w:webHidden/>
          </w:rPr>
          <w:t>37</w:t>
        </w:r>
        <w:r>
          <w:rPr>
            <w:noProof/>
            <w:webHidden/>
          </w:rPr>
          <w:fldChar w:fldCharType="end"/>
        </w:r>
      </w:hyperlink>
    </w:p>
    <w:p w14:paraId="286A1076" w14:textId="1F511DFF"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24" w:history="1">
        <w:r w:rsidRPr="00504FA5">
          <w:rPr>
            <w:rStyle w:val="Hyperkobling"/>
            <w:rFonts w:eastAsia="Times New Roman" w:cs="Times New Roman"/>
            <w:noProof/>
          </w:rPr>
          <w:t>8.4 Operasjonell ytelse</w:t>
        </w:r>
        <w:r>
          <w:rPr>
            <w:noProof/>
            <w:webHidden/>
          </w:rPr>
          <w:tab/>
        </w:r>
        <w:r>
          <w:rPr>
            <w:noProof/>
            <w:webHidden/>
          </w:rPr>
          <w:fldChar w:fldCharType="begin"/>
        </w:r>
        <w:r>
          <w:rPr>
            <w:noProof/>
            <w:webHidden/>
          </w:rPr>
          <w:instrText xml:space="preserve"> PAGEREF _Toc230628024 \h </w:instrText>
        </w:r>
        <w:r>
          <w:rPr>
            <w:noProof/>
            <w:webHidden/>
          </w:rPr>
        </w:r>
        <w:r>
          <w:rPr>
            <w:noProof/>
            <w:webHidden/>
          </w:rPr>
          <w:fldChar w:fldCharType="separate"/>
        </w:r>
        <w:r>
          <w:rPr>
            <w:noProof/>
            <w:webHidden/>
          </w:rPr>
          <w:t>40</w:t>
        </w:r>
        <w:r>
          <w:rPr>
            <w:noProof/>
            <w:webHidden/>
          </w:rPr>
          <w:fldChar w:fldCharType="end"/>
        </w:r>
      </w:hyperlink>
    </w:p>
    <w:p w14:paraId="08064D65" w14:textId="29FA1377" w:rsidR="00A04A57" w:rsidRDefault="00A04A57">
      <w:pPr>
        <w:pStyle w:val="INNH2"/>
        <w:tabs>
          <w:tab w:val="right" w:leader="dot" w:pos="9396"/>
        </w:tabs>
        <w:rPr>
          <w:rFonts w:asciiTheme="minorHAnsi" w:hAnsiTheme="minorHAnsi"/>
          <w:noProof/>
          <w:kern w:val="2"/>
          <w:lang w:val="nb-NO" w:eastAsia="nb-NO"/>
          <w14:ligatures w14:val="standardContextual"/>
        </w:rPr>
      </w:pPr>
      <w:hyperlink w:anchor="_Toc230628025" w:history="1">
        <w:r w:rsidRPr="00504FA5">
          <w:rPr>
            <w:rStyle w:val="Hyperkobling"/>
            <w:rFonts w:eastAsia="Times New Roman" w:cs="Times New Roman"/>
            <w:noProof/>
          </w:rPr>
          <w:t>9. Diskusjon</w:t>
        </w:r>
        <w:r>
          <w:rPr>
            <w:noProof/>
            <w:webHidden/>
          </w:rPr>
          <w:tab/>
        </w:r>
        <w:r>
          <w:rPr>
            <w:noProof/>
            <w:webHidden/>
          </w:rPr>
          <w:fldChar w:fldCharType="begin"/>
        </w:r>
        <w:r>
          <w:rPr>
            <w:noProof/>
            <w:webHidden/>
          </w:rPr>
          <w:instrText xml:space="preserve"> PAGEREF _Toc230628025 \h </w:instrText>
        </w:r>
        <w:r>
          <w:rPr>
            <w:noProof/>
            <w:webHidden/>
          </w:rPr>
        </w:r>
        <w:r>
          <w:rPr>
            <w:noProof/>
            <w:webHidden/>
          </w:rPr>
          <w:fldChar w:fldCharType="separate"/>
        </w:r>
        <w:r>
          <w:rPr>
            <w:noProof/>
            <w:webHidden/>
          </w:rPr>
          <w:t>40</w:t>
        </w:r>
        <w:r>
          <w:rPr>
            <w:noProof/>
            <w:webHidden/>
          </w:rPr>
          <w:fldChar w:fldCharType="end"/>
        </w:r>
      </w:hyperlink>
    </w:p>
    <w:p w14:paraId="74D3DCF3" w14:textId="416D31CE"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26" w:history="1">
        <w:r w:rsidRPr="00504FA5">
          <w:rPr>
            <w:rStyle w:val="Hyperkobling"/>
            <w:rFonts w:eastAsia="Times New Roman" w:cs="Times New Roman"/>
            <w:noProof/>
          </w:rPr>
          <w:t>9.1 Tolkning av resultatene</w:t>
        </w:r>
        <w:r>
          <w:rPr>
            <w:noProof/>
            <w:webHidden/>
          </w:rPr>
          <w:tab/>
        </w:r>
        <w:r>
          <w:rPr>
            <w:noProof/>
            <w:webHidden/>
          </w:rPr>
          <w:fldChar w:fldCharType="begin"/>
        </w:r>
        <w:r>
          <w:rPr>
            <w:noProof/>
            <w:webHidden/>
          </w:rPr>
          <w:instrText xml:space="preserve"> PAGEREF _Toc230628026 \h </w:instrText>
        </w:r>
        <w:r>
          <w:rPr>
            <w:noProof/>
            <w:webHidden/>
          </w:rPr>
        </w:r>
        <w:r>
          <w:rPr>
            <w:noProof/>
            <w:webHidden/>
          </w:rPr>
          <w:fldChar w:fldCharType="separate"/>
        </w:r>
        <w:r>
          <w:rPr>
            <w:noProof/>
            <w:webHidden/>
          </w:rPr>
          <w:t>40</w:t>
        </w:r>
        <w:r>
          <w:rPr>
            <w:noProof/>
            <w:webHidden/>
          </w:rPr>
          <w:fldChar w:fldCharType="end"/>
        </w:r>
      </w:hyperlink>
    </w:p>
    <w:p w14:paraId="7ED05E7E" w14:textId="7F83AF12"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27" w:history="1">
        <w:r w:rsidRPr="00504FA5">
          <w:rPr>
            <w:rStyle w:val="Hyperkobling"/>
            <w:rFonts w:eastAsia="Times New Roman" w:cs="Times New Roman"/>
            <w:noProof/>
          </w:rPr>
          <w:t>9.2 Forholdet mellom ensemble og enkeltmodellene</w:t>
        </w:r>
        <w:r>
          <w:rPr>
            <w:noProof/>
            <w:webHidden/>
          </w:rPr>
          <w:tab/>
        </w:r>
        <w:r>
          <w:rPr>
            <w:noProof/>
            <w:webHidden/>
          </w:rPr>
          <w:fldChar w:fldCharType="begin"/>
        </w:r>
        <w:r>
          <w:rPr>
            <w:noProof/>
            <w:webHidden/>
          </w:rPr>
          <w:instrText xml:space="preserve"> PAGEREF _Toc230628027 \h </w:instrText>
        </w:r>
        <w:r>
          <w:rPr>
            <w:noProof/>
            <w:webHidden/>
          </w:rPr>
        </w:r>
        <w:r>
          <w:rPr>
            <w:noProof/>
            <w:webHidden/>
          </w:rPr>
          <w:fldChar w:fldCharType="separate"/>
        </w:r>
        <w:r>
          <w:rPr>
            <w:noProof/>
            <w:webHidden/>
          </w:rPr>
          <w:t>41</w:t>
        </w:r>
        <w:r>
          <w:rPr>
            <w:noProof/>
            <w:webHidden/>
          </w:rPr>
          <w:fldChar w:fldCharType="end"/>
        </w:r>
      </w:hyperlink>
    </w:p>
    <w:p w14:paraId="1AC610AC" w14:textId="2D058E95"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28" w:history="1">
        <w:r w:rsidRPr="00504FA5">
          <w:rPr>
            <w:rStyle w:val="Hyperkobling"/>
            <w:rFonts w:eastAsia="Times New Roman" w:cs="Times New Roman"/>
            <w:noProof/>
          </w:rPr>
          <w:t>9.3 Modellens styrker</w:t>
        </w:r>
        <w:r>
          <w:rPr>
            <w:noProof/>
            <w:webHidden/>
          </w:rPr>
          <w:tab/>
        </w:r>
        <w:r>
          <w:rPr>
            <w:noProof/>
            <w:webHidden/>
          </w:rPr>
          <w:fldChar w:fldCharType="begin"/>
        </w:r>
        <w:r>
          <w:rPr>
            <w:noProof/>
            <w:webHidden/>
          </w:rPr>
          <w:instrText xml:space="preserve"> PAGEREF _Toc230628028 \h </w:instrText>
        </w:r>
        <w:r>
          <w:rPr>
            <w:noProof/>
            <w:webHidden/>
          </w:rPr>
        </w:r>
        <w:r>
          <w:rPr>
            <w:noProof/>
            <w:webHidden/>
          </w:rPr>
          <w:fldChar w:fldCharType="separate"/>
        </w:r>
        <w:r>
          <w:rPr>
            <w:noProof/>
            <w:webHidden/>
          </w:rPr>
          <w:t>42</w:t>
        </w:r>
        <w:r>
          <w:rPr>
            <w:noProof/>
            <w:webHidden/>
          </w:rPr>
          <w:fldChar w:fldCharType="end"/>
        </w:r>
      </w:hyperlink>
    </w:p>
    <w:p w14:paraId="3B7A4491" w14:textId="105646C2"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29" w:history="1">
        <w:r w:rsidRPr="00504FA5">
          <w:rPr>
            <w:rStyle w:val="Hyperkobling"/>
            <w:rFonts w:eastAsia="Times New Roman" w:cs="Times New Roman"/>
            <w:noProof/>
          </w:rPr>
          <w:t>9.4 Modellens svakheter — kritisk drøfting og forsvar</w:t>
        </w:r>
        <w:r>
          <w:rPr>
            <w:noProof/>
            <w:webHidden/>
          </w:rPr>
          <w:tab/>
        </w:r>
        <w:r>
          <w:rPr>
            <w:noProof/>
            <w:webHidden/>
          </w:rPr>
          <w:fldChar w:fldCharType="begin"/>
        </w:r>
        <w:r>
          <w:rPr>
            <w:noProof/>
            <w:webHidden/>
          </w:rPr>
          <w:instrText xml:space="preserve"> PAGEREF _Toc230628029 \h </w:instrText>
        </w:r>
        <w:r>
          <w:rPr>
            <w:noProof/>
            <w:webHidden/>
          </w:rPr>
        </w:r>
        <w:r>
          <w:rPr>
            <w:noProof/>
            <w:webHidden/>
          </w:rPr>
          <w:fldChar w:fldCharType="separate"/>
        </w:r>
        <w:r>
          <w:rPr>
            <w:noProof/>
            <w:webHidden/>
          </w:rPr>
          <w:t>42</w:t>
        </w:r>
        <w:r>
          <w:rPr>
            <w:noProof/>
            <w:webHidden/>
          </w:rPr>
          <w:fldChar w:fldCharType="end"/>
        </w:r>
      </w:hyperlink>
    </w:p>
    <w:p w14:paraId="5CA53D59" w14:textId="6D03DDEE"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30" w:history="1">
        <w:r w:rsidRPr="00504FA5">
          <w:rPr>
            <w:rStyle w:val="Hyperkobling"/>
            <w:rFonts w:eastAsia="Times New Roman" w:cs="Times New Roman"/>
            <w:noProof/>
          </w:rPr>
          <w:t>9.5 Funn fra brukertest mai 2026</w:t>
        </w:r>
        <w:r>
          <w:rPr>
            <w:noProof/>
            <w:webHidden/>
          </w:rPr>
          <w:tab/>
        </w:r>
        <w:r>
          <w:rPr>
            <w:noProof/>
            <w:webHidden/>
          </w:rPr>
          <w:fldChar w:fldCharType="begin"/>
        </w:r>
        <w:r>
          <w:rPr>
            <w:noProof/>
            <w:webHidden/>
          </w:rPr>
          <w:instrText xml:space="preserve"> PAGEREF _Toc230628030 \h </w:instrText>
        </w:r>
        <w:r>
          <w:rPr>
            <w:noProof/>
            <w:webHidden/>
          </w:rPr>
        </w:r>
        <w:r>
          <w:rPr>
            <w:noProof/>
            <w:webHidden/>
          </w:rPr>
          <w:fldChar w:fldCharType="separate"/>
        </w:r>
        <w:r>
          <w:rPr>
            <w:noProof/>
            <w:webHidden/>
          </w:rPr>
          <w:t>44</w:t>
        </w:r>
        <w:r>
          <w:rPr>
            <w:noProof/>
            <w:webHidden/>
          </w:rPr>
          <w:fldChar w:fldCharType="end"/>
        </w:r>
      </w:hyperlink>
    </w:p>
    <w:p w14:paraId="4A2F74E5" w14:textId="0795714A"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31" w:history="1">
        <w:r w:rsidRPr="00504FA5">
          <w:rPr>
            <w:rStyle w:val="Hyperkobling"/>
            <w:rFonts w:eastAsia="Times New Roman" w:cs="Times New Roman"/>
            <w:noProof/>
          </w:rPr>
          <w:t>9.6 Validitet og generaliserbarhet</w:t>
        </w:r>
        <w:r>
          <w:rPr>
            <w:noProof/>
            <w:webHidden/>
          </w:rPr>
          <w:tab/>
        </w:r>
        <w:r>
          <w:rPr>
            <w:noProof/>
            <w:webHidden/>
          </w:rPr>
          <w:fldChar w:fldCharType="begin"/>
        </w:r>
        <w:r>
          <w:rPr>
            <w:noProof/>
            <w:webHidden/>
          </w:rPr>
          <w:instrText xml:space="preserve"> PAGEREF _Toc230628031 \h </w:instrText>
        </w:r>
        <w:r>
          <w:rPr>
            <w:noProof/>
            <w:webHidden/>
          </w:rPr>
        </w:r>
        <w:r>
          <w:rPr>
            <w:noProof/>
            <w:webHidden/>
          </w:rPr>
          <w:fldChar w:fldCharType="separate"/>
        </w:r>
        <w:r>
          <w:rPr>
            <w:noProof/>
            <w:webHidden/>
          </w:rPr>
          <w:t>46</w:t>
        </w:r>
        <w:r>
          <w:rPr>
            <w:noProof/>
            <w:webHidden/>
          </w:rPr>
          <w:fldChar w:fldCharType="end"/>
        </w:r>
      </w:hyperlink>
    </w:p>
    <w:p w14:paraId="19A44ECF" w14:textId="10F9A78E"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32" w:history="1">
        <w:r w:rsidRPr="00504FA5">
          <w:rPr>
            <w:rStyle w:val="Hyperkobling"/>
            <w:rFonts w:eastAsia="Times New Roman" w:cs="Times New Roman"/>
            <w:noProof/>
          </w:rPr>
          <w:t>9.7 Praktiske implikasjoner</w:t>
        </w:r>
        <w:r>
          <w:rPr>
            <w:noProof/>
            <w:webHidden/>
          </w:rPr>
          <w:tab/>
        </w:r>
        <w:r>
          <w:rPr>
            <w:noProof/>
            <w:webHidden/>
          </w:rPr>
          <w:fldChar w:fldCharType="begin"/>
        </w:r>
        <w:r>
          <w:rPr>
            <w:noProof/>
            <w:webHidden/>
          </w:rPr>
          <w:instrText xml:space="preserve"> PAGEREF _Toc230628032 \h </w:instrText>
        </w:r>
        <w:r>
          <w:rPr>
            <w:noProof/>
            <w:webHidden/>
          </w:rPr>
        </w:r>
        <w:r>
          <w:rPr>
            <w:noProof/>
            <w:webHidden/>
          </w:rPr>
          <w:fldChar w:fldCharType="separate"/>
        </w:r>
        <w:r>
          <w:rPr>
            <w:noProof/>
            <w:webHidden/>
          </w:rPr>
          <w:t>48</w:t>
        </w:r>
        <w:r>
          <w:rPr>
            <w:noProof/>
            <w:webHidden/>
          </w:rPr>
          <w:fldChar w:fldCharType="end"/>
        </w:r>
      </w:hyperlink>
    </w:p>
    <w:p w14:paraId="4F7017F7" w14:textId="41CA0506"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33" w:history="1">
        <w:r w:rsidRPr="00504FA5">
          <w:rPr>
            <w:rStyle w:val="Hyperkobling"/>
            <w:rFonts w:eastAsia="Times New Roman" w:cs="Times New Roman"/>
            <w:noProof/>
          </w:rPr>
          <w:t>9.8 Etiske og personvernmessige hensyn</w:t>
        </w:r>
        <w:r>
          <w:rPr>
            <w:noProof/>
            <w:webHidden/>
          </w:rPr>
          <w:tab/>
        </w:r>
        <w:r>
          <w:rPr>
            <w:noProof/>
            <w:webHidden/>
          </w:rPr>
          <w:fldChar w:fldCharType="begin"/>
        </w:r>
        <w:r>
          <w:rPr>
            <w:noProof/>
            <w:webHidden/>
          </w:rPr>
          <w:instrText xml:space="preserve"> PAGEREF _Toc230628033 \h </w:instrText>
        </w:r>
        <w:r>
          <w:rPr>
            <w:noProof/>
            <w:webHidden/>
          </w:rPr>
        </w:r>
        <w:r>
          <w:rPr>
            <w:noProof/>
            <w:webHidden/>
          </w:rPr>
          <w:fldChar w:fldCharType="separate"/>
        </w:r>
        <w:r>
          <w:rPr>
            <w:noProof/>
            <w:webHidden/>
          </w:rPr>
          <w:t>48</w:t>
        </w:r>
        <w:r>
          <w:rPr>
            <w:noProof/>
            <w:webHidden/>
          </w:rPr>
          <w:fldChar w:fldCharType="end"/>
        </w:r>
      </w:hyperlink>
    </w:p>
    <w:p w14:paraId="1A54447C" w14:textId="02009CD0" w:rsidR="00A04A57" w:rsidRDefault="00A04A57">
      <w:pPr>
        <w:pStyle w:val="INNH2"/>
        <w:tabs>
          <w:tab w:val="right" w:leader="dot" w:pos="9396"/>
        </w:tabs>
        <w:rPr>
          <w:rFonts w:asciiTheme="minorHAnsi" w:hAnsiTheme="minorHAnsi"/>
          <w:noProof/>
          <w:kern w:val="2"/>
          <w:lang w:val="nb-NO" w:eastAsia="nb-NO"/>
          <w14:ligatures w14:val="standardContextual"/>
        </w:rPr>
      </w:pPr>
      <w:hyperlink w:anchor="_Toc230628034" w:history="1">
        <w:r w:rsidRPr="00504FA5">
          <w:rPr>
            <w:rStyle w:val="Hyperkobling"/>
            <w:rFonts w:eastAsia="Times New Roman" w:cs="Times New Roman"/>
            <w:noProof/>
          </w:rPr>
          <w:t>10. Konklusjon</w:t>
        </w:r>
        <w:r>
          <w:rPr>
            <w:noProof/>
            <w:webHidden/>
          </w:rPr>
          <w:tab/>
        </w:r>
        <w:r>
          <w:rPr>
            <w:noProof/>
            <w:webHidden/>
          </w:rPr>
          <w:fldChar w:fldCharType="begin"/>
        </w:r>
        <w:r>
          <w:rPr>
            <w:noProof/>
            <w:webHidden/>
          </w:rPr>
          <w:instrText xml:space="preserve"> PAGEREF _Toc230628034 \h </w:instrText>
        </w:r>
        <w:r>
          <w:rPr>
            <w:noProof/>
            <w:webHidden/>
          </w:rPr>
        </w:r>
        <w:r>
          <w:rPr>
            <w:noProof/>
            <w:webHidden/>
          </w:rPr>
          <w:fldChar w:fldCharType="separate"/>
        </w:r>
        <w:r>
          <w:rPr>
            <w:noProof/>
            <w:webHidden/>
          </w:rPr>
          <w:t>48</w:t>
        </w:r>
        <w:r>
          <w:rPr>
            <w:noProof/>
            <w:webHidden/>
          </w:rPr>
          <w:fldChar w:fldCharType="end"/>
        </w:r>
      </w:hyperlink>
    </w:p>
    <w:p w14:paraId="2DD41626" w14:textId="6468EB34" w:rsidR="00A04A57" w:rsidRDefault="00A04A57">
      <w:pPr>
        <w:pStyle w:val="INNH2"/>
        <w:tabs>
          <w:tab w:val="right" w:leader="dot" w:pos="9396"/>
        </w:tabs>
        <w:rPr>
          <w:rFonts w:asciiTheme="minorHAnsi" w:hAnsiTheme="minorHAnsi"/>
          <w:noProof/>
          <w:kern w:val="2"/>
          <w:lang w:val="nb-NO" w:eastAsia="nb-NO"/>
          <w14:ligatures w14:val="standardContextual"/>
        </w:rPr>
      </w:pPr>
      <w:hyperlink w:anchor="_Toc230628035" w:history="1">
        <w:r w:rsidRPr="00504FA5">
          <w:rPr>
            <w:rStyle w:val="Hyperkobling"/>
            <w:rFonts w:eastAsia="Times New Roman" w:cs="Times New Roman"/>
            <w:noProof/>
          </w:rPr>
          <w:t>11. Bibliografi</w:t>
        </w:r>
        <w:r>
          <w:rPr>
            <w:noProof/>
            <w:webHidden/>
          </w:rPr>
          <w:tab/>
        </w:r>
        <w:r>
          <w:rPr>
            <w:noProof/>
            <w:webHidden/>
          </w:rPr>
          <w:fldChar w:fldCharType="begin"/>
        </w:r>
        <w:r>
          <w:rPr>
            <w:noProof/>
            <w:webHidden/>
          </w:rPr>
          <w:instrText xml:space="preserve"> PAGEREF _Toc230628035 \h </w:instrText>
        </w:r>
        <w:r>
          <w:rPr>
            <w:noProof/>
            <w:webHidden/>
          </w:rPr>
        </w:r>
        <w:r>
          <w:rPr>
            <w:noProof/>
            <w:webHidden/>
          </w:rPr>
          <w:fldChar w:fldCharType="separate"/>
        </w:r>
        <w:r>
          <w:rPr>
            <w:noProof/>
            <w:webHidden/>
          </w:rPr>
          <w:t>50</w:t>
        </w:r>
        <w:r>
          <w:rPr>
            <w:noProof/>
            <w:webHidden/>
          </w:rPr>
          <w:fldChar w:fldCharType="end"/>
        </w:r>
      </w:hyperlink>
    </w:p>
    <w:p w14:paraId="3C62861F" w14:textId="283DF0CA" w:rsidR="00A04A57" w:rsidRDefault="00A04A57">
      <w:pPr>
        <w:pStyle w:val="INNH2"/>
        <w:tabs>
          <w:tab w:val="right" w:leader="dot" w:pos="9396"/>
        </w:tabs>
        <w:rPr>
          <w:rFonts w:asciiTheme="minorHAnsi" w:hAnsiTheme="minorHAnsi"/>
          <w:noProof/>
          <w:kern w:val="2"/>
          <w:lang w:val="nb-NO" w:eastAsia="nb-NO"/>
          <w14:ligatures w14:val="standardContextual"/>
        </w:rPr>
      </w:pPr>
      <w:hyperlink w:anchor="_Toc230628036" w:history="1">
        <w:r w:rsidRPr="00504FA5">
          <w:rPr>
            <w:rStyle w:val="Hyperkobling"/>
            <w:rFonts w:eastAsia="Times New Roman" w:cs="Times New Roman"/>
            <w:noProof/>
          </w:rPr>
          <w:t>Vedlegg</w:t>
        </w:r>
        <w:r>
          <w:rPr>
            <w:noProof/>
            <w:webHidden/>
          </w:rPr>
          <w:tab/>
        </w:r>
        <w:r>
          <w:rPr>
            <w:noProof/>
            <w:webHidden/>
          </w:rPr>
          <w:fldChar w:fldCharType="begin"/>
        </w:r>
        <w:r>
          <w:rPr>
            <w:noProof/>
            <w:webHidden/>
          </w:rPr>
          <w:instrText xml:space="preserve"> PAGEREF _Toc230628036 \h </w:instrText>
        </w:r>
        <w:r>
          <w:rPr>
            <w:noProof/>
            <w:webHidden/>
          </w:rPr>
        </w:r>
        <w:r>
          <w:rPr>
            <w:noProof/>
            <w:webHidden/>
          </w:rPr>
          <w:fldChar w:fldCharType="separate"/>
        </w:r>
        <w:r>
          <w:rPr>
            <w:noProof/>
            <w:webHidden/>
          </w:rPr>
          <w:t>51</w:t>
        </w:r>
        <w:r>
          <w:rPr>
            <w:noProof/>
            <w:webHidden/>
          </w:rPr>
          <w:fldChar w:fldCharType="end"/>
        </w:r>
      </w:hyperlink>
    </w:p>
    <w:p w14:paraId="2AC036B1" w14:textId="411A272D"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37" w:history="1">
        <w:r w:rsidRPr="00504FA5">
          <w:rPr>
            <w:rStyle w:val="Hyperkobling"/>
            <w:rFonts w:eastAsia="Times New Roman" w:cs="Times New Roman"/>
            <w:noProof/>
          </w:rPr>
          <w:t>Vedlegg E. Foreslått rubrikk for guest_experience</w:t>
        </w:r>
        <w:r>
          <w:rPr>
            <w:noProof/>
            <w:webHidden/>
          </w:rPr>
          <w:tab/>
        </w:r>
        <w:r>
          <w:rPr>
            <w:noProof/>
            <w:webHidden/>
          </w:rPr>
          <w:fldChar w:fldCharType="begin"/>
        </w:r>
        <w:r>
          <w:rPr>
            <w:noProof/>
            <w:webHidden/>
          </w:rPr>
          <w:instrText xml:space="preserve"> PAGEREF _Toc230628037 \h </w:instrText>
        </w:r>
        <w:r>
          <w:rPr>
            <w:noProof/>
            <w:webHidden/>
          </w:rPr>
        </w:r>
        <w:r>
          <w:rPr>
            <w:noProof/>
            <w:webHidden/>
          </w:rPr>
          <w:fldChar w:fldCharType="separate"/>
        </w:r>
        <w:r>
          <w:rPr>
            <w:noProof/>
            <w:webHidden/>
          </w:rPr>
          <w:t>52</w:t>
        </w:r>
        <w:r>
          <w:rPr>
            <w:noProof/>
            <w:webHidden/>
          </w:rPr>
          <w:fldChar w:fldCharType="end"/>
        </w:r>
      </w:hyperlink>
    </w:p>
    <w:p w14:paraId="2AFEFF91" w14:textId="5DB16A25" w:rsidR="00A04A57" w:rsidRDefault="00A04A57">
      <w:pPr>
        <w:pStyle w:val="INNH3"/>
        <w:tabs>
          <w:tab w:val="right" w:leader="dot" w:pos="9396"/>
        </w:tabs>
        <w:rPr>
          <w:rFonts w:asciiTheme="minorHAnsi" w:hAnsiTheme="minorHAnsi"/>
          <w:noProof/>
          <w:kern w:val="2"/>
          <w:lang w:val="nb-NO" w:eastAsia="nb-NO"/>
          <w14:ligatures w14:val="standardContextual"/>
        </w:rPr>
      </w:pPr>
      <w:hyperlink w:anchor="_Toc230628038" w:history="1">
        <w:r w:rsidRPr="00504FA5">
          <w:rPr>
            <w:rStyle w:val="Hyperkobling"/>
            <w:rFonts w:eastAsia="Times New Roman" w:cs="Times New Roman"/>
            <w:noProof/>
          </w:rPr>
          <w:t>Vedlegg G. Refleksjon over prosessens utfordringer</w:t>
        </w:r>
        <w:r>
          <w:rPr>
            <w:noProof/>
            <w:webHidden/>
          </w:rPr>
          <w:tab/>
        </w:r>
        <w:r>
          <w:rPr>
            <w:noProof/>
            <w:webHidden/>
          </w:rPr>
          <w:fldChar w:fldCharType="begin"/>
        </w:r>
        <w:r>
          <w:rPr>
            <w:noProof/>
            <w:webHidden/>
          </w:rPr>
          <w:instrText xml:space="preserve"> PAGEREF _Toc230628038 \h </w:instrText>
        </w:r>
        <w:r>
          <w:rPr>
            <w:noProof/>
            <w:webHidden/>
          </w:rPr>
        </w:r>
        <w:r>
          <w:rPr>
            <w:noProof/>
            <w:webHidden/>
          </w:rPr>
          <w:fldChar w:fldCharType="separate"/>
        </w:r>
        <w:r>
          <w:rPr>
            <w:noProof/>
            <w:webHidden/>
          </w:rPr>
          <w:t>53</w:t>
        </w:r>
        <w:r>
          <w:rPr>
            <w:noProof/>
            <w:webHidden/>
          </w:rPr>
          <w:fldChar w:fldCharType="end"/>
        </w:r>
      </w:hyperlink>
    </w:p>
    <w:p w14:paraId="2461A32B" w14:textId="139F1A4C" w:rsidR="0069156D" w:rsidRDefault="00224ADB">
      <w:pPr>
        <w:spacing w:line="360" w:lineRule="auto"/>
      </w:pPr>
      <w:r>
        <w:rPr>
          <w:rFonts w:eastAsia="Times New Roman" w:cs="Times New Roman"/>
        </w:rPr>
        <w:fldChar w:fldCharType="end"/>
      </w:r>
    </w:p>
    <w:p w14:paraId="50BD6E74" w14:textId="77777777" w:rsidR="0069156D" w:rsidRDefault="00224ADB">
      <w:pPr>
        <w:spacing w:line="360" w:lineRule="auto"/>
      </w:pPr>
      <w:r>
        <w:rPr>
          <w:rFonts w:eastAsia="Times New Roman" w:cs="Times New Roman"/>
        </w:rPr>
        <w:br w:type="page"/>
      </w:r>
    </w:p>
    <w:p w14:paraId="0E433D13" w14:textId="77777777" w:rsidR="0069156D" w:rsidRDefault="00224ADB">
      <w:pPr>
        <w:pStyle w:val="Overskrift2"/>
        <w:spacing w:line="360" w:lineRule="auto"/>
      </w:pPr>
      <w:bookmarkStart w:id="10" w:name="innledning"/>
      <w:bookmarkStart w:id="11" w:name="_Toc230627980"/>
      <w:bookmarkEnd w:id="8"/>
      <w:r>
        <w:rPr>
          <w:rFonts w:ascii="Times New Roman" w:eastAsia="Times New Roman" w:hAnsi="Times New Roman" w:cs="Times New Roman"/>
        </w:rPr>
        <w:t>1. Innledning</w:t>
      </w:r>
      <w:bookmarkEnd w:id="11"/>
    </w:p>
    <w:p w14:paraId="448AA8B7" w14:textId="77777777" w:rsidR="0069156D" w:rsidRDefault="00224ADB">
      <w:pPr>
        <w:pStyle w:val="FirstParagraph"/>
        <w:spacing w:line="360" w:lineRule="auto"/>
      </w:pPr>
      <w:r>
        <w:rPr>
          <w:rFonts w:eastAsia="Times New Roman" w:cs="Times New Roman"/>
        </w:rPr>
        <w:t>Internasjonale superyachter genererer betydelige tjeneste</w:t>
      </w:r>
      <w:r>
        <w:rPr>
          <w:rFonts w:eastAsia="Times New Roman" w:cs="Times New Roman"/>
        </w:rPr>
        <w:softHyphen/>
        <w:t>inntekter for skandinaviske havneagenter, men kostnadsbildet ved et havneanløp er komplekst: ett anløp består typisk av 5–40 separate transaksjoner fordelt på havneavgift, los, hospitality, proviant, agenttjenester og bunkers. I dag estimeres totalkost</w:t>
      </w:r>
      <w:r>
        <w:rPr>
          <w:rFonts w:eastAsia="Times New Roman" w:cs="Times New Roman"/>
        </w:rPr>
        <w:softHyphen/>
        <w:t>naden manuelt av agent</w:t>
      </w:r>
      <w:r>
        <w:rPr>
          <w:rFonts w:eastAsia="Times New Roman" w:cs="Times New Roman"/>
        </w:rPr>
        <w:softHyphen/>
        <w:t>koordinator basert på erfaring og oppslag i tidligere fakturaer, hvilket er tidkrevende og inkonsistent. Resultatet er at yachteiere ofte mottar grove anslag som senere må justeres.</w:t>
      </w:r>
    </w:p>
    <w:p w14:paraId="167751C5" w14:textId="77777777" w:rsidR="0069156D" w:rsidRDefault="00224ADB">
      <w:pPr>
        <w:pStyle w:val="Brdtekst"/>
        <w:spacing w:line="360" w:lineRule="auto"/>
      </w:pPr>
      <w:r>
        <w:rPr>
          <w:rFonts w:eastAsia="Times New Roman" w:cs="Times New Roman"/>
        </w:rPr>
        <w:t>Dette prosjektet utvikler et datadrevet estimerings</w:t>
      </w:r>
      <w:r>
        <w:rPr>
          <w:rFonts w:eastAsia="Times New Roman" w:cs="Times New Roman"/>
        </w:rPr>
        <w:softHyphen/>
        <w:t xml:space="preserve">verktøy — </w:t>
      </w:r>
      <w:r>
        <w:rPr>
          <w:rFonts w:eastAsia="Times New Roman" w:cs="Times New Roman"/>
          <w:i/>
          <w:iCs/>
        </w:rPr>
        <w:t>NautiCost</w:t>
      </w:r>
      <w:r>
        <w:rPr>
          <w:rFonts w:eastAsia="Times New Roman" w:cs="Times New Roman"/>
        </w:rPr>
        <w:t xml:space="preserve"> — som tar inn en yachts spesifikasjoner og en tenkt reise (land, måned, oppholdslengde, drivstoff</w:t>
      </w:r>
      <w:r>
        <w:rPr>
          <w:rFonts w:eastAsia="Times New Roman" w:cs="Times New Roman"/>
        </w:rPr>
        <w:softHyphen/>
        <w:t>nivå) og returnerer en totalpris fordelt på tjeneste</w:t>
      </w:r>
      <w:r>
        <w:rPr>
          <w:rFonts w:eastAsia="Times New Roman" w:cs="Times New Roman"/>
        </w:rPr>
        <w:softHyphen/>
        <w:t>kategori, sammen med et historisk kostnadsspenn (P25–P75) for konteksten anløpet hører til.</w:t>
      </w:r>
    </w:p>
    <w:p w14:paraId="7A88AB82" w14:textId="77777777" w:rsidR="0069156D" w:rsidRDefault="00224ADB">
      <w:pPr>
        <w:pStyle w:val="Overskrift3"/>
        <w:spacing w:line="360" w:lineRule="auto"/>
      </w:pPr>
      <w:bookmarkStart w:id="12" w:name="problemstilling"/>
      <w:bookmarkStart w:id="13" w:name="_Toc230627981"/>
      <w:r>
        <w:rPr>
          <w:rFonts w:eastAsia="Times New Roman" w:cs="Times New Roman"/>
        </w:rPr>
        <w:t>1.1 Problemstilling</w:t>
      </w:r>
      <w:bookmarkEnd w:id="13"/>
    </w:p>
    <w:p w14:paraId="68289C3A" w14:textId="77777777" w:rsidR="0069156D" w:rsidRDefault="00224ADB">
      <w:pPr>
        <w:pStyle w:val="Blokktekst"/>
        <w:spacing w:line="360" w:lineRule="auto"/>
      </w:pPr>
      <w:r>
        <w:rPr>
          <w:rFonts w:eastAsia="Times New Roman" w:cs="Times New Roman"/>
          <w:b/>
          <w:bCs/>
        </w:rPr>
        <w:t>Hovedspørsmål:</w:t>
      </w:r>
      <w:r>
        <w:rPr>
          <w:rFonts w:eastAsia="Times New Roman" w:cs="Times New Roman"/>
        </w:rPr>
        <w:t xml:space="preserve"> Hvor presist og forklarbart kan total</w:t>
      </w:r>
      <w:r>
        <w:rPr>
          <w:rFonts w:eastAsia="Times New Roman" w:cs="Times New Roman"/>
        </w:rPr>
        <w:softHyphen/>
        <w:t>kostnaden for et superyachthavne</w:t>
      </w:r>
      <w:r>
        <w:rPr>
          <w:rFonts w:eastAsia="Times New Roman" w:cs="Times New Roman"/>
        </w:rPr>
        <w:softHyphen/>
        <w:t>anløp i Skandinavia estimeres ut fra yacht</w:t>
      </w:r>
      <w:r>
        <w:rPr>
          <w:rFonts w:eastAsia="Times New Roman" w:cs="Times New Roman"/>
        </w:rPr>
        <w:softHyphen/>
        <w:t>spesifikasjoner, destinasjon og sesong, basert på historiske transaksjons</w:t>
      </w:r>
      <w:r>
        <w:rPr>
          <w:rFonts w:eastAsia="Times New Roman" w:cs="Times New Roman"/>
        </w:rPr>
        <w:softHyphen/>
        <w:t>data?</w:t>
      </w:r>
    </w:p>
    <w:p w14:paraId="78FE3C9A" w14:textId="77777777" w:rsidR="0069156D" w:rsidRDefault="00224ADB">
      <w:pPr>
        <w:pStyle w:val="Overskrift3"/>
        <w:spacing w:line="360" w:lineRule="auto"/>
      </w:pPr>
      <w:bookmarkStart w:id="14" w:name="delproblemer"/>
      <w:bookmarkStart w:id="15" w:name="_Toc230627982"/>
      <w:bookmarkEnd w:id="12"/>
      <w:r>
        <w:rPr>
          <w:rFonts w:eastAsia="Times New Roman" w:cs="Times New Roman"/>
        </w:rPr>
        <w:t>1.2 Delproblemer</w:t>
      </w:r>
      <w:bookmarkEnd w:id="15"/>
    </w:p>
    <w:p w14:paraId="4C67D07D" w14:textId="77777777" w:rsidR="0069156D" w:rsidRDefault="00224ADB">
      <w:pPr>
        <w:pStyle w:val="Compact"/>
        <w:numPr>
          <w:ilvl w:val="0"/>
          <w:numId w:val="8"/>
        </w:numPr>
        <w:spacing w:line="360" w:lineRule="auto"/>
      </w:pPr>
      <w:r>
        <w:rPr>
          <w:rFonts w:eastAsia="Times New Roman" w:cs="Times New Roman"/>
          <w:b/>
          <w:bCs/>
        </w:rPr>
        <w:t>DP1 — Datagrunnlag.</w:t>
      </w:r>
      <w:r>
        <w:rPr>
          <w:rFonts w:eastAsia="Times New Roman" w:cs="Times New Roman"/>
        </w:rPr>
        <w:t xml:space="preserve"> Hvilke variabler i SDK Shipping sine fakturaer og kjøpsord</w:t>
      </w:r>
      <w:r>
        <w:rPr>
          <w:rFonts w:eastAsia="Times New Roman" w:cs="Times New Roman"/>
        </w:rPr>
        <w:softHyphen/>
        <w:t>re</w:t>
      </w:r>
      <w:r>
        <w:rPr>
          <w:rFonts w:eastAsia="Times New Roman" w:cs="Times New Roman"/>
        </w:rPr>
        <w:softHyphen/>
        <w:t>data har størst forklarings</w:t>
      </w:r>
      <w:r>
        <w:rPr>
          <w:rFonts w:eastAsia="Times New Roman" w:cs="Times New Roman"/>
        </w:rPr>
        <w:softHyphen/>
        <w:t>kraft for kostnaden per transaksjon?</w:t>
      </w:r>
    </w:p>
    <w:p w14:paraId="45B61EA8" w14:textId="77777777" w:rsidR="0069156D" w:rsidRDefault="00224ADB">
      <w:pPr>
        <w:pStyle w:val="Compact"/>
        <w:numPr>
          <w:ilvl w:val="0"/>
          <w:numId w:val="8"/>
        </w:numPr>
        <w:spacing w:line="360" w:lineRule="auto"/>
      </w:pPr>
      <w:r>
        <w:rPr>
          <w:rFonts w:eastAsia="Times New Roman" w:cs="Times New Roman"/>
          <w:b/>
          <w:bCs/>
        </w:rPr>
        <w:t>DP2 — Modell.</w:t>
      </w:r>
      <w:r>
        <w:rPr>
          <w:rFonts w:eastAsia="Times New Roman" w:cs="Times New Roman"/>
        </w:rPr>
        <w:t xml:space="preserve"> Hvilken læringsmodell gir lavest prognosefeil (MAE/RMSE) på et tids</w:t>
      </w:r>
      <w:r>
        <w:rPr>
          <w:rFonts w:eastAsia="Times New Roman" w:cs="Times New Roman"/>
        </w:rPr>
        <w:softHyphen/>
        <w:t>basert testsett, gitt en sterkt høyreskjev kostnadsfordeling?</w:t>
      </w:r>
    </w:p>
    <w:p w14:paraId="76C2E54D" w14:textId="77777777" w:rsidR="0069156D" w:rsidRDefault="00224ADB">
      <w:pPr>
        <w:pStyle w:val="Compact"/>
        <w:numPr>
          <w:ilvl w:val="0"/>
          <w:numId w:val="8"/>
        </w:numPr>
        <w:spacing w:line="360" w:lineRule="auto"/>
      </w:pPr>
      <w:r>
        <w:rPr>
          <w:rFonts w:eastAsia="Times New Roman" w:cs="Times New Roman"/>
          <w:b/>
          <w:bCs/>
        </w:rPr>
        <w:t>DP3 — Kalibrering.</w:t>
      </w:r>
      <w:r>
        <w:rPr>
          <w:rFonts w:eastAsia="Times New Roman" w:cs="Times New Roman"/>
        </w:rPr>
        <w:t xml:space="preserve"> Hvordan kan en transaksjons</w:t>
      </w:r>
      <w:r>
        <w:rPr>
          <w:rFonts w:eastAsia="Times New Roman" w:cs="Times New Roman"/>
        </w:rPr>
        <w:softHyphen/>
        <w:t>modell aggregeres til realistiske totalkost</w:t>
      </w:r>
      <w:r>
        <w:rPr>
          <w:rFonts w:eastAsia="Times New Roman" w:cs="Times New Roman"/>
        </w:rPr>
        <w:softHyphen/>
        <w:t>nader per havneanløp, og kalibreres mot historiske persentiler slik at estimatene blir konservative?</w:t>
      </w:r>
    </w:p>
    <w:p w14:paraId="2DE3A5BF" w14:textId="77777777" w:rsidR="0069156D" w:rsidRDefault="00224ADB">
      <w:pPr>
        <w:pStyle w:val="Compact"/>
        <w:numPr>
          <w:ilvl w:val="0"/>
          <w:numId w:val="8"/>
        </w:numPr>
        <w:spacing w:line="360" w:lineRule="auto"/>
      </w:pPr>
      <w:r>
        <w:rPr>
          <w:rFonts w:eastAsia="Times New Roman" w:cs="Times New Roman"/>
          <w:b/>
          <w:bCs/>
        </w:rPr>
        <w:t>DP4 — Usikkerhet.</w:t>
      </w:r>
      <w:r>
        <w:rPr>
          <w:rFonts w:eastAsia="Times New Roman" w:cs="Times New Roman"/>
        </w:rPr>
        <w:t xml:space="preserve"> Hvordan kan estimatets usikkerhet kommuniseres til agent</w:t>
      </w:r>
      <w:r>
        <w:rPr>
          <w:rFonts w:eastAsia="Times New Roman" w:cs="Times New Roman"/>
        </w:rPr>
        <w:softHyphen/>
        <w:t>koordinator, slik at sluttkunden får et realistisk spenn og ikke et villedende punkt</w:t>
      </w:r>
      <w:r>
        <w:rPr>
          <w:rFonts w:eastAsia="Times New Roman" w:cs="Times New Roman"/>
        </w:rPr>
        <w:softHyphen/>
        <w:t>estimat?</w:t>
      </w:r>
    </w:p>
    <w:p w14:paraId="115A6416" w14:textId="77777777" w:rsidR="0069156D" w:rsidRDefault="00224ADB">
      <w:pPr>
        <w:pStyle w:val="Compact"/>
        <w:numPr>
          <w:ilvl w:val="0"/>
          <w:numId w:val="8"/>
        </w:numPr>
        <w:spacing w:line="360" w:lineRule="auto"/>
      </w:pPr>
      <w:r>
        <w:rPr>
          <w:rFonts w:eastAsia="Times New Roman" w:cs="Times New Roman"/>
          <w:b/>
          <w:bCs/>
        </w:rPr>
        <w:t>DP5 — Operasjonalisering.</w:t>
      </w:r>
      <w:r>
        <w:rPr>
          <w:rFonts w:eastAsia="Times New Roman" w:cs="Times New Roman"/>
        </w:rPr>
        <w:t xml:space="preserve"> Hvordan kan modellen pakkes inn i en lett til</w:t>
      </w:r>
      <w:r>
        <w:rPr>
          <w:rFonts w:eastAsia="Times New Roman" w:cs="Times New Roman"/>
        </w:rPr>
        <w:softHyphen/>
      </w:r>
      <w:r>
        <w:rPr>
          <w:rFonts w:eastAsia="Times New Roman" w:cs="Times New Roman"/>
        </w:rPr>
        <w:t>gjengelig web-tjeneste som svarer innen to sekunder?</w:t>
      </w:r>
    </w:p>
    <w:p w14:paraId="53BE4F59" w14:textId="77777777" w:rsidR="0069156D" w:rsidRDefault="00224ADB">
      <w:pPr>
        <w:pStyle w:val="Overskrift3"/>
        <w:spacing w:line="360" w:lineRule="auto"/>
      </w:pPr>
      <w:bookmarkStart w:id="16" w:name="avgrensninger"/>
      <w:bookmarkStart w:id="17" w:name="_Toc230627983"/>
      <w:bookmarkEnd w:id="14"/>
      <w:r>
        <w:rPr>
          <w:rFonts w:eastAsia="Times New Roman" w:cs="Times New Roman"/>
        </w:rPr>
        <w:t>1.3 Avgrensninger</w:t>
      </w:r>
      <w:bookmarkEnd w:id="17"/>
    </w:p>
    <w:p w14:paraId="46F6DB61" w14:textId="77777777" w:rsidR="0069156D" w:rsidRDefault="00224ADB">
      <w:pPr>
        <w:pStyle w:val="Compact"/>
        <w:numPr>
          <w:ilvl w:val="0"/>
          <w:numId w:val="9"/>
        </w:numPr>
        <w:spacing w:line="360" w:lineRule="auto"/>
      </w:pPr>
      <w:r>
        <w:rPr>
          <w:rFonts w:eastAsia="Times New Roman" w:cs="Times New Roman"/>
          <w:b/>
          <w:bCs/>
        </w:rPr>
        <w:t>Geografi:</w:t>
      </w:r>
      <w:r>
        <w:rPr>
          <w:rFonts w:eastAsia="Times New Roman" w:cs="Times New Roman"/>
        </w:rPr>
        <w:t xml:space="preserve"> </w:t>
      </w:r>
      <w:r>
        <w:rPr>
          <w:rFonts w:eastAsia="Times New Roman" w:cs="Times New Roman"/>
        </w:rPr>
        <w:t>Kun Norge, Sverige og Danmark. 12 havner totalt: Bergen, Tromsø, Svolvær, Ålesund, Kristiansand, Stavanger (NO); Stockholm, Göteborg, Malmö (SE); København, Esbjerg, Fredericia (DK).</w:t>
      </w:r>
    </w:p>
    <w:p w14:paraId="074AEE1C" w14:textId="77777777" w:rsidR="0069156D" w:rsidRDefault="00224ADB">
      <w:pPr>
        <w:pStyle w:val="Compact"/>
        <w:numPr>
          <w:ilvl w:val="0"/>
          <w:numId w:val="9"/>
        </w:numPr>
        <w:spacing w:line="360" w:lineRule="auto"/>
      </w:pPr>
      <w:r>
        <w:rPr>
          <w:rFonts w:eastAsia="Times New Roman" w:cs="Times New Roman"/>
          <w:b/>
          <w:bCs/>
        </w:rPr>
        <w:t>Periode:</w:t>
      </w:r>
      <w:r>
        <w:rPr>
          <w:rFonts w:eastAsia="Times New Roman" w:cs="Times New Roman"/>
        </w:rPr>
        <w:t xml:space="preserve"> Treningsdata fra perioden 2020–2025. Eldre data er utelatt grunnet endrede tjeneste</w:t>
      </w:r>
      <w:r>
        <w:rPr>
          <w:rFonts w:eastAsia="Times New Roman" w:cs="Times New Roman"/>
        </w:rPr>
        <w:softHyphen/>
        <w:t>kategorier og prisnivå.</w:t>
      </w:r>
    </w:p>
    <w:p w14:paraId="609D61CA" w14:textId="77777777" w:rsidR="0069156D" w:rsidRDefault="00224ADB">
      <w:pPr>
        <w:pStyle w:val="Compact"/>
        <w:numPr>
          <w:ilvl w:val="0"/>
          <w:numId w:val="9"/>
        </w:numPr>
        <w:spacing w:line="360" w:lineRule="auto"/>
      </w:pPr>
      <w:r>
        <w:rPr>
          <w:rFonts w:eastAsia="Times New Roman" w:cs="Times New Roman"/>
          <w:b/>
          <w:bCs/>
        </w:rPr>
        <w:t>Yachtklasse:</w:t>
      </w:r>
      <w:r>
        <w:rPr>
          <w:rFonts w:eastAsia="Times New Roman" w:cs="Times New Roman"/>
        </w:rPr>
        <w:t xml:space="preserve"> Modellen er trent på 17 superyachter med GT i intervallet 51,9–2 407 (median 152 GT, LOA 18,9–79,2 m). Ekstrapolering til langt mindre eller langt større fartøy er ikke validert.</w:t>
      </w:r>
    </w:p>
    <w:p w14:paraId="10BD7660" w14:textId="77777777" w:rsidR="0069156D" w:rsidRDefault="00224ADB">
      <w:pPr>
        <w:pStyle w:val="Compact"/>
        <w:numPr>
          <w:ilvl w:val="0"/>
          <w:numId w:val="9"/>
        </w:numPr>
        <w:spacing w:line="360" w:lineRule="auto"/>
      </w:pPr>
      <w:r>
        <w:rPr>
          <w:rFonts w:eastAsia="Times New Roman" w:cs="Times New Roman"/>
          <w:b/>
          <w:bCs/>
        </w:rPr>
        <w:t>Valuta:</w:t>
      </w:r>
      <w:r>
        <w:rPr>
          <w:rFonts w:eastAsia="Times New Roman" w:cs="Times New Roman"/>
        </w:rPr>
        <w:t xml:space="preserve"> Kildedata fra SDK Shipping er denominert i </w:t>
      </w:r>
      <w:r>
        <w:rPr>
          <w:rFonts w:eastAsia="Times New Roman" w:cs="Times New Roman"/>
          <w:b/>
          <w:bCs/>
        </w:rPr>
        <w:t>EUR</w:t>
      </w:r>
      <w:r>
        <w:rPr>
          <w:rFonts w:eastAsia="Times New Roman" w:cs="Times New Roman"/>
        </w:rPr>
        <w:t xml:space="preserve"> — cockpit-rapportene (</w:t>
      </w:r>
      <w:r>
        <w:rPr>
          <w:rStyle w:val="VerbatimChar"/>
          <w:rFonts w:eastAsia="Times New Roman" w:cs="Times New Roman"/>
        </w:rPr>
        <w:t>004 data/cockpit_2020.csv</w:t>
      </w:r>
      <w:r>
        <w:rPr>
          <w:rFonts w:eastAsia="Times New Roman" w:cs="Times New Roman"/>
        </w:rPr>
        <w:t xml:space="preserve"> til </w:t>
      </w:r>
      <w:r>
        <w:rPr>
          <w:rStyle w:val="VerbatimChar"/>
          <w:rFonts w:eastAsia="Times New Roman" w:cs="Times New Roman"/>
        </w:rPr>
        <w:t>cockpit_2025.csv</w:t>
      </w:r>
      <w:r>
        <w:rPr>
          <w:rFonts w:eastAsia="Times New Roman" w:cs="Times New Roman"/>
        </w:rPr>
        <w:t xml:space="preserve">) har eksplisitte EUR-kolonneoverskrifter, og fakturabeløpene i </w:t>
      </w:r>
      <w:r>
        <w:rPr>
          <w:rStyle w:val="VerbatimChar"/>
          <w:rFonts w:eastAsia="Times New Roman" w:cs="Times New Roman"/>
        </w:rPr>
        <w:t>costs_clean.csv</w:t>
      </w:r>
      <w:r>
        <w:rPr>
          <w:rFonts w:eastAsia="Times New Roman" w:cs="Times New Roman"/>
        </w:rPr>
        <w:t xml:space="preserve"> (</w:t>
      </w:r>
      <w:r>
        <w:rPr>
          <w:rStyle w:val="VerbatimChar"/>
          <w:rFonts w:eastAsia="Times New Roman" w:cs="Times New Roman"/>
        </w:rPr>
        <w:t>final_charge</w:t>
      </w:r>
      <w:r>
        <w:rPr>
          <w:rFonts w:eastAsia="Times New Roman" w:cs="Times New Roman"/>
        </w:rPr>
        <w:t>) ligger i EUR-størrelses</w:t>
      </w:r>
      <w:r>
        <w:rPr>
          <w:rFonts w:eastAsia="Times New Roman" w:cs="Times New Roman"/>
        </w:rPr>
        <w:softHyphen/>
        <w:t xml:space="preserve">orden (typisk 1 000–10 000 EUR per transaksjon for et superyacht-anløp). Modellen er derfor trent og rapporteres i EUR. Frontend konverterer til NOK eller DKK ved API-grensa via konstantene i </w:t>
      </w:r>
      <w:r>
        <w:rPr>
          <w:rStyle w:val="VerbatimChar"/>
          <w:rFonts w:eastAsia="Times New Roman" w:cs="Times New Roman"/>
        </w:rPr>
        <w:t>EXCHANGE_RATES_FROM_EUR</w:t>
      </w:r>
      <w:r>
        <w:rPr>
          <w:rFonts w:eastAsia="Times New Roman" w:cs="Times New Roman"/>
        </w:rPr>
        <w:t xml:space="preserve"> (kurs mai 2026: EUR/NOK ≈ 11,50, EUR/DKK = 7,46 — DKK er fast</w:t>
      </w:r>
      <w:r>
        <w:rPr>
          <w:rFonts w:eastAsia="Times New Roman" w:cs="Times New Roman"/>
        </w:rPr>
        <w:t>låst mot EUR via ERM II). Konstantene oppdateres mot ECBs referansekurs ved behov og introduserer en ekstra usikkerhets</w:t>
      </w:r>
      <w:r>
        <w:rPr>
          <w:rFonts w:eastAsia="Times New Roman" w:cs="Times New Roman"/>
        </w:rPr>
        <w:softHyphen/>
        <w:t>kilde for NOK-rapporterte tall (jf. § 9.5). Inflasjonsjustering er ikke gjennomført.</w:t>
      </w:r>
    </w:p>
    <w:p w14:paraId="4F72FB3E" w14:textId="77777777" w:rsidR="0069156D" w:rsidRDefault="00224ADB">
      <w:pPr>
        <w:pStyle w:val="Compact"/>
        <w:numPr>
          <w:ilvl w:val="0"/>
          <w:numId w:val="9"/>
        </w:numPr>
        <w:spacing w:line="360" w:lineRule="auto"/>
      </w:pPr>
      <w:r>
        <w:rPr>
          <w:rFonts w:eastAsia="Times New Roman" w:cs="Times New Roman"/>
          <w:b/>
          <w:bCs/>
        </w:rPr>
        <w:t>Forretningsmål:</w:t>
      </w:r>
      <w:r>
        <w:rPr>
          <w:rFonts w:eastAsia="Times New Roman" w:cs="Times New Roman"/>
        </w:rPr>
        <w:t xml:space="preserve"> Verktøyet gir kostnads</w:t>
      </w:r>
      <w:r>
        <w:rPr>
          <w:rFonts w:eastAsia="Times New Roman" w:cs="Times New Roman"/>
        </w:rPr>
        <w:softHyphen/>
        <w:t>estimater og ikke pristilbud. Marginer, valutarisiko og kontrakts</w:t>
      </w:r>
      <w:r>
        <w:rPr>
          <w:rFonts w:eastAsia="Times New Roman" w:cs="Times New Roman"/>
        </w:rPr>
        <w:softHyphen/>
        <w:t>vilkår er ikke en del av leveransen.</w:t>
      </w:r>
    </w:p>
    <w:p w14:paraId="091D6679" w14:textId="77777777" w:rsidR="0069156D" w:rsidRDefault="00224ADB">
      <w:pPr>
        <w:pStyle w:val="Overskrift3"/>
        <w:spacing w:line="360" w:lineRule="auto"/>
      </w:pPr>
      <w:bookmarkStart w:id="18" w:name="antakelser"/>
      <w:bookmarkStart w:id="19" w:name="_Toc230627984"/>
      <w:bookmarkEnd w:id="16"/>
      <w:r>
        <w:rPr>
          <w:rFonts w:eastAsia="Times New Roman" w:cs="Times New Roman"/>
        </w:rPr>
        <w:t>1.4 Antakelser</w:t>
      </w:r>
      <w:bookmarkEnd w:id="19"/>
    </w:p>
    <w:p w14:paraId="47F0E77B" w14:textId="77777777" w:rsidR="0069156D" w:rsidRDefault="00224ADB">
      <w:pPr>
        <w:pStyle w:val="Compact"/>
        <w:numPr>
          <w:ilvl w:val="0"/>
          <w:numId w:val="10"/>
        </w:numPr>
        <w:spacing w:line="360" w:lineRule="auto"/>
      </w:pPr>
      <w:r>
        <w:rPr>
          <w:rFonts w:eastAsia="Times New Roman" w:cs="Times New Roman"/>
          <w:b/>
          <w:bCs/>
        </w:rPr>
        <w:t>A1.</w:t>
      </w:r>
      <w:r>
        <w:rPr>
          <w:rFonts w:eastAsia="Times New Roman" w:cs="Times New Roman"/>
        </w:rPr>
        <w:t xml:space="preserve"> Historisk tjenestesammensetning per havn (fanget i </w:t>
      </w:r>
      <w:r>
        <w:rPr>
          <w:rStyle w:val="VerbatimChar"/>
          <w:rFonts w:eastAsia="Times New Roman" w:cs="Times New Roman"/>
        </w:rPr>
        <w:t>PORT_TEMPLATES</w:t>
      </w:r>
      <w:r>
        <w:rPr>
          <w:rFonts w:eastAsia="Times New Roman" w:cs="Times New Roman"/>
        </w:rPr>
        <w:t>) er stabil i prediksjons</w:t>
      </w:r>
      <w:r>
        <w:rPr>
          <w:rFonts w:eastAsia="Times New Roman" w:cs="Times New Roman"/>
        </w:rPr>
        <w:softHyphen/>
        <w:t>horisonten 0–12 måneder.</w:t>
      </w:r>
    </w:p>
    <w:p w14:paraId="7FED2402" w14:textId="77777777" w:rsidR="0069156D" w:rsidRDefault="00224ADB">
      <w:pPr>
        <w:pStyle w:val="Compact"/>
        <w:numPr>
          <w:ilvl w:val="0"/>
          <w:numId w:val="10"/>
        </w:numPr>
        <w:spacing w:line="360" w:lineRule="auto"/>
      </w:pPr>
      <w:r>
        <w:rPr>
          <w:rFonts w:eastAsia="Times New Roman" w:cs="Times New Roman"/>
          <w:b/>
          <w:bCs/>
        </w:rPr>
        <w:t>A2.</w:t>
      </w:r>
      <w:r>
        <w:rPr>
          <w:rFonts w:eastAsia="Times New Roman" w:cs="Times New Roman"/>
        </w:rPr>
        <w:t xml:space="preserve"> Trafikkvektene per havn (antall historiske anløp) er en rimelig proxy for fordeling av framtidige anløp i samme land.</w:t>
      </w:r>
    </w:p>
    <w:p w14:paraId="478B681F" w14:textId="77777777" w:rsidR="0069156D" w:rsidRDefault="00224ADB">
      <w:pPr>
        <w:pStyle w:val="Compact"/>
        <w:numPr>
          <w:ilvl w:val="0"/>
          <w:numId w:val="10"/>
        </w:numPr>
        <w:spacing w:line="360" w:lineRule="auto"/>
      </w:pPr>
      <w:r>
        <w:rPr>
          <w:rFonts w:eastAsia="Times New Roman" w:cs="Times New Roman"/>
          <w:b/>
          <w:bCs/>
        </w:rPr>
        <w:t>A3.</w:t>
      </w:r>
      <w:r>
        <w:rPr>
          <w:rFonts w:eastAsia="Times New Roman" w:cs="Times New Roman"/>
        </w:rPr>
        <w:t xml:space="preserve"> Faktura</w:t>
      </w:r>
      <w:r>
        <w:rPr>
          <w:rFonts w:eastAsia="Times New Roman" w:cs="Times New Roman"/>
        </w:rPr>
        <w:softHyphen/>
        <w:t xml:space="preserve">beløp i datasettet er korrekt registrert i </w:t>
      </w:r>
      <w:r>
        <w:rPr>
          <w:rStyle w:val="VerbatimChar"/>
          <w:rFonts w:eastAsia="Times New Roman" w:cs="Times New Roman"/>
        </w:rPr>
        <w:t>final_charge</w:t>
      </w:r>
      <w:r>
        <w:rPr>
          <w:rFonts w:eastAsia="Times New Roman" w:cs="Times New Roman"/>
        </w:rPr>
        <w:t>-feltet, og rader uten gyldig pris (</w:t>
      </w:r>
      <w:r>
        <w:rPr>
          <w:rStyle w:val="VerbatimChar"/>
          <w:rFonts w:eastAsia="Times New Roman" w:cs="Times New Roman"/>
        </w:rPr>
        <w:t>final_charge ≤ 0</w:t>
      </w:r>
      <w:r>
        <w:rPr>
          <w:rFonts w:eastAsia="Times New Roman" w:cs="Times New Roman"/>
        </w:rPr>
        <w:t xml:space="preserve"> eller manglende) er feil</w:t>
      </w:r>
      <w:r>
        <w:rPr>
          <w:rFonts w:eastAsia="Times New Roman" w:cs="Times New Roman"/>
        </w:rPr>
        <w:softHyphen/>
        <w:t>registreringer som kan fjernes uten å skape skjevhet.</w:t>
      </w:r>
    </w:p>
    <w:p w14:paraId="4A264FCB" w14:textId="77777777" w:rsidR="0069156D" w:rsidRDefault="00224ADB">
      <w:pPr>
        <w:pStyle w:val="Compact"/>
        <w:numPr>
          <w:ilvl w:val="0"/>
          <w:numId w:val="10"/>
        </w:numPr>
        <w:spacing w:line="360" w:lineRule="auto"/>
      </w:pPr>
      <w:r>
        <w:rPr>
          <w:rFonts w:eastAsia="Times New Roman" w:cs="Times New Roman"/>
          <w:b/>
          <w:bCs/>
        </w:rPr>
        <w:t>A4.</w:t>
      </w:r>
      <w:r>
        <w:rPr>
          <w:rFonts w:eastAsia="Times New Roman" w:cs="Times New Roman"/>
        </w:rPr>
        <w:t xml:space="preserve"> En log-transformasjon på kostnaden gir en tilstrekkelig symmetrisk feilfordeling til at MAE/RMSE-baserte modeller fungerer godt.</w:t>
      </w:r>
    </w:p>
    <w:p w14:paraId="3ACFF31E" w14:textId="77777777" w:rsidR="0069156D" w:rsidRDefault="00224ADB">
      <w:pPr>
        <w:pStyle w:val="Overskrift3"/>
        <w:spacing w:line="360" w:lineRule="auto"/>
      </w:pPr>
      <w:bookmarkStart w:id="20" w:name="anvendte-bidrag-i-case-studien"/>
      <w:bookmarkStart w:id="21" w:name="_Toc230627985"/>
      <w:bookmarkEnd w:id="18"/>
      <w:r>
        <w:rPr>
          <w:rFonts w:eastAsia="Times New Roman" w:cs="Times New Roman"/>
        </w:rPr>
        <w:t>1.5 Anvendte bidrag i case-studien</w:t>
      </w:r>
      <w:bookmarkEnd w:id="21"/>
    </w:p>
    <w:p w14:paraId="56AE8D9B" w14:textId="77777777" w:rsidR="0069156D" w:rsidRDefault="00224ADB">
      <w:pPr>
        <w:pStyle w:val="FirstParagraph"/>
        <w:spacing w:line="360" w:lineRule="auto"/>
      </w:pPr>
      <w:r>
        <w:rPr>
          <w:rFonts w:eastAsia="Times New Roman" w:cs="Times New Roman"/>
        </w:rPr>
        <w:t xml:space="preserve">Studien er en case-studie (jf. kompendiets § B.4) i en konkret bedrift. Innenfor den rammen leveres tre </w:t>
      </w:r>
      <w:r>
        <w:rPr>
          <w:rFonts w:eastAsia="Times New Roman" w:cs="Times New Roman"/>
          <w:b/>
          <w:bCs/>
        </w:rPr>
        <w:t>anvendte bidrag</w:t>
      </w:r>
      <w:r>
        <w:rPr>
          <w:rFonts w:eastAsia="Times New Roman" w:cs="Times New Roman"/>
        </w:rPr>
        <w:t xml:space="preserve"> — konkrete fremgangs</w:t>
      </w:r>
      <w:r>
        <w:rPr>
          <w:rFonts w:eastAsia="Times New Roman" w:cs="Times New Roman"/>
        </w:rPr>
        <w:softHyphen/>
        <w:t>måter demonstrert på SDK Shipping sitt datasett, ikke generaliserte forsknings</w:t>
      </w:r>
      <w:r>
        <w:rPr>
          <w:rFonts w:eastAsia="Times New Roman" w:cs="Times New Roman"/>
        </w:rPr>
        <w:softHyphen/>
        <w:t>funn:</w:t>
      </w:r>
    </w:p>
    <w:p w14:paraId="017B46A2" w14:textId="77777777" w:rsidR="0069156D" w:rsidRDefault="00224ADB">
      <w:pPr>
        <w:pStyle w:val="Compact"/>
        <w:numPr>
          <w:ilvl w:val="0"/>
          <w:numId w:val="11"/>
        </w:numPr>
        <w:spacing w:line="360" w:lineRule="auto"/>
      </w:pPr>
      <w:r>
        <w:rPr>
          <w:rFonts w:eastAsia="Times New Roman" w:cs="Times New Roman"/>
          <w:b/>
          <w:bCs/>
        </w:rPr>
        <w:t>Transaksjonsnivå-modellering med empirisk persentil</w:t>
      </w:r>
      <w:r>
        <w:rPr>
          <w:rFonts w:eastAsia="Times New Roman" w:cs="Times New Roman"/>
          <w:b/>
          <w:bCs/>
        </w:rPr>
        <w:softHyphen/>
        <w:t>kalibrering på anløpsnivå.</w:t>
      </w:r>
      <w:r>
        <w:rPr>
          <w:rFonts w:eastAsia="Times New Roman" w:cs="Times New Roman"/>
        </w:rPr>
        <w:t xml:space="preserve"> Mens eksisterende studier modellerer én totalkostnad per reise (Jang et al., 2023; Su et al., 2024) eller aggregat på havne</w:t>
      </w:r>
      <w:r>
        <w:rPr>
          <w:rFonts w:eastAsia="Times New Roman" w:cs="Times New Roman"/>
        </w:rPr>
        <w:softHyphen/>
        <w:t>nivå (Jahangard et al., 2025), modelleres her hver av 5–40 transaksjoner per anløp separat og aggregeres via portmaler, trafikkvekter og hybrid P25/P50/P75-forankring. Empirisk demonstrert i et lite, høyt</w:t>
      </w:r>
      <w:r>
        <w:rPr>
          <w:rFonts w:eastAsia="Times New Roman" w:cs="Times New Roman"/>
        </w:rPr>
        <w:softHyphen/>
        <w:t>skjevt regime (n ≈ 1 600, 17 yachter).</w:t>
      </w:r>
    </w:p>
    <w:p w14:paraId="715167BA" w14:textId="77777777" w:rsidR="0069156D" w:rsidRDefault="00224ADB">
      <w:pPr>
        <w:pStyle w:val="Compact"/>
        <w:numPr>
          <w:ilvl w:val="0"/>
          <w:numId w:val="11"/>
        </w:numPr>
        <w:spacing w:line="360" w:lineRule="auto"/>
      </w:pPr>
      <w:r>
        <w:rPr>
          <w:rFonts w:eastAsia="Times New Roman" w:cs="Times New Roman"/>
          <w:b/>
          <w:bCs/>
        </w:rPr>
        <w:t>Empirisk dokumentasjon av CQRs grense under manglende feature.</w:t>
      </w:r>
      <w:r>
        <w:rPr>
          <w:rFonts w:eastAsia="Times New Roman" w:cs="Times New Roman"/>
        </w:rPr>
        <w:t xml:space="preserve"> CQR (Romano et al., 2019) er teoretisk etablert, men brukertesten viste konkret hvor metoden </w:t>
      </w:r>
      <w:r>
        <w:rPr>
          <w:rFonts w:eastAsia="Times New Roman" w:cs="Times New Roman"/>
          <w:i/>
          <w:iCs/>
        </w:rPr>
        <w:t>ikke</w:t>
      </w:r>
      <w:r>
        <w:rPr>
          <w:rFonts w:eastAsia="Times New Roman" w:cs="Times New Roman"/>
        </w:rPr>
        <w:t xml:space="preserve"> kompenserer — Provisions, der gjeste</w:t>
      </w:r>
      <w:r>
        <w:rPr>
          <w:rFonts w:eastAsia="Times New Roman" w:cs="Times New Roman"/>
        </w:rPr>
        <w:softHyphen/>
        <w:t>profil er u</w:t>
      </w:r>
      <w:r>
        <w:rPr>
          <w:rFonts w:eastAsia="Times New Roman" w:cs="Times New Roman"/>
        </w:rPr>
        <w:softHyphen/>
        <w:t>observerbar. Marginal dekning (80 %) opprettholdes, men betinget dekning på Provisions degraderer. Anvendt illustrasjon, ikke teoretisk utvidelse.</w:t>
      </w:r>
    </w:p>
    <w:p w14:paraId="5B053139" w14:textId="77777777" w:rsidR="0069156D" w:rsidRDefault="00224ADB">
      <w:pPr>
        <w:pStyle w:val="Compact"/>
        <w:numPr>
          <w:ilvl w:val="0"/>
          <w:numId w:val="11"/>
        </w:numPr>
        <w:spacing w:line="360" w:lineRule="auto"/>
      </w:pPr>
      <w:r>
        <w:rPr>
          <w:rFonts w:eastAsia="Times New Roman" w:cs="Times New Roman"/>
          <w:b/>
          <w:bCs/>
        </w:rPr>
        <w:t>Operasjonelt mønster for hybride ML + deterministiske/regulatoriske kostnader.</w:t>
      </w:r>
      <w:r>
        <w:rPr>
          <w:rFonts w:eastAsia="Times New Roman" w:cs="Times New Roman"/>
        </w:rPr>
        <w:t xml:space="preserve"> Rene datadrevne modeller feiler systematisk for regulatoriske krav (los &gt; 70 m LOA) og deterministiske størrelser (drivstoff = distanse/fart × forbruk × pris). Et mønster — feature-utvidelse, obligatoriske inputs, deterministiske substitutter — er dokumentert som nyttig for case-studier med blanding av lærbare og ikke-lærbare kostnads</w:t>
      </w:r>
      <w:r>
        <w:rPr>
          <w:rFonts w:eastAsia="Times New Roman" w:cs="Times New Roman"/>
        </w:rPr>
        <w:softHyphen/>
        <w:t>drivere. Bredere forsknings</w:t>
      </w:r>
      <w:r>
        <w:rPr>
          <w:rFonts w:eastAsia="Times New Roman" w:cs="Times New Roman"/>
        </w:rPr>
        <w:softHyphen/>
        <w:t>bidrag krever flere case-studier på tvers av sektorer.</w:t>
      </w:r>
    </w:p>
    <w:p w14:paraId="713E373D" w14:textId="77777777" w:rsidR="0069156D" w:rsidRDefault="00224ADB">
      <w:pPr>
        <w:spacing w:line="360" w:lineRule="auto"/>
      </w:pPr>
      <w:r>
        <w:rPr>
          <w:rFonts w:eastAsia="Times New Roman" w:cs="Times New Roman"/>
        </w:rPr>
        <w:pict w14:anchorId="6560BE8D">
          <v:rect id="_x0000_i1029" style="width:0;height:1.5pt" o:hralign="center" o:hrstd="t" o:hr="t"/>
        </w:pict>
      </w:r>
    </w:p>
    <w:p w14:paraId="7ADA0FB3" w14:textId="77777777" w:rsidR="0069156D" w:rsidRDefault="00224ADB">
      <w:pPr>
        <w:pStyle w:val="Overskrift2"/>
        <w:spacing w:line="360" w:lineRule="auto"/>
      </w:pPr>
      <w:bookmarkStart w:id="22" w:name="litteratur"/>
      <w:bookmarkStart w:id="23" w:name="_Toc230627986"/>
      <w:bookmarkEnd w:id="10"/>
      <w:bookmarkEnd w:id="20"/>
      <w:r>
        <w:rPr>
          <w:rFonts w:ascii="Times New Roman" w:eastAsia="Times New Roman" w:hAnsi="Times New Roman" w:cs="Times New Roman"/>
        </w:rPr>
        <w:t>2. Litteratur</w:t>
      </w:r>
      <w:bookmarkEnd w:id="23"/>
    </w:p>
    <w:p w14:paraId="1A993FA3" w14:textId="77777777" w:rsidR="0069156D" w:rsidRDefault="00224ADB">
      <w:pPr>
        <w:pStyle w:val="FirstParagraph"/>
        <w:spacing w:line="360" w:lineRule="auto"/>
      </w:pPr>
      <w:r>
        <w:rPr>
          <w:rFonts w:eastAsia="Times New Roman" w:cs="Times New Roman"/>
        </w:rPr>
        <w:t>Denne litteraturgjennomgangen dekker tre tråder som er sentrale for NautiCost: (1) maskinlæring for kostnads- og rateprognoser i maritim logistikk, (2) gradient boosting på tabulære data, og (3) usikkerhetskvantifisering med kvantilregresjon og konform prediksjon.</w:t>
      </w:r>
    </w:p>
    <w:p w14:paraId="042B2291" w14:textId="77777777" w:rsidR="0069156D" w:rsidRDefault="00224ADB">
      <w:pPr>
        <w:pStyle w:val="Overskrift3"/>
        <w:spacing w:line="360" w:lineRule="auto"/>
      </w:pPr>
      <w:bookmarkStart w:id="24" w:name="X7c64d5c69e8be4aa342d1f5b50a96f4760fe6ea"/>
      <w:bookmarkStart w:id="25" w:name="_Toc230627987"/>
      <w:r>
        <w:rPr>
          <w:rFonts w:eastAsia="Times New Roman" w:cs="Times New Roman"/>
        </w:rPr>
        <w:t>2.1 Maskinlæring for kostnadsprediksjon i transport og logistikk</w:t>
      </w:r>
      <w:bookmarkEnd w:id="25"/>
    </w:p>
    <w:p w14:paraId="05D9B9B2" w14:textId="77777777" w:rsidR="0069156D" w:rsidRDefault="00224ADB">
      <w:pPr>
        <w:pStyle w:val="FirstParagraph"/>
        <w:spacing w:line="360" w:lineRule="auto"/>
      </w:pPr>
      <w:r>
        <w:rPr>
          <w:rFonts w:eastAsia="Times New Roman" w:cs="Times New Roman"/>
        </w:rPr>
        <w:t>Bruk av maskinlæring for å predikere kostnader og rater i transport har fått økende oppmerksomhet. Jang et al. (2023) utviklet en fraktkostnadsprediksjon for en lastebilfrakt-plattform og sammenlignet multippel lineær regresjon, DNN, XGBoost og LightGBM. LightGBM ga best prediktiv ytelse i deres oppsett, og studien understreker at heterogene tabulære data med kategoriske variabler (rute, lasttype, sesong) egner seg bedre for trebaserte modeller enn for dype nevrale nett.</w:t>
      </w:r>
    </w:p>
    <w:p w14:paraId="0CB58ACE" w14:textId="77777777" w:rsidR="0069156D" w:rsidRDefault="00224ADB">
      <w:pPr>
        <w:pStyle w:val="Brdtekst"/>
        <w:spacing w:line="360" w:lineRule="auto"/>
      </w:pPr>
      <w:r>
        <w:rPr>
          <w:rFonts w:eastAsia="Times New Roman" w:cs="Times New Roman"/>
        </w:rPr>
        <w:t xml:space="preserve">Innen maritim sektor har Su et al. (2024) brukt maskinlæring for å predikere drivstoffkostnader for ro-ro-skip, der gradient boosting utkonkurrerte lineære modeller. Jahangard et al. (2025) demonstrerte at ML-modeller som Random Forest og Gradient Boosting forbedrer havneeffektivitet og turnaround-prediksjoner. Et fellestrekk på tvers av disse studiene er at tabulære driftsdata med en blanding av numeriske og kategoriske variabler håndteres effektivt av treensembler, og at modellprestasjon målt i absolutte </w:t>
      </w:r>
      <w:r>
        <w:rPr>
          <w:rFonts w:eastAsia="Times New Roman" w:cs="Times New Roman"/>
        </w:rPr>
        <w:t>feilmetrikker (MAE) er den mest operasjonelt relevante evalueringen. Hvordan resultatene i denne studien forholder seg til disse funnene drøftes i § 9.</w:t>
      </w:r>
    </w:p>
    <w:p w14:paraId="2B9AA999" w14:textId="77777777" w:rsidR="0069156D" w:rsidRDefault="00224ADB">
      <w:pPr>
        <w:pStyle w:val="Brdtekst"/>
        <w:spacing w:line="360" w:lineRule="auto"/>
      </w:pPr>
      <w:r>
        <w:rPr>
          <w:rFonts w:eastAsia="Times New Roman" w:cs="Times New Roman"/>
        </w:rPr>
        <w:t xml:space="preserve">I motsetning til de nevnte studiene, som predikerer en samlet kostnad eller rate per reise, modellerer NautiCost på </w:t>
      </w:r>
      <w:r>
        <w:rPr>
          <w:rFonts w:eastAsia="Times New Roman" w:cs="Times New Roman"/>
          <w:i/>
          <w:iCs/>
        </w:rPr>
        <w:t>transaksjonsnivå</w:t>
      </w:r>
      <w:r>
        <w:rPr>
          <w:rFonts w:eastAsia="Times New Roman" w:cs="Times New Roman"/>
        </w:rPr>
        <w:t xml:space="preserve"> — hver enkeltfaktura predikeres separat, og aggregeres deretter til anløpsnivå via portmaler og trafikkvekter. En slik tilnærming gir finere oppløsning enn aggregert prediksjon og kan i prinsippet returnere en kostnadsfordeling per tjenestekategori; hvor godt dette fungerer empirisk vurderes i § 8.</w:t>
      </w:r>
    </w:p>
    <w:p w14:paraId="6769253A" w14:textId="77777777" w:rsidR="0069156D" w:rsidRDefault="00224ADB">
      <w:pPr>
        <w:pStyle w:val="Overskrift3"/>
        <w:spacing w:line="360" w:lineRule="auto"/>
      </w:pPr>
      <w:bookmarkStart w:id="26" w:name="X50f1a326dd81dd1da535bd6543ea8d29f23ade9"/>
      <w:bookmarkStart w:id="27" w:name="_Toc230627988"/>
      <w:bookmarkEnd w:id="24"/>
      <w:r>
        <w:rPr>
          <w:rFonts w:eastAsia="Times New Roman" w:cs="Times New Roman"/>
        </w:rPr>
        <w:t>2.2 Gradient boosting på heterogene tabulære data</w:t>
      </w:r>
      <w:bookmarkEnd w:id="27"/>
    </w:p>
    <w:p w14:paraId="47C60952" w14:textId="77777777" w:rsidR="0069156D" w:rsidRDefault="00224ADB">
      <w:pPr>
        <w:pStyle w:val="FirstParagraph"/>
        <w:spacing w:line="360" w:lineRule="auto"/>
      </w:pPr>
      <w:r>
        <w:rPr>
          <w:rFonts w:eastAsia="Times New Roman" w:cs="Times New Roman"/>
        </w:rPr>
        <w:t>Gradient boosting ble formalisert av Friedman (2001) som en generell additiv modell der hvert nytt tre korrigerer de negative gradientene fra forrige iterasjon. To moderne implementasjoner har blitt dominerende for tabulære data: LightGBM (Ke et al., 2017) med histogram-basert splitting og leaf-wise vekst, og CatBoost (Prokhorenkova et al., 2018) med ordered boosting og forventningsrett target-encoding av kategoriske variabler. Begge er beskrevet i detalj i § 3.</w:t>
      </w:r>
    </w:p>
    <w:p w14:paraId="1360742C" w14:textId="77777777" w:rsidR="0069156D" w:rsidRDefault="00224ADB">
      <w:pPr>
        <w:pStyle w:val="Brdtekst"/>
        <w:spacing w:line="360" w:lineRule="auto"/>
      </w:pPr>
      <w:r>
        <w:rPr>
          <w:rFonts w:eastAsia="Times New Roman" w:cs="Times New Roman"/>
        </w:rPr>
        <w:t>Grinsztajn et al. (2022) gjennomførte en systematisk benchmark over 45 datasett og fant at trebaserte modeller konsekvent overgår dype nevrale nett på tabulære data i medium størrelse (~10 000 rader), selv uten å ta hensyn til treningstidens fordel. Forfatterne identifiserte tre induktive biaser som gjør trær overlegne på tabulær data: rotasjonsinvarians, robusthet mot irrelevante features, og evne til å modellere irregulære beslutningsgrenser. Datasettet i denne studien (1 647 rader, 26 features, blandet k</w:t>
      </w:r>
      <w:r>
        <w:rPr>
          <w:rFonts w:eastAsia="Times New Roman" w:cs="Times New Roman"/>
        </w:rPr>
        <w:t>ategorisk/numerisk) faller godt innenfor dette regimet, og valget av et LightGBM + CatBoost-ensemble er dermed teoretisk og empirisk begrunnet.</w:t>
      </w:r>
    </w:p>
    <w:p w14:paraId="7655663E" w14:textId="77777777" w:rsidR="0069156D" w:rsidRDefault="00224ADB">
      <w:pPr>
        <w:pStyle w:val="Brdtekst"/>
        <w:spacing w:line="360" w:lineRule="auto"/>
      </w:pPr>
      <w:r>
        <w:rPr>
          <w:rFonts w:eastAsia="Times New Roman" w:cs="Times New Roman"/>
        </w:rPr>
        <w:t>Shwartz-Ziv og Armon (2022) kom til en lignende konklusjon i en uavhengig benchmark: XGBoost, LightGBM og CatBoost dominerte typiske tabulære regresjons- og klassifikasjonsproblemer, og ensembler av flere gradient-boosting-varianter ga ytterligere marginal forbedring. Hvorvidt denne marginale gevinsten replikeres i et lite, høyt</w:t>
      </w:r>
      <w:r>
        <w:rPr>
          <w:rFonts w:eastAsia="Times New Roman" w:cs="Times New Roman"/>
        </w:rPr>
        <w:softHyphen/>
        <w:t>skjevt regime som NautiCost-datasettet drøftes i § 9.2.</w:t>
      </w:r>
    </w:p>
    <w:p w14:paraId="45404372" w14:textId="77777777" w:rsidR="0069156D" w:rsidRDefault="00224ADB">
      <w:pPr>
        <w:pStyle w:val="Brdtekst"/>
        <w:spacing w:line="360" w:lineRule="auto"/>
      </w:pPr>
      <w:r>
        <w:rPr>
          <w:rFonts w:eastAsia="Times New Roman" w:cs="Times New Roman"/>
        </w:rPr>
        <w:t>Pensum</w:t>
      </w:r>
      <w:r>
        <w:rPr>
          <w:rFonts w:eastAsia="Times New Roman" w:cs="Times New Roman"/>
        </w:rPr>
        <w:softHyphen/>
        <w:t>kompendiet i LOG650 (Pettersen &amp; Rekdal, 2026, tabell 1.1) klassifiserer prosjekter med mange forklaringsvariabler under metode</w:t>
      </w:r>
      <w:r>
        <w:rPr>
          <w:rFonts w:eastAsia="Times New Roman" w:cs="Times New Roman"/>
        </w:rPr>
        <w:softHyphen/>
        <w:t xml:space="preserve">familien Random Forest / XGBoost / </w:t>
      </w:r>
      <w:r>
        <w:rPr>
          <w:rFonts w:eastAsia="Times New Roman" w:cs="Times New Roman"/>
          <w:b/>
          <w:bCs/>
        </w:rPr>
        <w:t>LightGBM</w:t>
      </w:r>
      <w:r>
        <w:rPr>
          <w:rFonts w:eastAsia="Times New Roman" w:cs="Times New Roman"/>
        </w:rPr>
        <w:t xml:space="preserve"> med metodene gradient boosting, kryssvalidering, SHAP og hyperparameter</w:t>
      </w:r>
      <w:r>
        <w:rPr>
          <w:rFonts w:eastAsia="Times New Roman" w:cs="Times New Roman"/>
        </w:rPr>
        <w:softHyphen/>
        <w:t>tuning. Metodevalget i NautiCost — LightGBM + CatBoost-ensemble, 5-fold kryssvalidering ved Optuna-tuning, TreeSHAP for forklarbarhet — er nøyaktig denne kombinasjonen, og er dermed direkte pensum</w:t>
      </w:r>
      <w:r>
        <w:rPr>
          <w:rFonts w:eastAsia="Times New Roman" w:cs="Times New Roman"/>
        </w:rPr>
        <w:softHyphen/>
        <w:t>forankret. Det skiller seg fra kompendiets standard</w:t>
      </w:r>
      <w:r>
        <w:rPr>
          <w:rFonts w:eastAsia="Times New Roman" w:cs="Times New Roman"/>
        </w:rPr>
        <w:softHyphen/>
        <w:t>eksempel ved at mo</w:t>
      </w:r>
      <w:r>
        <w:rPr>
          <w:rFonts w:eastAsia="Times New Roman" w:cs="Times New Roman"/>
        </w:rPr>
        <w:t>delleringen skjer på transaksjonsnivå snarere enn aggregert nivå, supplert med konform kalibrering (§ 2.3) for usikkerhets</w:t>
      </w:r>
      <w:r>
        <w:rPr>
          <w:rFonts w:eastAsia="Times New Roman" w:cs="Times New Roman"/>
        </w:rPr>
        <w:softHyphen/>
        <w:t>bånd.</w:t>
      </w:r>
    </w:p>
    <w:p w14:paraId="4D684E0C" w14:textId="77777777" w:rsidR="0069156D" w:rsidRDefault="00224ADB">
      <w:pPr>
        <w:pStyle w:val="Overskrift3"/>
        <w:spacing w:line="360" w:lineRule="auto"/>
      </w:pPr>
      <w:bookmarkStart w:id="28" w:name="X52ccaa96010e029cb7ad8233c60e45490ae75db"/>
      <w:bookmarkStart w:id="29" w:name="_Toc230627989"/>
      <w:bookmarkEnd w:id="26"/>
      <w:r>
        <w:rPr>
          <w:rFonts w:eastAsia="Times New Roman" w:cs="Times New Roman"/>
        </w:rPr>
        <w:t>2.3 Konform prediksjon og usikkerhetskvantifisering</w:t>
      </w:r>
      <w:bookmarkEnd w:id="29"/>
    </w:p>
    <w:p w14:paraId="3586EFD6" w14:textId="77777777" w:rsidR="0069156D" w:rsidRDefault="00224ADB">
      <w:pPr>
        <w:pStyle w:val="FirstParagraph"/>
        <w:spacing w:line="360" w:lineRule="auto"/>
      </w:pPr>
      <w:r>
        <w:rPr>
          <w:rFonts w:eastAsia="Times New Roman" w:cs="Times New Roman"/>
        </w:rPr>
        <w:t xml:space="preserve">Punktprediksjoner alene er utilstrekkelige for beslutningsstøtte der kostnaden varierer over flere størrelsesordener. Romano et al. (2019) introduserte </w:t>
      </w:r>
      <w:r>
        <w:rPr>
          <w:rFonts w:eastAsia="Times New Roman" w:cs="Times New Roman"/>
          <w:i/>
          <w:iCs/>
        </w:rPr>
        <w:t>Conformalized Quantile Regression</w:t>
      </w:r>
      <w:r>
        <w:rPr>
          <w:rFonts w:eastAsia="Times New Roman" w:cs="Times New Roman"/>
        </w:rPr>
        <w:t xml:space="preserve"> (CQR), som kombinerer kvantilregresjon med konform prediksjon for å oppnå prediksjonsintervaller med garantert endelig-utvalgsdekning, uavhengig av modellens underliggende kalibrering. Metoden er teoretisk forankret i distribusjonsfriheten til konforme prediktorer (Shafer &amp; Vovk, 2008), men beholder den statistiske effektiviteten til kvantilregresjon — intervallene er smalere enn de fra standard konform prediksjon fordi de tilpasser seg heteroskedastisitet.</w:t>
      </w:r>
    </w:p>
    <w:p w14:paraId="14ABB78A" w14:textId="77777777" w:rsidR="0069156D" w:rsidRDefault="00224ADB">
      <w:pPr>
        <w:pStyle w:val="Brdtekst"/>
        <w:spacing w:line="360" w:lineRule="auto"/>
      </w:pPr>
      <w:r>
        <w:rPr>
          <w:rFonts w:eastAsia="Times New Roman" w:cs="Times New Roman"/>
        </w:rPr>
        <w:t>CQR er attraktiv i et anvendt regime fordi den bevarer kvantilregresjonens evne til å tilpasse seg heteroskedastiske residualer, samtidig som konform</w:t>
      </w:r>
      <w:r>
        <w:rPr>
          <w:rFonts w:eastAsia="Times New Roman" w:cs="Times New Roman"/>
        </w:rPr>
        <w:softHyphen/>
        <w:t>garantien sikrer at faktisk dekning ligger nær det nominelle nivået uten å anta en bestemt feilfordeling. Hvor godt dette fungerer på datasettet i denne studien rapporteres i § 6.4 og § 8.2.</w:t>
      </w:r>
    </w:p>
    <w:p w14:paraId="1AACF7F6" w14:textId="77777777" w:rsidR="0069156D" w:rsidRDefault="00224ADB">
      <w:pPr>
        <w:pStyle w:val="Brdtekst"/>
        <w:spacing w:line="360" w:lineRule="auto"/>
      </w:pPr>
      <w:r>
        <w:rPr>
          <w:rFonts w:eastAsia="Times New Roman" w:cs="Times New Roman"/>
        </w:rPr>
        <w:t>For forklarbarhet bruker NautiCost SHAP-verdier (Lundberg &amp; Lee, 2017), som dekomponerer enkeltprediksjoner i per-feature-bidrag basert på Shapley-verdier fra kooperativ spillteori. TreeSHAP-algoritmen (Lundberg et al., 2020) muliggjør eksakt, effektiv beregning for treensembler og gir både globale feature-importance-rangeringer og lokale per-prediksjon-forklaringer (jf. § 3.6 og § 7.3).</w:t>
      </w:r>
    </w:p>
    <w:p w14:paraId="78B14F23" w14:textId="77777777" w:rsidR="0069156D" w:rsidRDefault="00224ADB">
      <w:pPr>
        <w:pStyle w:val="Overskrift3"/>
        <w:spacing w:line="360" w:lineRule="auto"/>
      </w:pPr>
      <w:bookmarkStart w:id="30" w:name="forskningsgap"/>
      <w:bookmarkStart w:id="31" w:name="_Toc230627990"/>
      <w:bookmarkEnd w:id="28"/>
      <w:r>
        <w:rPr>
          <w:rFonts w:eastAsia="Times New Roman" w:cs="Times New Roman"/>
        </w:rPr>
        <w:t>2.4 Forskningsgap</w:t>
      </w:r>
      <w:bookmarkEnd w:id="31"/>
    </w:p>
    <w:p w14:paraId="4535E973" w14:textId="77777777" w:rsidR="0069156D" w:rsidRDefault="00224ADB">
      <w:pPr>
        <w:pStyle w:val="FirstParagraph"/>
        <w:spacing w:line="360" w:lineRule="auto"/>
      </w:pPr>
      <w:r>
        <w:rPr>
          <w:rFonts w:eastAsia="Times New Roman" w:cs="Times New Roman"/>
        </w:rPr>
        <w:t>Litteraturen som er gjennomgått behandler enten (a) prediksjon av en samlet kostnad eller rate per reise (Jang et al., 2023; Su et al., 2024) eller (b) operasjonell effektivitet på havne</w:t>
      </w:r>
      <w:r>
        <w:rPr>
          <w:rFonts w:eastAsia="Times New Roman" w:cs="Times New Roman"/>
        </w:rPr>
        <w:softHyphen/>
        <w:t xml:space="preserve">nivå (Jahangard et al., 2025). Ingen av disse studiene modellerer den </w:t>
      </w:r>
      <w:r>
        <w:rPr>
          <w:rFonts w:eastAsia="Times New Roman" w:cs="Times New Roman"/>
          <w:b/>
          <w:bCs/>
        </w:rPr>
        <w:t>sammensatte tjeneste</w:t>
      </w:r>
      <w:r>
        <w:rPr>
          <w:rFonts w:eastAsia="Times New Roman" w:cs="Times New Roman"/>
          <w:b/>
          <w:bCs/>
        </w:rPr>
        <w:softHyphen/>
        <w:t>miksen per anløp</w:t>
      </w:r>
      <w:r>
        <w:rPr>
          <w:rFonts w:eastAsia="Times New Roman" w:cs="Times New Roman"/>
        </w:rPr>
        <w:t xml:space="preserve"> — det vil si hvordan en enkelt yacht-stopp gir opphav til 5–40 separate transaksjoner fordelt på havneavgift, los, hospitality, proviant, agent</w:t>
      </w:r>
      <w:r>
        <w:rPr>
          <w:rFonts w:eastAsia="Times New Roman" w:cs="Times New Roman"/>
        </w:rPr>
        <w:softHyphen/>
        <w:t>tjenester og bunkers, og hvordan totalkostnaden av et anløp bygges opp av disse delene. NautiCost adresserer dette gapet ved å modellere på transaksjonsnivå, deretter aggregere via portmaler og trafikkvekter, og kalibrere mot empiriske havne</w:t>
      </w:r>
      <w:r>
        <w:rPr>
          <w:rFonts w:eastAsia="Times New Roman" w:cs="Times New Roman"/>
        </w:rPr>
        <w:softHyphen/>
        <w:t>persentiler. I et</w:t>
      </w:r>
      <w:r>
        <w:rPr>
          <w:rFonts w:eastAsia="Times New Roman" w:cs="Times New Roman"/>
        </w:rPr>
        <w:t xml:space="preserve"> lite, høyt</w:t>
      </w:r>
      <w:r>
        <w:rPr>
          <w:rFonts w:eastAsia="Times New Roman" w:cs="Times New Roman"/>
        </w:rPr>
        <w:softHyphen/>
        <w:t>skjevt datasett (n ≈ 1 600) forutsetter dette en spesifikk metodikk: (i) log-transformert mål</w:t>
      </w:r>
      <w:r>
        <w:rPr>
          <w:rFonts w:eastAsia="Times New Roman" w:cs="Times New Roman"/>
        </w:rPr>
        <w:softHyphen/>
        <w:t>variabel for å håndtere skjevheten, (ii) gradient-boosting-ensemble for tabulære data med sterk heterogenitet, og (iii) konform kalibrering for å gi distribusjons</w:t>
      </w:r>
      <w:r>
        <w:rPr>
          <w:rFonts w:eastAsia="Times New Roman" w:cs="Times New Roman"/>
        </w:rPr>
        <w:softHyphen/>
        <w:t>frie usikkerhets</w:t>
      </w:r>
      <w:r>
        <w:rPr>
          <w:rFonts w:eastAsia="Times New Roman" w:cs="Times New Roman"/>
        </w:rPr>
        <w:softHyphen/>
        <w:t>bånd. Kombinasjonen av disse, anvendt på maritim agent-tjeneste</w:t>
      </w:r>
      <w:r>
        <w:rPr>
          <w:rFonts w:eastAsia="Times New Roman" w:cs="Times New Roman"/>
        </w:rPr>
        <w:softHyphen/>
        <w:t>fakturering, er det metodiske rommet for denne studien.</w:t>
      </w:r>
    </w:p>
    <w:p w14:paraId="4049C4CF" w14:textId="77777777" w:rsidR="0069156D" w:rsidRDefault="00224ADB">
      <w:pPr>
        <w:spacing w:line="360" w:lineRule="auto"/>
      </w:pPr>
      <w:r>
        <w:rPr>
          <w:rFonts w:eastAsia="Times New Roman" w:cs="Times New Roman"/>
        </w:rPr>
        <w:pict w14:anchorId="4B7B1E0F">
          <v:rect id="_x0000_i1030" style="width:0;height:1.5pt" o:hralign="center" o:hrstd="t" o:hr="t"/>
        </w:pict>
      </w:r>
    </w:p>
    <w:p w14:paraId="690FFF7B" w14:textId="77777777" w:rsidR="0069156D" w:rsidRDefault="00224ADB">
      <w:pPr>
        <w:pStyle w:val="Overskrift2"/>
        <w:spacing w:line="360" w:lineRule="auto"/>
      </w:pPr>
      <w:bookmarkStart w:id="32" w:name="teori"/>
      <w:bookmarkStart w:id="33" w:name="_Toc230627991"/>
      <w:bookmarkEnd w:id="22"/>
      <w:bookmarkEnd w:id="30"/>
      <w:r>
        <w:rPr>
          <w:rFonts w:ascii="Times New Roman" w:eastAsia="Times New Roman" w:hAnsi="Times New Roman" w:cs="Times New Roman"/>
        </w:rPr>
        <w:t>3. Teori</w:t>
      </w:r>
      <w:bookmarkEnd w:id="33"/>
    </w:p>
    <w:p w14:paraId="25C8FA10" w14:textId="77777777" w:rsidR="0069156D" w:rsidRDefault="00224ADB">
      <w:pPr>
        <w:pStyle w:val="FirstParagraph"/>
        <w:spacing w:line="360" w:lineRule="auto"/>
      </w:pPr>
      <w:r>
        <w:rPr>
          <w:rFonts w:eastAsia="Times New Roman" w:cs="Times New Roman"/>
        </w:rPr>
        <w:t>Dette kapittelet etablerer det metodiske rammeverket prosjektet hviler på. Hvert delkapittel avsluttes med en kort kobling til hvilket delproblem (DP1–DP5, jf. § 1.2) teorien adresserer, slik at teorien ikke blir frittstående modell</w:t>
      </w:r>
      <w:r>
        <w:rPr>
          <w:rFonts w:eastAsia="Times New Roman" w:cs="Times New Roman"/>
        </w:rPr>
        <w:softHyphen/>
        <w:t>beskrivelse, men en begrunnelse for de metodevalgene som tas i § 5 og § 6.</w:t>
      </w:r>
    </w:p>
    <w:p w14:paraId="2A2DEC44" w14:textId="77777777" w:rsidR="0069156D" w:rsidRDefault="00224ADB">
      <w:pPr>
        <w:pStyle w:val="Overskrift3"/>
        <w:spacing w:line="360" w:lineRule="auto"/>
      </w:pPr>
      <w:bookmarkStart w:id="34" w:name="tabulær-læring-og-gradient-boosting"/>
      <w:bookmarkStart w:id="35" w:name="_Toc230627992"/>
      <w:r>
        <w:rPr>
          <w:rFonts w:eastAsia="Times New Roman" w:cs="Times New Roman"/>
        </w:rPr>
        <w:t>3.1 Tabulær læring og gradient boosting</w:t>
      </w:r>
      <w:bookmarkEnd w:id="35"/>
    </w:p>
    <w:p w14:paraId="3ECDA5E0" w14:textId="77777777" w:rsidR="0069156D" w:rsidRDefault="00224ADB">
      <w:pPr>
        <w:pStyle w:val="FirstParagraph"/>
        <w:spacing w:line="360" w:lineRule="auto"/>
      </w:pPr>
      <w:r>
        <w:rPr>
          <w:rFonts w:eastAsia="Times New Roman" w:cs="Times New Roman"/>
        </w:rPr>
        <w:t>Et regresjons</w:t>
      </w:r>
      <w:r>
        <w:rPr>
          <w:rFonts w:eastAsia="Times New Roman" w:cs="Times New Roman"/>
        </w:rPr>
        <w:softHyphen/>
        <w:t xml:space="preserve">problem på tabulære data er definert ved et datasett </w:t>
      </w:r>
      <m:oMath>
        <m:r>
          <m:rPr>
            <m:scr m:val="script"/>
            <m:sty m:val="p"/>
          </m:rP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rPr>
          <w:rFonts w:eastAsia="Times New Roman" w:cs="Times New Roman"/>
        </w:rPr>
        <w:t xml:space="preserve"> der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rFonts w:eastAsia="Times New Roman" w:cs="Times New Roman"/>
        </w:rPr>
        <w:t xml:space="preserve"> er feature-vektorer og </w:t>
      </w:r>
      <m:oMath>
        <m:sSub>
          <m:sSubPr>
            <m:ctrlPr>
              <w:rPr>
                <w:rFonts w:ascii="Cambria Math" w:hAnsi="Cambria Math"/>
              </w:rPr>
            </m:ctrlPr>
          </m:sSubPr>
          <m:e>
            <m:r>
              <w:rPr>
                <w:rFonts w:ascii="Cambria Math" w:hAnsi="Cambria Math"/>
              </w:rPr>
              <m:t>y</m:t>
            </m:r>
          </m:e>
          <m:sub>
            <m:r>
              <w:rPr>
                <w:rFonts w:ascii="Cambria Math" w:hAnsi="Cambria Math"/>
              </w:rPr>
              <m:t>i</m:t>
            </m:r>
          </m:sub>
        </m:sSub>
        <m:r>
          <m:rPr>
            <m:scr m:val="double-struck"/>
            <m:sty m:val="p"/>
          </m:rPr>
          <w:rPr>
            <w:rFonts w:ascii="Cambria Math" w:hAnsi="Cambria Math"/>
          </w:rPr>
          <m:t>∈R</m:t>
        </m:r>
      </m:oMath>
      <w:r>
        <w:rPr>
          <w:rFonts w:eastAsia="Times New Roman" w:cs="Times New Roman"/>
        </w:rPr>
        <w:t xml:space="preserve"> er målverdier, og oppgaven er å finne en funksjon </w:t>
      </w:r>
      <m:oMath>
        <m:acc>
          <m:accPr>
            <m:ctrlPr>
              <w:rPr>
                <w:rFonts w:ascii="Cambria Math" w:hAnsi="Cambria Math"/>
              </w:rPr>
            </m:ctrlPr>
          </m:accPr>
          <m:e>
            <m:r>
              <w:rPr>
                <w:rFonts w:ascii="Cambria Math" w:hAnsi="Cambria Math"/>
              </w:rPr>
              <m:t>f</m:t>
            </m:r>
          </m:e>
        </m:acc>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cr m:val="double-struck"/>
            <m:sty m:val="p"/>
          </m:rPr>
          <w:rPr>
            <w:rFonts w:ascii="Cambria Math" w:hAnsi="Cambria Math"/>
          </w:rPr>
          <m:t>→R</m:t>
        </m:r>
      </m:oMath>
      <w:r>
        <w:rPr>
          <w:rFonts w:eastAsia="Times New Roman" w:cs="Times New Roman"/>
        </w:rPr>
        <w:t xml:space="preserve"> som minimerer en tap-funksjon </w:t>
      </w:r>
      <m:oMath>
        <m:r>
          <w:rPr>
            <w:rFonts w:ascii="Cambria Math" w:hAnsi="Cambria Math"/>
          </w:rPr>
          <m:t>L</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oMath>
      <w:r>
        <w:rPr>
          <w:rFonts w:eastAsia="Times New Roman" w:cs="Times New Roman"/>
        </w:rPr>
        <w:t xml:space="preserve">. For tabulære data med en blanding av numeriske og kategoriske features og komplekse interaksjoner er </w:t>
      </w:r>
      <w:r>
        <w:rPr>
          <w:rFonts w:eastAsia="Times New Roman" w:cs="Times New Roman"/>
          <w:b/>
          <w:bCs/>
        </w:rPr>
        <w:t>ensembler av beslutningstrær</w:t>
      </w:r>
      <w:r>
        <w:rPr>
          <w:rFonts w:eastAsia="Times New Roman" w:cs="Times New Roman"/>
        </w:rPr>
        <w:t xml:space="preserve"> den dominerende tilnærmingen.</w:t>
      </w:r>
    </w:p>
    <w:p w14:paraId="72614C8D" w14:textId="77777777" w:rsidR="0069156D" w:rsidRDefault="00224ADB">
      <w:pPr>
        <w:pStyle w:val="Brdtekst"/>
        <w:spacing w:line="360" w:lineRule="auto"/>
      </w:pPr>
      <w:r>
        <w:rPr>
          <w:rFonts w:eastAsia="Times New Roman" w:cs="Times New Roman"/>
        </w:rPr>
        <w:t xml:space="preserve">Et beslutningstre partisjonerer feature-rommet rekursivt i akse-justerte regioner og tilordner en konstant prediksjon innenfor hver region. Et enkelt tre har høy varians — et litt annet utvalg gir et betydelig annet tre. To strategier reduserer denne variansen: </w:t>
      </w:r>
      <w:r>
        <w:rPr>
          <w:rFonts w:eastAsia="Times New Roman" w:cs="Times New Roman"/>
          <w:b/>
          <w:bCs/>
        </w:rPr>
        <w:t>bagging</w:t>
      </w:r>
      <w:r>
        <w:rPr>
          <w:rFonts w:eastAsia="Times New Roman" w:cs="Times New Roman"/>
        </w:rPr>
        <w:t xml:space="preserve"> (gjennomsnitt av uavhengig trente trær, jf. random forest) og </w:t>
      </w:r>
      <w:r>
        <w:rPr>
          <w:rFonts w:eastAsia="Times New Roman" w:cs="Times New Roman"/>
          <w:b/>
          <w:bCs/>
        </w:rPr>
        <w:t>boosting</w:t>
      </w:r>
      <w:r>
        <w:rPr>
          <w:rFonts w:eastAsia="Times New Roman" w:cs="Times New Roman"/>
        </w:rPr>
        <w:t xml:space="preserve"> (sekvensiell trening der hvert tre korrigerer feilene fra det forrige).</w:t>
      </w:r>
    </w:p>
    <w:p w14:paraId="19C2B6AF" w14:textId="77777777" w:rsidR="0069156D" w:rsidRDefault="00224ADB">
      <w:pPr>
        <w:pStyle w:val="Brdtekst"/>
        <w:spacing w:line="360" w:lineRule="auto"/>
      </w:pPr>
      <w:r>
        <w:rPr>
          <w:rFonts w:eastAsia="Times New Roman" w:cs="Times New Roman"/>
        </w:rPr>
        <w:t>I gradient boosting (Friedman, 2001) bygges modellen additivt:</w:t>
      </w:r>
    </w:p>
    <w:p w14:paraId="5DE71BFB" w14:textId="77777777" w:rsidR="0069156D" w:rsidRDefault="00224ADB">
      <w:pPr>
        <w:pStyle w:val="Brdtekst"/>
        <w:spacing w:line="360" w:lineRule="auto"/>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0629662C" w14:textId="77777777" w:rsidR="0069156D" w:rsidRDefault="00224ADB">
      <w:pPr>
        <w:pStyle w:val="FirstParagraph"/>
        <w:spacing w:line="360" w:lineRule="auto"/>
      </w:pPr>
      <w:r>
        <w:rPr>
          <w:rFonts w:eastAsia="Times New Roman" w:cs="Times New Roman"/>
        </w:rPr>
        <w:t xml:space="preserve">der </w:t>
      </w:r>
      <m:oMath>
        <m:sSub>
          <m:sSubPr>
            <m:ctrlPr>
              <w:rPr>
                <w:rFonts w:ascii="Cambria Math" w:hAnsi="Cambria Math"/>
              </w:rPr>
            </m:ctrlPr>
          </m:sSubPr>
          <m:e>
            <m:r>
              <w:rPr>
                <w:rFonts w:ascii="Cambria Math" w:hAnsi="Cambria Math"/>
              </w:rPr>
              <m:t>h</m:t>
            </m:r>
          </m:e>
          <m:sub>
            <m:r>
              <w:rPr>
                <w:rFonts w:ascii="Cambria Math" w:hAnsi="Cambria Math"/>
              </w:rPr>
              <m:t>m</m:t>
            </m:r>
          </m:sub>
        </m:sSub>
      </m:oMath>
      <w:r>
        <w:rPr>
          <w:rFonts w:eastAsia="Times New Roman" w:cs="Times New Roman"/>
        </w:rPr>
        <w:t xml:space="preserve"> er et regresjons</w:t>
      </w:r>
      <w:r>
        <w:rPr>
          <w:rFonts w:eastAsia="Times New Roman" w:cs="Times New Roman"/>
        </w:rPr>
        <w:softHyphen/>
        <w:t xml:space="preserve">tre tilpasset den negative gradienten av tapet med hensyn på forrige prediksjon, og </w:t>
      </w:r>
      <m:oMath>
        <m:r>
          <w:rPr>
            <w:rFonts w:ascii="Cambria Math" w:hAnsi="Cambria Math"/>
          </w:rPr>
          <m:t>ν</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eastAsia="Times New Roman" w:cs="Times New Roman"/>
        </w:rPr>
        <w:t xml:space="preserve"> er en lærings</w:t>
      </w:r>
      <w:r>
        <w:rPr>
          <w:rFonts w:eastAsia="Times New Roman" w:cs="Times New Roman"/>
        </w:rPr>
        <w:softHyphen/>
        <w:t xml:space="preserve">rate. Etter </w:t>
      </w:r>
      <m:oMath>
        <m:r>
          <w:rPr>
            <w:rFonts w:ascii="Cambria Math" w:hAnsi="Cambria Math"/>
          </w:rPr>
          <m:t>M</m:t>
        </m:r>
      </m:oMath>
      <w:r>
        <w:rPr>
          <w:rFonts w:eastAsia="Times New Roman" w:cs="Times New Roman"/>
        </w:rPr>
        <w:t xml:space="preserve"> runder er modellen </w:t>
      </w:r>
      <m:oMath>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ν</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h</m:t>
                </m:r>
              </m:e>
              <m:sub>
                <m:r>
                  <w:rPr>
                    <w:rFonts w:ascii="Cambria Math" w:hAnsi="Cambria Math"/>
                  </w:rPr>
                  <m:t>m</m:t>
                </m:r>
              </m:sub>
            </m:sSub>
          </m:e>
        </m:nary>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w:t>
      </w:r>
    </w:p>
    <w:p w14:paraId="7D414E5E" w14:textId="77777777" w:rsidR="0069156D" w:rsidRDefault="00224ADB">
      <w:pPr>
        <w:pStyle w:val="Brdtekst"/>
        <w:spacing w:line="360" w:lineRule="auto"/>
      </w:pPr>
      <w:r>
        <w:rPr>
          <w:rFonts w:eastAsia="Times New Roman" w:cs="Times New Roman"/>
        </w:rPr>
        <w:t xml:space="preserve">Sammenlignet med bagging kan boosting redusere både bias og varians ved å konsentrere kapasiteten der residualene er størst. Avveiningen er at boosting er sekvensielt og mer utsatt for overtilpasning hvis </w:t>
      </w:r>
      <m:oMath>
        <m:r>
          <w:rPr>
            <w:rFonts w:ascii="Cambria Math" w:hAnsi="Cambria Math"/>
          </w:rPr>
          <m:t>M</m:t>
        </m:r>
      </m:oMath>
      <w:r>
        <w:rPr>
          <w:rFonts w:eastAsia="Times New Roman" w:cs="Times New Roman"/>
        </w:rPr>
        <w:t xml:space="preserve"> er for stor eller </w:t>
      </w:r>
      <m:oMath>
        <m:r>
          <w:rPr>
            <w:rFonts w:ascii="Cambria Math" w:hAnsi="Cambria Math"/>
          </w:rPr>
          <m:t>ν</m:t>
        </m:r>
      </m:oMath>
      <w:r>
        <w:rPr>
          <w:rFonts w:eastAsia="Times New Roman" w:cs="Times New Roman"/>
        </w:rPr>
        <w:t xml:space="preserve"> for høy; </w:t>
      </w:r>
      <w:r>
        <w:rPr>
          <w:rFonts w:eastAsia="Times New Roman" w:cs="Times New Roman"/>
          <w:b/>
          <w:bCs/>
        </w:rPr>
        <w:t>early stopping</w:t>
      </w:r>
      <w:r>
        <w:rPr>
          <w:rFonts w:eastAsia="Times New Roman" w:cs="Times New Roman"/>
        </w:rPr>
        <w:t xml:space="preserve"> på et valideringssett er standard mottiltak.</w:t>
      </w:r>
    </w:p>
    <w:p w14:paraId="4D6868AE" w14:textId="77777777" w:rsidR="0069156D" w:rsidRDefault="00224ADB">
      <w:pPr>
        <w:pStyle w:val="Brdtekst"/>
        <w:spacing w:line="360" w:lineRule="auto"/>
      </w:pPr>
      <w:r>
        <w:rPr>
          <w:rFonts w:eastAsia="Times New Roman" w:cs="Times New Roman"/>
        </w:rPr>
        <w:t>Moderne gradient-boosting-biblioteker (LightGBM, CatBoost, XGBoost) optimerer dette rammeverket langs tre akser: histogram-basert split-finding for hastighet, native håndtering av kategoriske features, og bruk av andre</w:t>
      </w:r>
      <w:r>
        <w:rPr>
          <w:rFonts w:eastAsia="Times New Roman" w:cs="Times New Roman"/>
        </w:rPr>
        <w:softHyphen/>
        <w:t>ordens gradient-informasjon (Newton-Raphson-oppdateringer) for raskere konvergens.</w:t>
      </w:r>
    </w:p>
    <w:p w14:paraId="3984B0DB" w14:textId="77777777" w:rsidR="0069156D" w:rsidRDefault="00224ADB">
      <w:pPr>
        <w:pStyle w:val="Brdtekst"/>
        <w:spacing w:line="360" w:lineRule="auto"/>
      </w:pPr>
      <w:r>
        <w:rPr>
          <w:rFonts w:eastAsia="Times New Roman" w:cs="Times New Roman"/>
          <w:i/>
          <w:iCs/>
        </w:rPr>
        <w:t>Relevans for prosjektet.</w:t>
      </w:r>
      <w:r>
        <w:rPr>
          <w:rFonts w:eastAsia="Times New Roman" w:cs="Times New Roman"/>
        </w:rPr>
        <w:t xml:space="preserve"> DP2 spør hvilken modell som gir lavest prognosefeil på heterogene tabulære data. Gradient boosting dominerer denne typen data (Grinsztajn et al., 2022; Shwartz-Ziv &amp; Armon, 2022), og er utgangspunktet for § 6.</w:t>
      </w:r>
    </w:p>
    <w:p w14:paraId="32818CA3" w14:textId="77777777" w:rsidR="0069156D" w:rsidRDefault="00224ADB">
      <w:pPr>
        <w:pStyle w:val="Overskrift3"/>
        <w:spacing w:line="360" w:lineRule="auto"/>
      </w:pPr>
      <w:bookmarkStart w:id="36" w:name="lightgbm"/>
      <w:bookmarkStart w:id="37" w:name="_Toc230627993"/>
      <w:bookmarkEnd w:id="34"/>
      <w:r>
        <w:rPr>
          <w:rFonts w:eastAsia="Times New Roman" w:cs="Times New Roman"/>
        </w:rPr>
        <w:t>3.2 LightGBM</w:t>
      </w:r>
      <w:bookmarkEnd w:id="37"/>
    </w:p>
    <w:p w14:paraId="2EFD2335" w14:textId="77777777" w:rsidR="0069156D" w:rsidRDefault="00224ADB">
      <w:pPr>
        <w:pStyle w:val="FirstParagraph"/>
        <w:spacing w:line="360" w:lineRule="auto"/>
      </w:pPr>
      <w:r>
        <w:rPr>
          <w:rFonts w:eastAsia="Times New Roman" w:cs="Times New Roman"/>
        </w:rPr>
        <w:t>LightGBM (Ke et al., 2017) er et gradient-boosting-bibliotek optimert for hastighet og minne på store tabulære datasett. Tre innovasjoner skiller det fra tidligere implementasjoner:</w:t>
      </w:r>
    </w:p>
    <w:p w14:paraId="403C6180" w14:textId="77777777" w:rsidR="0069156D" w:rsidRDefault="00224ADB">
      <w:pPr>
        <w:pStyle w:val="Brdtekst"/>
        <w:spacing w:line="360" w:lineRule="auto"/>
      </w:pPr>
      <w:r>
        <w:rPr>
          <w:rFonts w:eastAsia="Times New Roman" w:cs="Times New Roman"/>
          <w:b/>
          <w:bCs/>
        </w:rPr>
        <w:t>Histogram-basert split-finding.</w:t>
      </w:r>
      <w:r>
        <w:rPr>
          <w:rFonts w:eastAsia="Times New Roman" w:cs="Times New Roman"/>
        </w:rPr>
        <w:t xml:space="preserve"> Kontinuerlige features for-binnes i </w:t>
      </w:r>
      <m:oMath>
        <m:r>
          <w:rPr>
            <w:rFonts w:ascii="Cambria Math" w:hAnsi="Cambria Math"/>
          </w:rPr>
          <m:t>k</m:t>
        </m:r>
      </m:oMath>
      <w:r>
        <w:rPr>
          <w:rFonts w:eastAsia="Times New Roman" w:cs="Times New Roman"/>
        </w:rPr>
        <w:t xml:space="preserve"> histogrammer (typisk </w:t>
      </w:r>
      <m:oMath>
        <m:r>
          <w:rPr>
            <w:rFonts w:ascii="Cambria Math" w:hAnsi="Cambria Math"/>
          </w:rPr>
          <m:t>k</m:t>
        </m:r>
        <m:r>
          <m:rPr>
            <m:sty m:val="p"/>
          </m:rPr>
          <w:rPr>
            <w:rFonts w:ascii="Cambria Math" w:hAnsi="Cambria Math"/>
          </w:rPr>
          <m:t>=</m:t>
        </m:r>
        <m:r>
          <w:rPr>
            <w:rFonts w:ascii="Cambria Math" w:hAnsi="Cambria Math"/>
          </w:rPr>
          <m:t>255</m:t>
        </m:r>
      </m:oMath>
      <w:r>
        <w:rPr>
          <w:rFonts w:eastAsia="Times New Roman" w:cs="Times New Roman"/>
        </w:rPr>
        <w:t>). Å finne det optimale split-punktet reduseres fra å skanne alle unike feature-verdier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oMath>
      <w:r>
        <w:rPr>
          <w:rFonts w:eastAsia="Times New Roman" w:cs="Times New Roman"/>
        </w:rPr>
        <w:t xml:space="preserve"> per node) til å skanne histogram-bins (</w:t>
      </w:r>
      <m:oMath>
        <m:r>
          <m:rPr>
            <m:scr m:val="script"/>
            <m:sty m:val="p"/>
          </m:rP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d</m:t>
        </m:r>
        <m:r>
          <m:rPr>
            <m:sty m:val="p"/>
          </m:rPr>
          <w:rPr>
            <w:rFonts w:ascii="Cambria Math" w:hAnsi="Cambria Math"/>
          </w:rPr>
          <m:t>)</m:t>
        </m:r>
      </m:oMath>
      <w:r>
        <w:rPr>
          <w:rFonts w:eastAsia="Times New Roman" w:cs="Times New Roman"/>
        </w:rPr>
        <w:t xml:space="preserve"> per node). For datasett med mange kontinuerlige features er dette den dominerende hastighets</w:t>
      </w:r>
      <w:r>
        <w:rPr>
          <w:rFonts w:eastAsia="Times New Roman" w:cs="Times New Roman"/>
        </w:rPr>
        <w:softHyphen/>
        <w:t>gevinsten.</w:t>
      </w:r>
    </w:p>
    <w:p w14:paraId="67753CA5" w14:textId="77777777" w:rsidR="0069156D" w:rsidRDefault="00224ADB">
      <w:pPr>
        <w:pStyle w:val="Brdtekst"/>
        <w:spacing w:line="360" w:lineRule="auto"/>
      </w:pPr>
      <w:r>
        <w:rPr>
          <w:rFonts w:eastAsia="Times New Roman" w:cs="Times New Roman"/>
          <w:b/>
          <w:bCs/>
        </w:rPr>
        <w:t>Leaf-wise tre-vekst.</w:t>
      </w:r>
      <w:r>
        <w:rPr>
          <w:rFonts w:eastAsia="Times New Roman" w:cs="Times New Roman"/>
        </w:rPr>
        <w:t xml:space="preserve"> Der standard implementasjoner vokser trær level-wise (alle blader på dybde </w:t>
      </w:r>
      <m:oMath>
        <m:r>
          <w:rPr>
            <w:rFonts w:ascii="Cambria Math" w:hAnsi="Cambria Math"/>
          </w:rPr>
          <m:t>d</m:t>
        </m:r>
      </m:oMath>
      <w:r>
        <w:rPr>
          <w:rFonts w:eastAsia="Times New Roman" w:cs="Times New Roman"/>
        </w:rPr>
        <w:t xml:space="preserve"> før noen på </w:t>
      </w:r>
      <m:oMath>
        <m:r>
          <w:rPr>
            <w:rFonts w:ascii="Cambria Math" w:hAnsi="Cambria Math"/>
          </w:rPr>
          <m:t>d</m:t>
        </m:r>
        <m:r>
          <m:rPr>
            <m:sty m:val="p"/>
          </m:rPr>
          <w:rPr>
            <w:rFonts w:ascii="Cambria Math" w:hAnsi="Cambria Math"/>
          </w:rPr>
          <m:t>+</m:t>
        </m:r>
        <m:r>
          <w:rPr>
            <w:rFonts w:ascii="Cambria Math" w:hAnsi="Cambria Math"/>
          </w:rPr>
          <m:t>1</m:t>
        </m:r>
      </m:oMath>
      <w:r>
        <w:rPr>
          <w:rFonts w:eastAsia="Times New Roman" w:cs="Times New Roman"/>
        </w:rPr>
        <w:t>), vokser LightGBM bladet med høyest tap-reduksjon først, uavhengig av dybde. Dette gir mer asymmetriske trær som tilpasser dataene bedre med færre blader totalt — men er mer utsatt for over</w:t>
      </w:r>
      <w:r>
        <w:rPr>
          <w:rFonts w:eastAsia="Times New Roman" w:cs="Times New Roman"/>
        </w:rPr>
        <w:softHyphen/>
        <w:t xml:space="preserve">tilpasning på små datasett, kontrollert av </w:t>
      </w:r>
      <w:r>
        <w:rPr>
          <w:rStyle w:val="VerbatimChar"/>
          <w:rFonts w:eastAsia="Times New Roman" w:cs="Times New Roman"/>
        </w:rPr>
        <w:t>max_depth</w:t>
      </w:r>
      <w:r>
        <w:rPr>
          <w:rFonts w:eastAsia="Times New Roman" w:cs="Times New Roman"/>
        </w:rPr>
        <w:t xml:space="preserve"> og </w:t>
      </w:r>
      <w:r>
        <w:rPr>
          <w:rStyle w:val="VerbatimChar"/>
          <w:rFonts w:eastAsia="Times New Roman" w:cs="Times New Roman"/>
        </w:rPr>
        <w:t>min_data_in_leaf</w:t>
      </w:r>
      <w:r>
        <w:rPr>
          <w:rFonts w:eastAsia="Times New Roman" w:cs="Times New Roman"/>
        </w:rPr>
        <w:t>-restriksjoner.</w:t>
      </w:r>
    </w:p>
    <w:p w14:paraId="17A47B48" w14:textId="77777777" w:rsidR="0069156D" w:rsidRDefault="00224ADB">
      <w:pPr>
        <w:pStyle w:val="Brdtekst"/>
        <w:spacing w:line="360" w:lineRule="auto"/>
      </w:pPr>
      <w:r>
        <w:rPr>
          <w:rFonts w:eastAsia="Times New Roman" w:cs="Times New Roman"/>
          <w:b/>
          <w:bCs/>
        </w:rPr>
        <w:t>Gradient-based one-side sampling (GOSS) og exclusive feature bundling (EFB).</w:t>
      </w:r>
      <w:r>
        <w:rPr>
          <w:rFonts w:eastAsia="Times New Roman" w:cs="Times New Roman"/>
        </w:rPr>
        <w:t xml:space="preserve"> GOSS beholder samplene med høyest gradient (størst residual) og subsampler resten tilfeldig — informasjons</w:t>
      </w:r>
      <w:r>
        <w:rPr>
          <w:rFonts w:eastAsia="Times New Roman" w:cs="Times New Roman"/>
        </w:rPr>
        <w:softHyphen/>
        <w:t>tetthet per iterasjon bevares. EFB bundler gjensidig eksklusive sparse features til én kolonne. Begge reduserer kostnad per iterasjon på høy-dimensjonal sparsom data.</w:t>
      </w:r>
    </w:p>
    <w:p w14:paraId="1C1A3DDE" w14:textId="77777777" w:rsidR="0069156D" w:rsidRDefault="00224ADB">
      <w:pPr>
        <w:pStyle w:val="Brdtekst"/>
        <w:spacing w:line="360" w:lineRule="auto"/>
      </w:pPr>
      <w:r>
        <w:rPr>
          <w:rFonts w:eastAsia="Times New Roman" w:cs="Times New Roman"/>
          <w:b/>
          <w:bCs/>
        </w:rPr>
        <w:t>Kategorisk håndtering.</w:t>
      </w:r>
      <w:r>
        <w:rPr>
          <w:rFonts w:eastAsia="Times New Roman" w:cs="Times New Roman"/>
        </w:rPr>
        <w:t xml:space="preserve"> LightGBM aksepterer heltalls</w:t>
      </w:r>
      <w:r>
        <w:rPr>
          <w:rFonts w:eastAsia="Times New Roman" w:cs="Times New Roman"/>
        </w:rPr>
        <w:softHyphen/>
        <w:t xml:space="preserve">kodede kategoriske kolonner direkte. Ved hvert split sorteres kategoriene etter akkumulert gradient-statistikk, og den optimale partisjonen finnes ved å skanne den sorterte listen. Dette håndterer høy-kardinalitets kategoriske variabler (f.eks. </w:t>
      </w:r>
      <w:r>
        <w:rPr>
          <w:rStyle w:val="VerbatimChar"/>
          <w:rFonts w:eastAsia="Times New Roman" w:cs="Times New Roman"/>
        </w:rPr>
        <w:t>arrival_port</w:t>
      </w:r>
      <w:r>
        <w:rPr>
          <w:rFonts w:eastAsia="Times New Roman" w:cs="Times New Roman"/>
        </w:rPr>
        <w:t xml:space="preserve">, </w:t>
      </w:r>
      <w:r>
        <w:rPr>
          <w:rStyle w:val="VerbatimChar"/>
          <w:rFonts w:eastAsia="Times New Roman" w:cs="Times New Roman"/>
        </w:rPr>
        <w:t>service_type</w:t>
      </w:r>
      <w:r>
        <w:rPr>
          <w:rFonts w:eastAsia="Times New Roman" w:cs="Times New Roman"/>
        </w:rPr>
        <w:t>) uten one-hot-eksplosjon.</w:t>
      </w:r>
    </w:p>
    <w:p w14:paraId="35C436C8" w14:textId="77777777" w:rsidR="0069156D" w:rsidRDefault="00224ADB">
      <w:pPr>
        <w:pStyle w:val="Brdtekst"/>
        <w:spacing w:line="360" w:lineRule="auto"/>
      </w:pPr>
      <w:r>
        <w:rPr>
          <w:rFonts w:eastAsia="Times New Roman" w:cs="Times New Roman"/>
        </w:rPr>
        <w:t>I NautiCost er LightGBM den primære base-læreren fordi den konvergerer raskt på det lille datasettet (~1 600 rader) og håndterer den heterogene feature-miksen native. Hyperparametre (</w:t>
      </w:r>
      <w:r>
        <w:rPr>
          <w:rStyle w:val="VerbatimChar"/>
          <w:rFonts w:eastAsia="Times New Roman" w:cs="Times New Roman"/>
        </w:rPr>
        <w:t>num_leaves</w:t>
      </w:r>
      <w:r>
        <w:rPr>
          <w:rFonts w:eastAsia="Times New Roman" w:cs="Times New Roman"/>
        </w:rPr>
        <w:t xml:space="preserve">, </w:t>
      </w:r>
      <w:r>
        <w:rPr>
          <w:rStyle w:val="VerbatimChar"/>
          <w:rFonts w:eastAsia="Times New Roman" w:cs="Times New Roman"/>
        </w:rPr>
        <w:t>min_data_in_leaf</w:t>
      </w:r>
      <w:r>
        <w:rPr>
          <w:rFonts w:eastAsia="Times New Roman" w:cs="Times New Roman"/>
        </w:rPr>
        <w:t xml:space="preserve">, </w:t>
      </w:r>
      <w:r>
        <w:rPr>
          <w:rStyle w:val="VerbatimChar"/>
          <w:rFonts w:eastAsia="Times New Roman" w:cs="Times New Roman"/>
        </w:rPr>
        <w:t>max_depth</w:t>
      </w:r>
      <w:r>
        <w:rPr>
          <w:rFonts w:eastAsia="Times New Roman" w:cs="Times New Roman"/>
        </w:rPr>
        <w:t xml:space="preserve">, </w:t>
      </w:r>
      <w:r>
        <w:rPr>
          <w:rStyle w:val="VerbatimChar"/>
          <w:rFonts w:eastAsia="Times New Roman" w:cs="Times New Roman"/>
        </w:rPr>
        <w:t>feature_fraction</w:t>
      </w:r>
      <w:r>
        <w:rPr>
          <w:rFonts w:eastAsia="Times New Roman" w:cs="Times New Roman"/>
        </w:rPr>
        <w:t xml:space="preserve">, </w:t>
      </w:r>
      <w:r>
        <w:rPr>
          <w:rStyle w:val="VerbatimChar"/>
          <w:rFonts w:eastAsia="Times New Roman" w:cs="Times New Roman"/>
        </w:rPr>
        <w:t>bagging_fraction</w:t>
      </w:r>
      <w:r>
        <w:rPr>
          <w:rFonts w:eastAsia="Times New Roman" w:cs="Times New Roman"/>
        </w:rPr>
        <w:t xml:space="preserve">, </w:t>
      </w:r>
      <w:r>
        <w:rPr>
          <w:rStyle w:val="VerbatimChar"/>
          <w:rFonts w:eastAsia="Times New Roman" w:cs="Times New Roman"/>
        </w:rPr>
        <w:t>learning_rate</w:t>
      </w:r>
      <w:r>
        <w:rPr>
          <w:rFonts w:eastAsia="Times New Roman" w:cs="Times New Roman"/>
        </w:rPr>
        <w:t>) er tunet med Optuna (se § 6.3).</w:t>
      </w:r>
    </w:p>
    <w:p w14:paraId="437654EC" w14:textId="77777777" w:rsidR="0069156D" w:rsidRDefault="00224ADB">
      <w:pPr>
        <w:pStyle w:val="Brdtekst"/>
        <w:spacing w:line="360" w:lineRule="auto"/>
      </w:pPr>
      <w:r>
        <w:rPr>
          <w:rFonts w:eastAsia="Times New Roman" w:cs="Times New Roman"/>
          <w:i/>
          <w:iCs/>
        </w:rPr>
        <w:t>Relevans:</w:t>
      </w:r>
      <w:r>
        <w:rPr>
          <w:rFonts w:eastAsia="Times New Roman" w:cs="Times New Roman"/>
        </w:rPr>
        <w:t xml:space="preserve"> LightGBM håndterer blandet input og lav rad-til-feature-ratio (63) effektivt — derav valget i § 6.3.</w:t>
      </w:r>
    </w:p>
    <w:p w14:paraId="2DA4B967" w14:textId="77777777" w:rsidR="0069156D" w:rsidRDefault="00224ADB">
      <w:pPr>
        <w:pStyle w:val="Overskrift3"/>
        <w:spacing w:line="360" w:lineRule="auto"/>
      </w:pPr>
      <w:bookmarkStart w:id="38" w:name="catboost"/>
      <w:bookmarkStart w:id="39" w:name="_Toc230627994"/>
      <w:bookmarkEnd w:id="36"/>
      <w:r>
        <w:rPr>
          <w:rFonts w:eastAsia="Times New Roman" w:cs="Times New Roman"/>
        </w:rPr>
        <w:t>3.3 CatBoost</w:t>
      </w:r>
      <w:bookmarkEnd w:id="39"/>
    </w:p>
    <w:p w14:paraId="23696BD4" w14:textId="77777777" w:rsidR="0069156D" w:rsidRDefault="00224ADB">
      <w:pPr>
        <w:pStyle w:val="FirstParagraph"/>
        <w:spacing w:line="360" w:lineRule="auto"/>
      </w:pPr>
      <w:r>
        <w:rPr>
          <w:rFonts w:eastAsia="Times New Roman" w:cs="Times New Roman"/>
        </w:rPr>
        <w:t>CatBoost (Prokhorenkova et al., 2018) er et gradient-boosting-bibliotek med fokus på robust kategorisk håndtering og forventningsrett target-encoding. To tekniske bidrag står sentralt:</w:t>
      </w:r>
    </w:p>
    <w:p w14:paraId="1E5A5B77" w14:textId="77777777" w:rsidR="0069156D" w:rsidRDefault="00224ADB">
      <w:pPr>
        <w:pStyle w:val="Brdtekst"/>
        <w:spacing w:line="360" w:lineRule="auto"/>
      </w:pPr>
      <w:r>
        <w:rPr>
          <w:rFonts w:eastAsia="Times New Roman" w:cs="Times New Roman"/>
          <w:b/>
          <w:bCs/>
        </w:rPr>
        <w:t>Ordered boosting.</w:t>
      </w:r>
      <w:r>
        <w:rPr>
          <w:rFonts w:eastAsia="Times New Roman" w:cs="Times New Roman"/>
        </w:rPr>
        <w:t xml:space="preserve"> </w:t>
      </w:r>
      <w:r>
        <w:rPr>
          <w:rFonts w:eastAsia="Times New Roman" w:cs="Times New Roman"/>
        </w:rPr>
        <w:t xml:space="preserve">Standard target-encoding-strategier erstatter en kategorisk verdi med gjennomsnittet av målet over alle rader der verdien forekommer. Dette skaper </w:t>
      </w:r>
      <w:r>
        <w:rPr>
          <w:rFonts w:eastAsia="Times New Roman" w:cs="Times New Roman"/>
          <w:i/>
          <w:iCs/>
        </w:rPr>
        <w:t>target-leakage</w:t>
      </w:r>
      <w:r>
        <w:rPr>
          <w:rFonts w:eastAsia="Times New Roman" w:cs="Times New Roman"/>
        </w:rPr>
        <w:t xml:space="preserve"> — den kodede featuren for rad </w:t>
      </w:r>
      <m:oMath>
        <m:r>
          <w:rPr>
            <w:rFonts w:ascii="Cambria Math" w:hAnsi="Cambria Math"/>
          </w:rPr>
          <m:t>i</m:t>
        </m:r>
      </m:oMath>
      <w:r>
        <w:rPr>
          <w:rFonts w:eastAsia="Times New Roman" w:cs="Times New Roman"/>
        </w:rPr>
        <w:t xml:space="preserve"> påvirkes av målet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eastAsia="Times New Roman" w:cs="Times New Roman"/>
        </w:rPr>
        <w:t xml:space="preserve"> selv, hvilket biaserer gradienter mot over</w:t>
      </w:r>
      <w:r>
        <w:rPr>
          <w:rFonts w:eastAsia="Times New Roman" w:cs="Times New Roman"/>
        </w:rPr>
        <w:softHyphen/>
        <w:t xml:space="preserve">tilpasning. CatBoosts ordered boosting opprettholder en tilfeldig permutasjon av treningsradene; for hver rad </w:t>
      </w:r>
      <m:oMath>
        <m:r>
          <w:rPr>
            <w:rFonts w:ascii="Cambria Math" w:hAnsi="Cambria Math"/>
          </w:rPr>
          <m:t>i</m:t>
        </m:r>
      </m:oMath>
      <w:r>
        <w:rPr>
          <w:rFonts w:eastAsia="Times New Roman" w:cs="Times New Roman"/>
        </w:rPr>
        <w:t xml:space="preserve"> bruker target-encodingen kun radene som ligger foran </w:t>
      </w:r>
      <m:oMath>
        <m:r>
          <w:rPr>
            <w:rFonts w:ascii="Cambria Math" w:hAnsi="Cambria Math"/>
          </w:rPr>
          <m:t>i</m:t>
        </m:r>
      </m:oMath>
      <w:r>
        <w:rPr>
          <w:rFonts w:eastAsia="Times New Roman" w:cs="Times New Roman"/>
        </w:rPr>
        <w:t xml:space="preserve"> i permutasjonen. Dette gir et forventningsrett estimat på bekostning av å kjøre </w:t>
      </w:r>
      <m:oMath>
        <m:r>
          <w:rPr>
            <w:rFonts w:ascii="Cambria Math" w:hAnsi="Cambria Math"/>
          </w:rPr>
          <m:t>K</m:t>
        </m:r>
      </m:oMath>
      <w:r>
        <w:rPr>
          <w:rFonts w:eastAsia="Times New Roman" w:cs="Times New Roman"/>
        </w:rPr>
        <w:t xml:space="preserve"> parallelle modeller på </w:t>
      </w:r>
      <m:oMath>
        <m:r>
          <w:rPr>
            <w:rFonts w:ascii="Cambria Math" w:hAnsi="Cambria Math"/>
          </w:rPr>
          <m:t>K</m:t>
        </m:r>
      </m:oMath>
      <w:r>
        <w:rPr>
          <w:rFonts w:eastAsia="Times New Roman" w:cs="Times New Roman"/>
        </w:rPr>
        <w:t xml:space="preserve"> ulike permutasjoner.</w:t>
      </w:r>
    </w:p>
    <w:p w14:paraId="0B73A798" w14:textId="77777777" w:rsidR="0069156D" w:rsidRDefault="00224ADB">
      <w:pPr>
        <w:pStyle w:val="Brdtekst"/>
        <w:spacing w:line="360" w:lineRule="auto"/>
      </w:pPr>
      <w:r>
        <w:rPr>
          <w:rFonts w:eastAsia="Times New Roman" w:cs="Times New Roman"/>
          <w:b/>
          <w:bCs/>
        </w:rPr>
        <w:t>Symmetriske (oblivious) trær.</w:t>
      </w:r>
      <w:r>
        <w:rPr>
          <w:rFonts w:eastAsia="Times New Roman" w:cs="Times New Roman"/>
        </w:rPr>
        <w:t xml:space="preserve"> Hvert nivå av et CatBoost-tre bruker samme split-feature og terskel</w:t>
      </w:r>
      <w:r>
        <w:rPr>
          <w:rFonts w:eastAsia="Times New Roman" w:cs="Times New Roman"/>
        </w:rPr>
        <w:softHyphen/>
        <w:t>verdi på tvers av alle interne noder på det nivået. Dette gir et balansert binærtre med fast dybde, hvilket er raskere ved inferens (prediksjons</w:t>
      </w:r>
      <w:r>
        <w:rPr>
          <w:rFonts w:eastAsia="Times New Roman" w:cs="Times New Roman"/>
        </w:rPr>
        <w:softHyphen/>
        <w:t>banen er bare en sekvens av sammen</w:t>
      </w:r>
      <w:r>
        <w:rPr>
          <w:rFonts w:eastAsia="Times New Roman" w:cs="Times New Roman"/>
        </w:rPr>
        <w:softHyphen/>
        <w:t>ligninger) og virker som en implisitt regularisering.</w:t>
      </w:r>
    </w:p>
    <w:p w14:paraId="6EF13102" w14:textId="77777777" w:rsidR="0069156D" w:rsidRDefault="00224ADB">
      <w:pPr>
        <w:pStyle w:val="Brdtekst"/>
        <w:spacing w:line="360" w:lineRule="auto"/>
      </w:pPr>
      <w:r>
        <w:rPr>
          <w:rFonts w:eastAsia="Times New Roman" w:cs="Times New Roman"/>
          <w:b/>
          <w:bCs/>
        </w:rPr>
        <w:t>Kategorisk encoding via ordered target statistics:</w:t>
      </w:r>
    </w:p>
    <w:p w14:paraId="35F1FBCF" w14:textId="77777777" w:rsidR="0069156D" w:rsidRDefault="00224ADB">
      <w:pPr>
        <w:pStyle w:val="Brdtekst"/>
        <w:spacing w:line="360" w:lineRule="auto"/>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i</m:t>
              </m:r>
            </m:sub>
            <m:sup>
              <m:r>
                <w:rPr>
                  <w:rFonts w:ascii="Cambria Math" w:hAnsi="Cambria Math"/>
                </w:rPr>
                <m:t>cat</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i</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cat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cat</m:t>
                      </m:r>
                    </m:sup>
                  </m:sSubSup>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j</m:t>
                      </m:r>
                    </m:sub>
                  </m:sSub>
                </m:e>
              </m:nary>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cat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cat</m:t>
                  </m:r>
                </m:sup>
              </m:sSubSup>
              <m:r>
                <m:rPr>
                  <m:sty m:val="p"/>
                </m:rPr>
                <w:rPr>
                  <w:rFonts w:ascii="Cambria Math" w:hAnsi="Cambria Math"/>
                </w:rPr>
                <m:t>}+</m:t>
              </m:r>
              <m:r>
                <w:rPr>
                  <w:rFonts w:ascii="Cambria Math" w:hAnsi="Cambria Math"/>
                </w:rPr>
                <m:t>a</m:t>
              </m:r>
            </m:den>
          </m:f>
        </m:oMath>
      </m:oMathPara>
    </w:p>
    <w:p w14:paraId="1F560533" w14:textId="77777777" w:rsidR="0069156D" w:rsidRDefault="00224ADB">
      <w:pPr>
        <w:pStyle w:val="FirstParagraph"/>
        <w:spacing w:line="360" w:lineRule="auto"/>
      </w:pPr>
      <w:r>
        <w:rPr>
          <w:rFonts w:eastAsia="Times New Roman" w:cs="Times New Roman"/>
        </w:rPr>
        <w:t xml:space="preserve">der </w:t>
      </w:r>
      <m:oMath>
        <m:r>
          <w:rPr>
            <w:rFonts w:ascii="Cambria Math" w:hAnsi="Cambria Math"/>
          </w:rPr>
          <m:t>a</m:t>
        </m:r>
      </m:oMath>
      <w:r>
        <w:rPr>
          <w:rFonts w:eastAsia="Times New Roman" w:cs="Times New Roman"/>
        </w:rPr>
        <w:t xml:space="preserve"> er en glattings</w:t>
      </w:r>
      <w:r>
        <w:rPr>
          <w:rFonts w:eastAsia="Times New Roman" w:cs="Times New Roman"/>
        </w:rPr>
        <w:softHyphen/>
        <w:t xml:space="preserve">prior og </w:t>
      </w:r>
      <m:oMath>
        <m:r>
          <w:rPr>
            <w:rFonts w:ascii="Cambria Math" w:hAnsi="Cambria Math"/>
          </w:rPr>
          <m:t>p</m:t>
        </m:r>
      </m:oMath>
      <w:r>
        <w:rPr>
          <w:rFonts w:eastAsia="Times New Roman" w:cs="Times New Roman"/>
        </w:rPr>
        <w:t xml:space="preserve"> er en global prior (f.eks. globalt mål</w:t>
      </w:r>
      <w:r>
        <w:rPr>
          <w:rFonts w:eastAsia="Times New Roman" w:cs="Times New Roman"/>
        </w:rPr>
        <w:softHyphen/>
        <w:t>gjennom</w:t>
      </w:r>
      <w:r>
        <w:rPr>
          <w:rFonts w:eastAsia="Times New Roman" w:cs="Times New Roman"/>
        </w:rPr>
        <w:softHyphen/>
        <w:t>snitt). Glattingen håndterer lav-frekvente kategorier robust.</w:t>
      </w:r>
    </w:p>
    <w:p w14:paraId="42123691" w14:textId="77777777" w:rsidR="0069156D" w:rsidRDefault="00224ADB">
      <w:pPr>
        <w:pStyle w:val="Brdtekst"/>
        <w:spacing w:line="360" w:lineRule="auto"/>
      </w:pPr>
      <w:r>
        <w:rPr>
          <w:rFonts w:eastAsia="Times New Roman" w:cs="Times New Roman"/>
        </w:rPr>
        <w:t>I NautiCost er CatBoost paret med LightGBM i ensembelet (§ 6.3) fordi den bringer en annen induktiv bias — symmetriske trær og ordered encoding — som dekorrelerer feilene med LightGBMs leaf-wise asymmetriske trær og reduserer ensemble-variansen.</w:t>
      </w:r>
    </w:p>
    <w:p w14:paraId="4FC425A0" w14:textId="77777777" w:rsidR="0069156D" w:rsidRDefault="00224ADB">
      <w:pPr>
        <w:pStyle w:val="Brdtekst"/>
        <w:spacing w:line="360" w:lineRule="auto"/>
      </w:pPr>
      <w:r>
        <w:rPr>
          <w:rFonts w:eastAsia="Times New Roman" w:cs="Times New Roman"/>
          <w:i/>
          <w:iCs/>
        </w:rPr>
        <w:t>Relevans:</w:t>
      </w:r>
      <w:r>
        <w:rPr>
          <w:rFonts w:eastAsia="Times New Roman" w:cs="Times New Roman"/>
        </w:rPr>
        <w:t xml:space="preserve"> CatBoosts uavhengige induktive bias (symmetriske trær, ordered encoding) dekorrelerer feil mot LightGBM og gir ensemble-arkitekturen i § 6.3 mer robusthet ved drift.</w:t>
      </w:r>
    </w:p>
    <w:p w14:paraId="32E459DF" w14:textId="77777777" w:rsidR="0069156D" w:rsidRDefault="00224ADB">
      <w:pPr>
        <w:pStyle w:val="Overskrift3"/>
        <w:spacing w:line="360" w:lineRule="auto"/>
      </w:pPr>
      <w:bookmarkStart w:id="40" w:name="log-transformert-mål-og-evaluering"/>
      <w:bookmarkStart w:id="41" w:name="_Toc230627995"/>
      <w:bookmarkEnd w:id="38"/>
      <w:r>
        <w:rPr>
          <w:rFonts w:eastAsia="Times New Roman" w:cs="Times New Roman"/>
        </w:rPr>
        <w:t>3.4 Log-transformert mål og evaluering</w:t>
      </w:r>
      <w:bookmarkEnd w:id="41"/>
    </w:p>
    <w:p w14:paraId="7D588551" w14:textId="77777777" w:rsidR="0069156D" w:rsidRDefault="00224ADB">
      <w:pPr>
        <w:pStyle w:val="FirstParagraph"/>
        <w:spacing w:line="360" w:lineRule="auto"/>
      </w:pPr>
      <w:r>
        <w:rPr>
          <w:rFonts w:eastAsia="Times New Roman" w:cs="Times New Roman"/>
        </w:rPr>
        <w:t>Mål</w:t>
      </w:r>
      <w:r>
        <w:rPr>
          <w:rFonts w:eastAsia="Times New Roman" w:cs="Times New Roman"/>
        </w:rPr>
        <w:softHyphen/>
        <w:t xml:space="preserve">variabelen </w:t>
      </w:r>
      <w:r>
        <w:rPr>
          <w:rStyle w:val="VerbatimChar"/>
          <w:rFonts w:eastAsia="Times New Roman" w:cs="Times New Roman"/>
        </w:rPr>
        <w:t>final_charge</w:t>
      </w:r>
      <w:r>
        <w:rPr>
          <w:rFonts w:eastAsia="Times New Roman" w:cs="Times New Roman"/>
        </w:rPr>
        <w:t xml:space="preserve"> er sterkt høyreskjev: enkelte transaksjoner er 50–100× større enn medianen (jf. § 7.1). To konsekvenser for modellering:</w:t>
      </w:r>
    </w:p>
    <w:p w14:paraId="47FF754D" w14:textId="77777777" w:rsidR="0069156D" w:rsidRDefault="00224ADB">
      <w:pPr>
        <w:pStyle w:val="Compact"/>
        <w:numPr>
          <w:ilvl w:val="0"/>
          <w:numId w:val="12"/>
        </w:numPr>
        <w:spacing w:line="360" w:lineRule="auto"/>
      </w:pPr>
      <w:r>
        <w:rPr>
          <w:rFonts w:eastAsia="Times New Roman" w:cs="Times New Roman"/>
        </w:rPr>
        <w:t>Gradient boosting med kvadrat</w:t>
      </w:r>
      <w:r>
        <w:rPr>
          <w:rFonts w:eastAsia="Times New Roman" w:cs="Times New Roman"/>
        </w:rPr>
        <w:softHyphen/>
        <w:t>tap domineres av de største residualene. Uten transformasjon bruker modellen mesteparten av kapasiteten på å redusere feilen for en håndfull dyre transaksjoner mens feilen ellers øker.</w:t>
      </w:r>
    </w:p>
    <w:p w14:paraId="2E43F4FF" w14:textId="77777777" w:rsidR="0069156D" w:rsidRDefault="00224ADB">
      <w:pPr>
        <w:pStyle w:val="Compact"/>
        <w:numPr>
          <w:ilvl w:val="0"/>
          <w:numId w:val="12"/>
        </w:numPr>
        <w:spacing w:line="360" w:lineRule="auto"/>
      </w:pPr>
      <w:r>
        <w:rPr>
          <w:rFonts w:eastAsia="Times New Roman" w:cs="Times New Roman"/>
        </w:rPr>
        <w:t>Multiplikative effekter (en yacht som er dobbelt så stor koster grovt sett dobbelt så mye) blir additive i log-rommet, hvilket matcher den additive strukturen i beslutningstrær bedre.</w:t>
      </w:r>
    </w:p>
    <w:p w14:paraId="001AB54E" w14:textId="77777777" w:rsidR="0069156D" w:rsidRDefault="00224ADB">
      <w:pPr>
        <w:pStyle w:val="FirstParagraph"/>
        <w:spacing w:line="360" w:lineRule="auto"/>
      </w:pPr>
      <w:r>
        <w:rPr>
          <w:rFonts w:eastAsia="Times New Roman" w:cs="Times New Roman"/>
        </w:rPr>
        <w:t>Standardløsningen er en log-transformasjon:</w:t>
      </w:r>
    </w:p>
    <w:p w14:paraId="1BAA1C92" w14:textId="77777777" w:rsidR="0069156D" w:rsidRDefault="00224ADB">
      <w:pPr>
        <w:pStyle w:val="Brdtekst"/>
        <w:spacing w:line="360" w:lineRule="auto"/>
      </w:pPr>
      <m:oMathPara>
        <m:oMathParaPr>
          <m:jc m:val="center"/>
        </m:oMathParaPr>
        <m:oMath>
          <m:r>
            <w:rPr>
              <w:rFonts w:ascii="Cambria Math" w:hAnsi="Cambria Math"/>
            </w:rPr>
            <m:t>y</m:t>
          </m:r>
          <m:r>
            <m:rPr>
              <m:sty m:val="p"/>
            </m:rPr>
            <w:rPr>
              <w:rFonts w:ascii="Cambria Math" w:hAnsi="Cambria Math"/>
            </w:rPr>
            <m:t>=log(</m:t>
          </m:r>
          <m:r>
            <w:rPr>
              <w:rFonts w:ascii="Cambria Math" w:hAnsi="Cambria Math"/>
            </w:rPr>
            <m:t>1</m:t>
          </m:r>
          <m:r>
            <m:rPr>
              <m:sty m:val="p"/>
            </m:rPr>
            <w:rPr>
              <w:rFonts w:ascii="Cambria Math" w:hAnsi="Cambria Math"/>
            </w:rPr>
            <m:t>+</m:t>
          </m:r>
          <m:r>
            <m:rPr>
              <m:nor/>
            </m:rPr>
            <m:t>final_charge</m:t>
          </m:r>
          <m:r>
            <m:rPr>
              <m:sty m:val="p"/>
            </m:rPr>
            <w:rPr>
              <w:rFonts w:ascii="Cambria Math" w:hAnsi="Cambria Math"/>
            </w:rPr>
            <m:t>)</m:t>
          </m:r>
        </m:oMath>
      </m:oMathPara>
    </w:p>
    <w:p w14:paraId="6816DF76" w14:textId="77777777" w:rsidR="0069156D" w:rsidRDefault="00224ADB">
      <w:pPr>
        <w:pStyle w:val="FirstParagraph"/>
        <w:spacing w:line="360" w:lineRule="auto"/>
      </w:pPr>
      <w:r>
        <w:rPr>
          <w:rFonts w:eastAsia="Times New Roman" w:cs="Times New Roman"/>
        </w:rPr>
        <w:t>«+1»-shiftet håndterer null-kostnads</w:t>
      </w:r>
      <w:r>
        <w:rPr>
          <w:rFonts w:eastAsia="Times New Roman" w:cs="Times New Roman"/>
        </w:rPr>
        <w:softHyphen/>
        <w:t xml:space="preserve">transaksjoner uten at </w:t>
      </w:r>
      <m:oMath>
        <m:r>
          <m:rPr>
            <m:sty m:val="p"/>
          </m:rPr>
          <w:rPr>
            <w:rFonts w:ascii="Cambria Math" w:hAnsi="Cambria Math"/>
          </w:rPr>
          <m:t>log</m:t>
        </m:r>
      </m:oMath>
      <w:r>
        <w:rPr>
          <w:rFonts w:eastAsia="Times New Roman" w:cs="Times New Roman"/>
        </w:rPr>
        <w:t xml:space="preserve"> divergerer. Prediksjoner inverteres med </w:t>
      </w:r>
      <m:oMath>
        <m:acc>
          <m:accPr>
            <m:ctrlPr>
              <w:rPr>
                <w:rFonts w:ascii="Cambria Math" w:hAnsi="Cambria Math"/>
              </w:rPr>
            </m:ctrlPr>
          </m:accPr>
          <m:e>
            <m:r>
              <w:rPr>
                <w:rFonts w:ascii="Cambria Math" w:hAnsi="Cambria Math"/>
              </w:rPr>
              <m:t>c</m:t>
            </m:r>
          </m:e>
        </m:acc>
        <m:r>
          <m:rPr>
            <m:sty m:val="p"/>
          </m:rPr>
          <w:rPr>
            <w:rFonts w:ascii="Cambria Math" w:hAnsi="Cambria Math"/>
          </w:rPr>
          <m:t>=exp(</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oMath>
      <w:r>
        <w:rPr>
          <w:rFonts w:eastAsia="Times New Roman" w:cs="Times New Roman"/>
        </w:rPr>
        <w:t xml:space="preserve"> før de rapporteres.</w:t>
      </w:r>
    </w:p>
    <w:p w14:paraId="50879299" w14:textId="77777777" w:rsidR="0069156D" w:rsidRDefault="00224ADB">
      <w:pPr>
        <w:pStyle w:val="Brdtekst"/>
        <w:spacing w:line="360" w:lineRule="auto"/>
      </w:pPr>
      <w:r>
        <w:rPr>
          <w:rFonts w:eastAsia="Times New Roman" w:cs="Times New Roman"/>
          <w:b/>
          <w:bCs/>
        </w:rPr>
        <w:t>Evalueringsmetrikker på opprinnelig EUR-skala (jf. § 1.3 om valutaen i kildedataene):</w:t>
      </w:r>
    </w:p>
    <w:p w14:paraId="7C0FE486" w14:textId="77777777" w:rsidR="0069156D" w:rsidRDefault="00224ADB">
      <w:pPr>
        <w:pStyle w:val="Compact"/>
        <w:numPr>
          <w:ilvl w:val="0"/>
          <w:numId w:val="13"/>
        </w:numPr>
        <w:spacing w:line="360" w:lineRule="auto"/>
      </w:pPr>
      <w:r>
        <w:rPr>
          <w:rFonts w:eastAsia="Times New Roman" w:cs="Times New Roman"/>
          <w:b/>
          <w:bCs/>
        </w:rPr>
        <w:t>Mean Absolute Error (MAE):</w:t>
      </w:r>
      <w:r>
        <w:rPr>
          <w:rFonts w:eastAsia="Times New Roman" w:cs="Times New Roman"/>
        </w:rPr>
        <w:t xml:space="preserve"> </w:t>
      </w:r>
      <m:oMath>
        <m:r>
          <m:rPr>
            <m:nor/>
          </m: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w:r>
        <w:rPr>
          <w:rFonts w:eastAsia="Times New Roman" w:cs="Times New Roman"/>
        </w:rPr>
        <w:t>. Rapporterer absolutt avvik i EUR; robust mot outliers.</w:t>
      </w:r>
    </w:p>
    <w:p w14:paraId="08BEECEF" w14:textId="77777777" w:rsidR="0069156D" w:rsidRDefault="00224ADB">
      <w:pPr>
        <w:pStyle w:val="Compact"/>
        <w:numPr>
          <w:ilvl w:val="0"/>
          <w:numId w:val="13"/>
        </w:numPr>
        <w:spacing w:line="360" w:lineRule="auto"/>
      </w:pPr>
      <w:r>
        <w:rPr>
          <w:rFonts w:eastAsia="Times New Roman" w:cs="Times New Roman"/>
          <w:b/>
          <w:bCs/>
        </w:rPr>
        <w:t>Root Mean Squared Error (RMSE):</w:t>
      </w:r>
      <w:r>
        <w:rPr>
          <w:rFonts w:eastAsia="Times New Roman" w:cs="Times New Roman"/>
        </w:rPr>
        <w:t xml:space="preserve"> </w:t>
      </w:r>
      <m:oMath>
        <m:r>
          <m:rPr>
            <m:nor/>
          </m: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rPr>
          <w:rFonts w:eastAsia="Times New Roman" w:cs="Times New Roman"/>
        </w:rPr>
        <w:t>. Straffer store feil hardere; sensitiv mot outliers.</w:t>
      </w:r>
    </w:p>
    <w:p w14:paraId="1F9430DE" w14:textId="77777777" w:rsidR="0069156D" w:rsidRDefault="00224ADB">
      <w:pPr>
        <w:pStyle w:val="Compact"/>
        <w:numPr>
          <w:ilvl w:val="0"/>
          <w:numId w:val="13"/>
        </w:numPr>
        <w:spacing w:line="360" w:lineRule="auto"/>
      </w:pPr>
      <w:r>
        <w:rPr>
          <w:rFonts w:eastAsia="Times New Roman" w:cs="Times New Roman"/>
          <w:b/>
          <w:bCs/>
        </w:rPr>
        <w:t>Mean Absolute Percentage Error (MAPE):</w:t>
      </w:r>
      <w:r>
        <w:rPr>
          <w:rFonts w:eastAsia="Times New Roman" w:cs="Times New Roman"/>
        </w:rPr>
        <w:t xml:space="preserve"> </w:t>
      </w:r>
      <m:oMath>
        <m:r>
          <m:rPr>
            <m:nor/>
          </m:rPr>
          <m:t>MAPE</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w:r>
        <w:rPr>
          <w:rFonts w:eastAsia="Times New Roman" w:cs="Times New Roman"/>
        </w:rPr>
        <w:t xml:space="preserve">. Rapporterer relativ feil i prosent; sensitiv mot små nevnere — små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eastAsia="Times New Roman" w:cs="Times New Roman"/>
        </w:rPr>
        <w:t xml:space="preserve"> blåser opp MAPE.</w:t>
      </w:r>
    </w:p>
    <w:p w14:paraId="1323764A" w14:textId="77777777" w:rsidR="0069156D" w:rsidRDefault="00224ADB">
      <w:pPr>
        <w:pStyle w:val="Compact"/>
        <w:numPr>
          <w:ilvl w:val="0"/>
          <w:numId w:val="13"/>
        </w:numPr>
        <w:spacing w:line="360" w:lineRule="auto"/>
      </w:pPr>
      <w:r>
        <w:rPr>
          <w:rFonts w:eastAsia="Times New Roman" w:cs="Times New Roman"/>
          <w:b/>
          <w:bCs/>
        </w:rPr>
        <w:t>Weighted MAPE (wMAPE):</w:t>
      </w:r>
      <w:r>
        <w:rPr>
          <w:rFonts w:eastAsia="Times New Roman" w:cs="Times New Roman"/>
        </w:rPr>
        <w:t xml:space="preserve"> </w:t>
      </w:r>
      <m:oMath>
        <m:r>
          <m:rPr>
            <m:nor/>
          </m:rPr>
          <m:t>wMAPE</m:t>
        </m:r>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en>
        </m:f>
      </m:oMath>
      <w:r>
        <w:rPr>
          <w:rFonts w:eastAsia="Times New Roman" w:cs="Times New Roman"/>
        </w:rPr>
        <w:t>. Volum</w:t>
      </w:r>
      <w:r>
        <w:rPr>
          <w:rFonts w:eastAsia="Times New Roman" w:cs="Times New Roman"/>
        </w:rPr>
        <w:softHyphen/>
        <w:t>vektet versjon av MAPE der hver feil vektes etter faktura</w:t>
      </w:r>
      <w:r>
        <w:rPr>
          <w:rFonts w:eastAsia="Times New Roman" w:cs="Times New Roman"/>
        </w:rPr>
        <w:softHyphen/>
        <w:t xml:space="preserve">beløpet; ikke sårbar for små nevnere. Ekvivalent med </w:t>
      </w:r>
      <m:oMath>
        <m:r>
          <m:rPr>
            <m:nor/>
          </m:rPr>
          <m:t>MAE</m:t>
        </m:r>
        <m:r>
          <m:rPr>
            <m:sty m:val="p"/>
          </m:rPr>
          <w:rPr>
            <w:rFonts w:ascii="Cambria Math" w:hAnsi="Cambria Math"/>
          </w:rPr>
          <m:t>/</m:t>
        </m:r>
        <m:bar>
          <m:barPr>
            <m:pos m:val="top"/>
            <m:ctrlPr>
              <w:rPr>
                <w:rFonts w:ascii="Cambria Math" w:hAnsi="Cambria Math"/>
              </w:rPr>
            </m:ctrlPr>
          </m:barPr>
          <m:e>
            <m:r>
              <w:rPr>
                <w:rFonts w:ascii="Cambria Math" w:hAnsi="Cambria Math"/>
              </w:rPr>
              <m:t>y</m:t>
            </m:r>
          </m:e>
        </m:bar>
      </m:oMath>
      <w:r>
        <w:rPr>
          <w:rFonts w:eastAsia="Times New Roman" w:cs="Times New Roman"/>
        </w:rPr>
        <w:t>.</w:t>
      </w:r>
    </w:p>
    <w:p w14:paraId="527DACDA" w14:textId="77777777" w:rsidR="0069156D" w:rsidRDefault="00224ADB">
      <w:pPr>
        <w:pStyle w:val="FirstParagraph"/>
        <w:spacing w:line="360" w:lineRule="auto"/>
      </w:pPr>
      <w:r>
        <w:rPr>
          <w:rFonts w:eastAsia="Times New Roman" w:cs="Times New Roman"/>
        </w:rPr>
        <w:t>I et høyreskjevt kostnads</w:t>
      </w:r>
      <w:r>
        <w:rPr>
          <w:rFonts w:eastAsia="Times New Roman" w:cs="Times New Roman"/>
        </w:rPr>
        <w:softHyphen/>
        <w:t xml:space="preserve">scenario er </w:t>
      </w:r>
      <w:r>
        <w:rPr>
          <w:rFonts w:eastAsia="Times New Roman" w:cs="Times New Roman"/>
          <w:b/>
          <w:bCs/>
        </w:rPr>
        <w:t>MAE</w:t>
      </w:r>
      <w:r>
        <w:rPr>
          <w:rFonts w:eastAsia="Times New Roman" w:cs="Times New Roman"/>
        </w:rPr>
        <w:t xml:space="preserve"> den mest operasjonelt meningsfulle metrikken: en feil på 5 000 EUR har samme størrelses</w:t>
      </w:r>
      <w:r>
        <w:rPr>
          <w:rFonts w:eastAsia="Times New Roman" w:cs="Times New Roman"/>
        </w:rPr>
        <w:softHyphen/>
        <w:t xml:space="preserve">orden enten regningen er på 10 000 eller 100 000 EUR. </w:t>
      </w:r>
      <w:r>
        <w:rPr>
          <w:rFonts w:eastAsia="Times New Roman" w:cs="Times New Roman"/>
          <w:b/>
          <w:bCs/>
        </w:rPr>
        <w:t>wMAPE</w:t>
      </w:r>
      <w:r>
        <w:rPr>
          <w:rFonts w:eastAsia="Times New Roman" w:cs="Times New Roman"/>
        </w:rPr>
        <w:t xml:space="preserve"> rapporteres som relativ metrikk fordi den ikke straffes urimelig av små transaksjoner og lar seg tolke som «total bom i prosent av total kostnad». MAPE rapporteres for fullstendighet og sammenlignbarhet med eksisterende litteratur, men tolkes med forsiktighet fordi små fakturaer dominerer gjennomsnittet. RMSE fanger om modellen har sjeldne store</w:t>
      </w:r>
      <w:r>
        <w:rPr>
          <w:rFonts w:eastAsia="Times New Roman" w:cs="Times New Roman"/>
        </w:rPr>
        <w:t xml:space="preserve"> bom</w:t>
      </w:r>
      <w:r>
        <w:rPr>
          <w:rFonts w:eastAsia="Times New Roman" w:cs="Times New Roman"/>
        </w:rPr>
        <w:softHyphen/>
        <w:t>skudd og brukes som sekundær ranking</w:t>
      </w:r>
      <w:r>
        <w:rPr>
          <w:rFonts w:eastAsia="Times New Roman" w:cs="Times New Roman"/>
        </w:rPr>
        <w:softHyphen/>
        <w:t>metrikk.</w:t>
      </w:r>
    </w:p>
    <w:p w14:paraId="3A5D1B56" w14:textId="77777777" w:rsidR="0069156D" w:rsidRDefault="00224ADB">
      <w:pPr>
        <w:pStyle w:val="Brdtekst"/>
        <w:spacing w:line="360" w:lineRule="auto"/>
      </w:pPr>
      <w:r>
        <w:rPr>
          <w:rFonts w:eastAsia="Times New Roman" w:cs="Times New Roman"/>
          <w:i/>
          <w:iCs/>
        </w:rPr>
        <w:t>Relevans:</w:t>
      </w:r>
      <w:r>
        <w:rPr>
          <w:rFonts w:eastAsia="Times New Roman" w:cs="Times New Roman"/>
        </w:rPr>
        <w:t xml:space="preserve"> </w:t>
      </w:r>
      <w:r>
        <w:rPr>
          <w:rFonts w:eastAsia="Times New Roman" w:cs="Times New Roman"/>
        </w:rPr>
        <w:t>Log-MSE-tap og MAE som primær metrikk er direkte konsekvenser av kostnadsfordelingens skjevhet (§ 7.1).</w:t>
      </w:r>
    </w:p>
    <w:p w14:paraId="20EE7A8D" w14:textId="77777777" w:rsidR="0069156D" w:rsidRDefault="00224ADB">
      <w:pPr>
        <w:pStyle w:val="Overskrift3"/>
        <w:spacing w:line="360" w:lineRule="auto"/>
      </w:pPr>
      <w:bookmarkStart w:id="42" w:name="kvantilregresjon-og-konform-prediksjon"/>
      <w:bookmarkStart w:id="43" w:name="_Toc230627996"/>
      <w:bookmarkEnd w:id="40"/>
      <w:r>
        <w:rPr>
          <w:rFonts w:eastAsia="Times New Roman" w:cs="Times New Roman"/>
        </w:rPr>
        <w:t>3.5 Kvantil</w:t>
      </w:r>
      <w:r>
        <w:rPr>
          <w:rFonts w:eastAsia="Times New Roman" w:cs="Times New Roman"/>
        </w:rPr>
        <w:softHyphen/>
        <w:t>regresjon og konform prediksjon</w:t>
      </w:r>
      <w:bookmarkEnd w:id="43"/>
    </w:p>
    <w:p w14:paraId="77E0318F" w14:textId="77777777" w:rsidR="0069156D" w:rsidRDefault="00224ADB">
      <w:pPr>
        <w:pStyle w:val="FirstParagraph"/>
        <w:spacing w:line="360" w:lineRule="auto"/>
      </w:pPr>
      <w:r>
        <w:rPr>
          <w:rFonts w:eastAsia="Times New Roman" w:cs="Times New Roman"/>
        </w:rPr>
        <w:t>Punktprediksjoner er utilstrekkelige når kostnads</w:t>
      </w:r>
      <w:r>
        <w:rPr>
          <w:rFonts w:eastAsia="Times New Roman" w:cs="Times New Roman"/>
        </w:rPr>
        <w:softHyphen/>
      </w:r>
      <w:r>
        <w:rPr>
          <w:rFonts w:eastAsia="Times New Roman" w:cs="Times New Roman"/>
        </w:rPr>
        <w:t>fordelingen er høyreskjev og en agent må kommunisere «dette er typisk kostnad, dette er den øvre plausible grensen». Kvantil</w:t>
      </w:r>
      <w:r>
        <w:rPr>
          <w:rFonts w:eastAsia="Times New Roman" w:cs="Times New Roman"/>
        </w:rPr>
        <w:softHyphen/>
        <w:t xml:space="preserve">regresjon og konform prediksjon gir </w:t>
      </w:r>
      <w:r>
        <w:rPr>
          <w:rFonts w:eastAsia="Times New Roman" w:cs="Times New Roman"/>
          <w:i/>
          <w:iCs/>
        </w:rPr>
        <w:t>intervaller</w:t>
      </w:r>
      <w:r>
        <w:rPr>
          <w:rFonts w:eastAsia="Times New Roman" w:cs="Times New Roman"/>
        </w:rPr>
        <w:t xml:space="preserve"> med kalibrert dekning.</w:t>
      </w:r>
    </w:p>
    <w:p w14:paraId="6EDA3FF2" w14:textId="77777777" w:rsidR="0069156D" w:rsidRDefault="00224ADB">
      <w:pPr>
        <w:pStyle w:val="Brdtekst"/>
        <w:spacing w:line="360" w:lineRule="auto"/>
      </w:pPr>
      <w:r>
        <w:rPr>
          <w:rFonts w:eastAsia="Times New Roman" w:cs="Times New Roman"/>
          <w:b/>
          <w:bCs/>
        </w:rPr>
        <w:t>Kvantil</w:t>
      </w:r>
      <w:r>
        <w:rPr>
          <w:rFonts w:eastAsia="Times New Roman" w:cs="Times New Roman"/>
          <w:b/>
          <w:bCs/>
        </w:rPr>
        <w:softHyphen/>
        <w:t>regresjon</w:t>
      </w:r>
      <w:r>
        <w:rPr>
          <w:rFonts w:eastAsia="Times New Roman" w:cs="Times New Roman"/>
        </w:rPr>
        <w:t xml:space="preserve"> trener en modell til å predikere </w:t>
      </w:r>
      <m:oMath>
        <m:r>
          <w:rPr>
            <w:rFonts w:ascii="Cambria Math" w:hAnsi="Cambria Math"/>
          </w:rPr>
          <m:t>τ</m:t>
        </m:r>
      </m:oMath>
      <w:r>
        <w:rPr>
          <w:rFonts w:eastAsia="Times New Roman" w:cs="Times New Roman"/>
        </w:rPr>
        <w:t xml:space="preserve">-kvantilet av </w:t>
      </w:r>
      <m:oMath>
        <m:r>
          <w:rPr>
            <w:rFonts w:ascii="Cambria Math" w:hAnsi="Cambria Math"/>
          </w:rPr>
          <m:t>y</m:t>
        </m:r>
        <m:r>
          <m:rPr>
            <m:sty m:val="p"/>
          </m:rPr>
          <w:rPr>
            <w:rFonts w:ascii="Cambria Math" w:hAnsi="Cambria Math"/>
          </w:rPr>
          <m:t>∣</m:t>
        </m:r>
        <m:r>
          <w:rPr>
            <w:rFonts w:ascii="Cambria Math" w:hAnsi="Cambria Math"/>
          </w:rPr>
          <m:t>x</m:t>
        </m:r>
      </m:oMath>
      <w:r>
        <w:rPr>
          <w:rFonts w:eastAsia="Times New Roman" w:cs="Times New Roman"/>
        </w:rPr>
        <w:t xml:space="preserve"> ved å minimere pinball-tapet:</w:t>
      </w:r>
    </w:p>
    <w:p w14:paraId="45D410A3" w14:textId="77777777" w:rsidR="0069156D" w:rsidRDefault="00224ADB">
      <w:pPr>
        <w:pStyle w:val="Brdtekst"/>
        <w:spacing w:line="360" w:lineRule="auto"/>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τ</m:t>
              </m:r>
            </m:sub>
          </m:sSub>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τ</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e>
                  <m:e>
                    <m:r>
                      <m:rPr>
                        <m:nor/>
                      </m:rPr>
                      <m:t xml:space="preserve">hvis </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mr>
                <m:m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r>
                      <m:rPr>
                        <m:sty m:val="p"/>
                      </m:rPr>
                      <w:rPr>
                        <w:rFonts w:ascii="Cambria Math" w:hAnsi="Cambria Math"/>
                      </w:rPr>
                      <m:t>)</m:t>
                    </m:r>
                  </m:e>
                  <m:e>
                    <m:r>
                      <m:rPr>
                        <m:nor/>
                      </m:rPr>
                      <m:t xml:space="preserve">hvis </m:t>
                    </m:r>
                    <m:r>
                      <w:rPr>
                        <w:rFonts w:ascii="Cambria Math" w:hAnsi="Cambria Math"/>
                      </w:rPr>
                      <m:t>y</m:t>
                    </m:r>
                    <m:r>
                      <m:rPr>
                        <m:sty m:val="p"/>
                      </m:rPr>
                      <w:rPr>
                        <w:rFonts w:ascii="Cambria Math" w:hAnsi="Cambria Math"/>
                      </w:rPr>
                      <m:t>&lt;</m:t>
                    </m:r>
                    <m:acc>
                      <m:accPr>
                        <m:ctrlPr>
                          <w:rPr>
                            <w:rFonts w:ascii="Cambria Math" w:hAnsi="Cambria Math"/>
                          </w:rPr>
                        </m:ctrlPr>
                      </m:accPr>
                      <m:e>
                        <m:r>
                          <w:rPr>
                            <w:rFonts w:ascii="Cambria Math" w:hAnsi="Cambria Math"/>
                          </w:rPr>
                          <m:t>y</m:t>
                        </m:r>
                      </m:e>
                    </m:acc>
                  </m:e>
                </m:mr>
              </m:m>
            </m:e>
          </m:d>
        </m:oMath>
      </m:oMathPara>
    </w:p>
    <w:p w14:paraId="738F2271" w14:textId="77777777" w:rsidR="0069156D" w:rsidRDefault="00224ADB">
      <w:pPr>
        <w:pStyle w:val="FirstParagraph"/>
        <w:spacing w:line="360" w:lineRule="auto"/>
      </w:pPr>
      <w:r>
        <w:rPr>
          <w:rFonts w:eastAsia="Times New Roman" w:cs="Times New Roman"/>
        </w:rPr>
        <w:t xml:space="preserve">For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rPr>
          <w:rFonts w:eastAsia="Times New Roman" w:cs="Times New Roman"/>
        </w:rPr>
        <w:t xml:space="preserve"> reduseres dette til middel absolutt feil og gir en median-prediktor. For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rPr>
          <w:rFonts w:eastAsia="Times New Roman" w:cs="Times New Roman"/>
        </w:rPr>
        <w:t xml:space="preserve"> gir det en modell der prediksjonen overstiges av sann verdi 10 % av tiden (asymptotisk). LightGBM støtter pinball-tapet som innebygd objektiv; tre separate modeller trenes for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r>
          <m:rPr>
            <m:sty m:val="p"/>
          </m:rPr>
          <w:rPr>
            <w:rFonts w:ascii="Cambria Math" w:hAnsi="Cambria Math"/>
          </w:rPr>
          <m:t>}</m:t>
        </m:r>
      </m:oMath>
      <w:r>
        <w:rPr>
          <w:rFonts w:eastAsia="Times New Roman" w:cs="Times New Roman"/>
        </w:rPr>
        <w:t xml:space="preserve"> for å oppnå P10/P50/P90-prediksjon.</w:t>
      </w:r>
    </w:p>
    <w:p w14:paraId="55293219" w14:textId="77777777" w:rsidR="0069156D" w:rsidRDefault="00224ADB">
      <w:pPr>
        <w:pStyle w:val="Brdtekst"/>
        <w:spacing w:line="360" w:lineRule="auto"/>
      </w:pPr>
      <w:r>
        <w:rPr>
          <w:rFonts w:eastAsia="Times New Roman" w:cs="Times New Roman"/>
          <w:b/>
          <w:bCs/>
        </w:rPr>
        <w:t>Kalibrerings</w:t>
      </w:r>
      <w:r>
        <w:rPr>
          <w:rFonts w:eastAsia="Times New Roman" w:cs="Times New Roman"/>
          <w:b/>
          <w:bCs/>
        </w:rPr>
        <w:softHyphen/>
        <w:t>problemet.</w:t>
      </w:r>
      <w:r>
        <w:rPr>
          <w:rFonts w:eastAsia="Times New Roman" w:cs="Times New Roman"/>
        </w:rPr>
        <w:t xml:space="preserve"> Selv en velt</w:t>
      </w:r>
      <w:r>
        <w:rPr>
          <w:rFonts w:eastAsia="Times New Roman" w:cs="Times New Roman"/>
        </w:rPr>
        <w:softHyphen/>
        <w:t>renet kvantil</w:t>
      </w:r>
      <w:r>
        <w:rPr>
          <w:rFonts w:eastAsia="Times New Roman" w:cs="Times New Roman"/>
        </w:rPr>
        <w:softHyphen/>
      </w:r>
      <w:r>
        <w:rPr>
          <w:rFonts w:eastAsia="Times New Roman" w:cs="Times New Roman"/>
        </w:rPr>
        <w:t xml:space="preserve">modell garanteres ikke å oppnå nominell dekning på hold-out-data. Empirisk dekning kan drifte fra </w:t>
      </w:r>
      <m:oMath>
        <m:r>
          <w:rPr>
            <w:rFonts w:ascii="Cambria Math" w:hAnsi="Cambria Math"/>
          </w:rPr>
          <m:t>1</m:t>
        </m:r>
        <m:r>
          <m:rPr>
            <m:sty m:val="p"/>
          </m:rPr>
          <w:rPr>
            <w:rFonts w:ascii="Cambria Math" w:hAnsi="Cambria Math"/>
          </w:rPr>
          <m:t>-</m:t>
        </m:r>
        <m:r>
          <w:rPr>
            <w:rFonts w:ascii="Cambria Math" w:hAnsi="Cambria Math"/>
          </w:rPr>
          <m:t>2</m:t>
        </m:r>
        <m:r>
          <w:rPr>
            <w:rFonts w:ascii="Cambria Math" w:hAnsi="Cambria Math"/>
          </w:rPr>
          <m:t>α</m:t>
        </m:r>
      </m:oMath>
      <w:r>
        <w:rPr>
          <w:rFonts w:eastAsia="Times New Roman" w:cs="Times New Roman"/>
        </w:rPr>
        <w:t xml:space="preserve"> grunnet begrenset trenings</w:t>
      </w:r>
      <w:r>
        <w:rPr>
          <w:rFonts w:eastAsia="Times New Roman" w:cs="Times New Roman"/>
        </w:rPr>
        <w:softHyphen/>
        <w:t>data, modell</w:t>
      </w:r>
      <w:r>
        <w:rPr>
          <w:rFonts w:eastAsia="Times New Roman" w:cs="Times New Roman"/>
        </w:rPr>
        <w:softHyphen/>
        <w:t>misspesifikasjon eller fordelings</w:t>
      </w:r>
      <w:r>
        <w:rPr>
          <w:rFonts w:eastAsia="Times New Roman" w:cs="Times New Roman"/>
        </w:rPr>
        <w:softHyphen/>
        <w:t>drift over tid.</w:t>
      </w:r>
    </w:p>
    <w:p w14:paraId="2873DC66" w14:textId="77777777" w:rsidR="0069156D" w:rsidRDefault="00224ADB">
      <w:pPr>
        <w:pStyle w:val="Brdtekst"/>
        <w:spacing w:line="360" w:lineRule="auto"/>
      </w:pPr>
      <w:r>
        <w:rPr>
          <w:rFonts w:eastAsia="Times New Roman" w:cs="Times New Roman"/>
          <w:b/>
          <w:bCs/>
        </w:rPr>
        <w:t>Conformalized Quantile Regression (CQR)</w:t>
      </w:r>
      <w:r>
        <w:rPr>
          <w:rFonts w:eastAsia="Times New Roman" w:cs="Times New Roman"/>
        </w:rPr>
        <w:t xml:space="preserve"> (Romano, Patterson &amp; Candès, 2019) bruker et separat kalibrerings</w:t>
      </w:r>
      <w:r>
        <w:rPr>
          <w:rFonts w:eastAsia="Times New Roman" w:cs="Times New Roman"/>
        </w:rPr>
        <w:softHyphen/>
        <w:t>sett til å konvertere en hvilken som helst kvantil</w:t>
      </w:r>
      <w:r>
        <w:rPr>
          <w:rFonts w:eastAsia="Times New Roman" w:cs="Times New Roman"/>
        </w:rPr>
        <w:softHyphen/>
        <w:t>prediktor til et kalibrert prediksjons</w:t>
      </w:r>
      <w:r>
        <w:rPr>
          <w:rFonts w:eastAsia="Times New Roman" w:cs="Times New Roman"/>
        </w:rPr>
        <w:softHyphen/>
        <w:t>intervall. Gitt trenings-, kalibrerings- og test</w:t>
      </w:r>
      <w:r>
        <w:rPr>
          <w:rFonts w:eastAsia="Times New Roman" w:cs="Times New Roman"/>
        </w:rPr>
        <w:softHyphen/>
        <w:t>splitter:</w:t>
      </w:r>
    </w:p>
    <w:p w14:paraId="7FDAFD6F" w14:textId="77777777" w:rsidR="0069156D" w:rsidRDefault="00224ADB">
      <w:pPr>
        <w:pStyle w:val="Compact"/>
        <w:numPr>
          <w:ilvl w:val="0"/>
          <w:numId w:val="14"/>
        </w:numPr>
        <w:spacing w:line="360" w:lineRule="auto"/>
      </w:pPr>
      <w:r>
        <w:rPr>
          <w:rFonts w:eastAsia="Times New Roman" w:cs="Times New Roman"/>
        </w:rPr>
        <w:t>Tren kvantil</w:t>
      </w:r>
      <w:r>
        <w:rPr>
          <w:rFonts w:eastAsia="Times New Roman" w:cs="Times New Roman"/>
        </w:rPr>
        <w:softHyphen/>
        <w:t xml:space="preserve">modeller for </w:t>
      </w:r>
      <m:oMath>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rPr>
          <w:rFonts w:eastAsia="Times New Roman" w:cs="Times New Roman"/>
        </w:rPr>
        <w:t xml:space="preserve"> og </w:t>
      </w:r>
      <m:oMath>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rPr>
          <w:rFonts w:eastAsia="Times New Roman" w:cs="Times New Roman"/>
        </w:rPr>
        <w:t xml:space="preserve"> på trenings</w:t>
      </w:r>
      <w:r>
        <w:rPr>
          <w:rFonts w:eastAsia="Times New Roman" w:cs="Times New Roman"/>
        </w:rPr>
        <w:softHyphen/>
        <w:t xml:space="preserve">settet, og oppnå </w:t>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lo</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 xml:space="preserve"> og </w:t>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h</m:t>
            </m:r>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w:t>
      </w:r>
    </w:p>
    <w:p w14:paraId="0F397700" w14:textId="77777777" w:rsidR="0069156D" w:rsidRDefault="00224ADB">
      <w:pPr>
        <w:pStyle w:val="Compact"/>
        <w:numPr>
          <w:ilvl w:val="0"/>
          <w:numId w:val="14"/>
        </w:numPr>
        <w:spacing w:line="360" w:lineRule="auto"/>
      </w:pPr>
      <w:r>
        <w:rPr>
          <w:rFonts w:eastAsia="Times New Roman" w:cs="Times New Roman"/>
        </w:rPr>
        <w:t>På kalibrerings</w:t>
      </w:r>
      <w:r>
        <w:rPr>
          <w:rFonts w:eastAsia="Times New Roman" w:cs="Times New Roman"/>
        </w:rPr>
        <w:softHyphen/>
        <w:t>settet, beregn ikke-konformitets</w:t>
      </w:r>
      <w:r>
        <w:rPr>
          <w:rFonts w:eastAsia="Times New Roman" w:cs="Times New Roman"/>
        </w:rPr>
        <w:softHyphen/>
        <w:t>score:</w:t>
      </w:r>
    </w:p>
    <w:p w14:paraId="2A96EF3A" w14:textId="77777777" w:rsidR="0069156D" w:rsidRDefault="00224ADB">
      <w:pPr>
        <w:pStyle w:val="Compact"/>
        <w:spacing w:line="360" w:lineRule="auto"/>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=max{</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lo</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h</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7B644EB2" w14:textId="77777777" w:rsidR="0069156D" w:rsidRDefault="00224ADB">
      <w:pPr>
        <w:pStyle w:val="Compact"/>
        <w:numPr>
          <w:ilvl w:val="0"/>
          <w:numId w:val="14"/>
        </w:numPr>
        <w:spacing w:line="360" w:lineRule="auto"/>
      </w:pPr>
      <w:r>
        <w:rPr>
          <w:rFonts w:eastAsia="Times New Roman" w:cs="Times New Roman"/>
        </w:rPr>
        <w:t xml:space="preserve">La </w:t>
      </w:r>
      <m:oMath>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oMath>
      <w:r>
        <w:rPr>
          <w:rFonts w:eastAsia="Times New Roman" w:cs="Times New Roman"/>
        </w:rPr>
        <w:t xml:space="preserve"> være </w:t>
      </w:r>
      <m:oMath>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cal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cal</m:t>
            </m:r>
          </m:sub>
        </m:sSub>
      </m:oMath>
      <w:r>
        <w:rPr>
          <w:rFonts w:eastAsia="Times New Roman" w:cs="Times New Roman"/>
        </w:rPr>
        <w:t xml:space="preserve">-kvantilet av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oMath>
      <w:r>
        <w:rPr>
          <w:rFonts w:eastAsia="Times New Roman" w:cs="Times New Roman"/>
        </w:rPr>
        <w:t>.</w:t>
      </w:r>
    </w:p>
    <w:p w14:paraId="522BFF92" w14:textId="77777777" w:rsidR="0069156D" w:rsidRDefault="00224ADB">
      <w:pPr>
        <w:pStyle w:val="Compact"/>
        <w:numPr>
          <w:ilvl w:val="0"/>
          <w:numId w:val="14"/>
        </w:numPr>
        <w:spacing w:line="360" w:lineRule="auto"/>
      </w:pPr>
      <w:r>
        <w:rPr>
          <w:rFonts w:eastAsia="Times New Roman" w:cs="Times New Roman"/>
        </w:rPr>
        <w:t>CQR-prediksjons</w:t>
      </w:r>
      <w:r>
        <w:rPr>
          <w:rFonts w:eastAsia="Times New Roman" w:cs="Times New Roman"/>
        </w:rPr>
        <w:softHyphen/>
        <w:t>intervallet er:</w:t>
      </w:r>
    </w:p>
    <w:p w14:paraId="7CF85615" w14:textId="77777777" w:rsidR="0069156D" w:rsidRDefault="00224ADB">
      <w:pPr>
        <w:pStyle w:val="Compact"/>
        <w:spacing w:line="360" w:lineRule="auto"/>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lo</m:t>
                  </m:r>
                </m:sub>
              </m:sSub>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h</m:t>
                  </m:r>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e>
          </m:d>
        </m:oMath>
      </m:oMathPara>
    </w:p>
    <w:p w14:paraId="5E0B5FDC" w14:textId="77777777" w:rsidR="0069156D" w:rsidRDefault="00224ADB">
      <w:pPr>
        <w:pStyle w:val="FirstParagraph"/>
        <w:spacing w:line="360" w:lineRule="auto"/>
      </w:pPr>
      <w:r>
        <w:rPr>
          <w:rFonts w:eastAsia="Times New Roman" w:cs="Times New Roman"/>
        </w:rPr>
        <w:t xml:space="preserve">CQR-justeringen </w:t>
      </w:r>
      <m:oMath>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oMath>
      <w:r>
        <w:rPr>
          <w:rFonts w:eastAsia="Times New Roman" w:cs="Times New Roman"/>
        </w:rPr>
        <w:t xml:space="preserve"> garanterer endelig-utvalgs dekning </w:t>
      </w:r>
      <m:oMath>
        <m:r>
          <m:rPr>
            <m:sty m:val="p"/>
          </m:rPr>
          <w:rPr>
            <w:rFonts w:ascii="Cambria Math" w:hAnsi="Cambria Math"/>
          </w:rPr>
          <m:t>Pr(</m:t>
        </m:r>
        <m:r>
          <w:rPr>
            <w:rFonts w:ascii="Cambria Math" w:hAnsi="Cambria Math"/>
          </w:rPr>
          <m:t>y</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oMath>
      <w:r>
        <w:rPr>
          <w:rFonts w:eastAsia="Times New Roman" w:cs="Times New Roman"/>
        </w:rPr>
        <w:t xml:space="preserve"> under utbyttbarhet av (kalibrering, test)-data, uavhengig av hvor dårlig kalibrert de underliggende kvantil</w:t>
      </w:r>
      <w:r>
        <w:rPr>
          <w:rFonts w:eastAsia="Times New Roman" w:cs="Times New Roman"/>
        </w:rPr>
        <w:softHyphen/>
        <w:t>modellene er. Hvor stor justering CQR faktisk gir på datasettet i denne studien, og hva det forteller om de underliggende kvantil</w:t>
      </w:r>
      <w:r>
        <w:rPr>
          <w:rFonts w:eastAsia="Times New Roman" w:cs="Times New Roman"/>
        </w:rPr>
        <w:softHyphen/>
        <w:t>modellene, drøftes i § 6.4 og § 8.2.</w:t>
      </w:r>
    </w:p>
    <w:p w14:paraId="75695B0D" w14:textId="77777777" w:rsidR="0069156D" w:rsidRDefault="00224ADB">
      <w:pPr>
        <w:pStyle w:val="Brdtekst"/>
        <w:spacing w:line="360" w:lineRule="auto"/>
      </w:pPr>
      <w:r>
        <w:rPr>
          <w:rFonts w:eastAsia="Times New Roman" w:cs="Times New Roman"/>
          <w:i/>
          <w:iCs/>
        </w:rPr>
        <w:t>Relevans:</w:t>
      </w:r>
      <w:r>
        <w:rPr>
          <w:rFonts w:eastAsia="Times New Roman" w:cs="Times New Roman"/>
        </w:rPr>
        <w:t xml:space="preserve"> Kvantil</w:t>
      </w:r>
      <w:r>
        <w:rPr>
          <w:rFonts w:eastAsia="Times New Roman" w:cs="Times New Roman"/>
        </w:rPr>
        <w:softHyphen/>
        <w:t>regresjon gir spenn</w:t>
      </w:r>
      <w:r>
        <w:rPr>
          <w:rFonts w:eastAsia="Times New Roman" w:cs="Times New Roman"/>
        </w:rPr>
        <w:softHyphen/>
        <w:t>et (DP4), og CQR garanterer kalibrert dekning på små datasett.</w:t>
      </w:r>
    </w:p>
    <w:p w14:paraId="65D703A5" w14:textId="77777777" w:rsidR="0069156D" w:rsidRDefault="00224ADB">
      <w:pPr>
        <w:pStyle w:val="Overskrift3"/>
        <w:spacing w:line="360" w:lineRule="auto"/>
      </w:pPr>
      <w:bookmarkStart w:id="44" w:name="shap-verdier"/>
      <w:bookmarkStart w:id="45" w:name="_Toc230627997"/>
      <w:bookmarkEnd w:id="42"/>
      <w:r>
        <w:rPr>
          <w:rFonts w:eastAsia="Times New Roman" w:cs="Times New Roman"/>
        </w:rPr>
        <w:t>3.6 SHAP-verdier</w:t>
      </w:r>
      <w:bookmarkEnd w:id="45"/>
    </w:p>
    <w:p w14:paraId="04B3CFF3" w14:textId="77777777" w:rsidR="0069156D" w:rsidRDefault="00224ADB">
      <w:pPr>
        <w:pStyle w:val="FirstParagraph"/>
        <w:spacing w:line="360" w:lineRule="auto"/>
      </w:pPr>
      <w:r>
        <w:rPr>
          <w:rFonts w:eastAsia="Times New Roman" w:cs="Times New Roman"/>
        </w:rPr>
        <w:t>Tre</w:t>
      </w:r>
      <w:r>
        <w:rPr>
          <w:rFonts w:eastAsia="Times New Roman" w:cs="Times New Roman"/>
        </w:rPr>
        <w:softHyphen/>
        <w:t xml:space="preserve">ensembler er presise men opake: en prognose på 17 000 EUR forteller ikke i seg selv </w:t>
      </w:r>
      <w:r>
        <w:rPr>
          <w:rFonts w:eastAsia="Times New Roman" w:cs="Times New Roman"/>
          <w:i/>
          <w:iCs/>
        </w:rPr>
        <w:t>hvorfor</w:t>
      </w:r>
      <w:r>
        <w:rPr>
          <w:rFonts w:eastAsia="Times New Roman" w:cs="Times New Roman"/>
        </w:rPr>
        <w:t xml:space="preserve"> — var det GT, havnen, sesongen? </w:t>
      </w:r>
      <w:r>
        <w:rPr>
          <w:rFonts w:eastAsia="Times New Roman" w:cs="Times New Roman"/>
          <w:b/>
          <w:bCs/>
        </w:rPr>
        <w:t>SHAP (SHapley Additive exPlanations)</w:t>
      </w:r>
      <w:r>
        <w:rPr>
          <w:rFonts w:eastAsia="Times New Roman" w:cs="Times New Roman"/>
        </w:rPr>
        <w:t xml:space="preserve"> (Lundberg &amp; Lee, 2017) dekomponerer en prediksjon i per-feature bidrag med basis i kooperativ spillteori.</w:t>
      </w:r>
    </w:p>
    <w:p w14:paraId="013D4C30" w14:textId="77777777" w:rsidR="0069156D" w:rsidRDefault="00224ADB">
      <w:pPr>
        <w:pStyle w:val="Brdtekst"/>
        <w:spacing w:line="360" w:lineRule="auto"/>
      </w:pPr>
      <w:r>
        <w:rPr>
          <w:rFonts w:eastAsia="Times New Roman" w:cs="Times New Roman"/>
        </w:rPr>
        <w:t xml:space="preserve">For en modell </w:t>
      </w:r>
      <m:oMath>
        <m:r>
          <w:rPr>
            <w:rFonts w:ascii="Cambria Math" w:hAnsi="Cambria Math"/>
          </w:rPr>
          <m:t>f</m:t>
        </m:r>
      </m:oMath>
      <w:r>
        <w:rPr>
          <w:rFonts w:eastAsia="Times New Roman" w:cs="Times New Roman"/>
        </w:rPr>
        <w:t xml:space="preserve"> og et input </w:t>
      </w:r>
      <m:oMath>
        <m:r>
          <w:rPr>
            <w:rFonts w:ascii="Cambria Math" w:hAnsi="Cambria Math"/>
          </w:rPr>
          <m:t>x</m:t>
        </m:r>
      </m:oMath>
      <w:r>
        <w:rPr>
          <w:rFonts w:eastAsia="Times New Roman" w:cs="Times New Roman"/>
        </w:rPr>
        <w:t xml:space="preserve"> er SHAP-verdien til feature </w:t>
      </w:r>
      <m:oMath>
        <m:r>
          <w:rPr>
            <w:rFonts w:ascii="Cambria Math" w:hAnsi="Cambria Math"/>
          </w:rPr>
          <m:t>j</m:t>
        </m:r>
      </m:oMath>
      <w:r>
        <w:rPr>
          <w:rFonts w:eastAsia="Times New Roman" w:cs="Times New Roman"/>
        </w:rPr>
        <w:t>:</w:t>
      </w:r>
    </w:p>
    <w:p w14:paraId="27A075AD" w14:textId="77777777" w:rsidR="0069156D" w:rsidRDefault="00224ADB">
      <w:pPr>
        <w:pStyle w:val="Brdtekst"/>
        <w:spacing w:line="360" w:lineRule="auto"/>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j</m:t>
              </m:r>
              <m:r>
                <m:rPr>
                  <m:sty m:val="p"/>
                </m:rPr>
                <w:rPr>
                  <w:rFonts w:ascii="Cambria Math" w:hAnsi="Cambria Math"/>
                </w:rPr>
                <m:t>}</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F</m:t>
                  </m:r>
                  <m:r>
                    <m:rPr>
                      <m:sty m:val="p"/>
                    </m:rPr>
                    <w:rPr>
                      <w:rFonts w:ascii="Cambria Math" w:hAnsi="Cambria Math"/>
                    </w:rPr>
                    <m:t>|!</m:t>
                  </m:r>
                </m:den>
              </m:f>
            </m:e>
          </m:nary>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e>
          </m:d>
        </m:oMath>
      </m:oMathPara>
    </w:p>
    <w:p w14:paraId="51CF3614" w14:textId="77777777" w:rsidR="0069156D" w:rsidRDefault="00224ADB">
      <w:pPr>
        <w:pStyle w:val="FirstParagraph"/>
        <w:spacing w:line="360" w:lineRule="auto"/>
      </w:pPr>
      <w:r>
        <w:rPr>
          <w:rFonts w:eastAsia="Times New Roman" w:cs="Times New Roman"/>
        </w:rPr>
        <w:t xml:space="preserve">der </w:t>
      </w:r>
      <m:oMath>
        <m:r>
          <w:rPr>
            <w:rFonts w:ascii="Cambria Math" w:hAnsi="Cambria Math"/>
          </w:rPr>
          <m:t>F</m:t>
        </m:r>
      </m:oMath>
      <w:r>
        <w:rPr>
          <w:rFonts w:eastAsia="Times New Roman" w:cs="Times New Roman"/>
        </w:rPr>
        <w:t xml:space="preserve"> er feature-mengden, </w:t>
      </w:r>
      <m:oMath>
        <m:r>
          <w:rPr>
            <w:rFonts w:ascii="Cambria Math" w:hAnsi="Cambria Math"/>
          </w:rPr>
          <m:t>S</m:t>
        </m:r>
      </m:oMath>
      <w:r>
        <w:rPr>
          <w:rFonts w:eastAsia="Times New Roman" w:cs="Times New Roman"/>
        </w:rPr>
        <w:t xml:space="preserve"> løper over delmengder uten </w:t>
      </w:r>
      <m:oMath>
        <m:r>
          <w:rPr>
            <w:rFonts w:ascii="Cambria Math" w:hAnsi="Cambria Math"/>
          </w:rPr>
          <m:t>j</m:t>
        </m:r>
      </m:oMath>
      <w:r>
        <w:rPr>
          <w:rFonts w:eastAsia="Times New Roman" w:cs="Times New Roman"/>
        </w:rPr>
        <w:t xml:space="preserve">, og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 xml:space="preserve"> </w:t>
      </w:r>
      <w:r>
        <w:rPr>
          <w:rFonts w:eastAsia="Times New Roman" w:cs="Times New Roman"/>
        </w:rPr>
        <w:t xml:space="preserve">er modellens forventede prediksjon når kun features i </w:t>
      </w:r>
      <m:oMath>
        <m:r>
          <w:rPr>
            <w:rFonts w:ascii="Cambria Math" w:hAnsi="Cambria Math"/>
          </w:rPr>
          <m:t>S</m:t>
        </m:r>
      </m:oMath>
      <w:r>
        <w:rPr>
          <w:rFonts w:eastAsia="Times New Roman" w:cs="Times New Roman"/>
        </w:rPr>
        <w:t xml:space="preserve"> er observert. Dette er Shapley-verdien fra koalisjons-spillteori: </w:t>
      </w:r>
      <m:oMath>
        <m:sSub>
          <m:sSubPr>
            <m:ctrlPr>
              <w:rPr>
                <w:rFonts w:ascii="Cambria Math" w:hAnsi="Cambria Math"/>
              </w:rPr>
            </m:ctrlPr>
          </m:sSubPr>
          <m:e>
            <m:r>
              <w:rPr>
                <w:rFonts w:ascii="Cambria Math" w:hAnsi="Cambria Math"/>
              </w:rPr>
              <m:t>ϕ</m:t>
            </m:r>
          </m:e>
          <m:sub>
            <m:r>
              <w:rPr>
                <w:rFonts w:ascii="Cambria Math" w:hAnsi="Cambria Math"/>
              </w:rPr>
              <m:t>j</m:t>
            </m:r>
          </m:sub>
        </m:sSub>
      </m:oMath>
      <w:r>
        <w:rPr>
          <w:rFonts w:eastAsia="Times New Roman" w:cs="Times New Roman"/>
        </w:rPr>
        <w:t xml:space="preserve"> er det gjennomsnittlige marginale bidraget fra </w:t>
      </w:r>
      <m:oMath>
        <m:r>
          <w:rPr>
            <w:rFonts w:ascii="Cambria Math" w:hAnsi="Cambria Math"/>
          </w:rPr>
          <m:t>j</m:t>
        </m:r>
      </m:oMath>
      <w:r>
        <w:rPr>
          <w:rFonts w:eastAsia="Times New Roman" w:cs="Times New Roman"/>
        </w:rPr>
        <w:t xml:space="preserve"> over alle mulige feature-rekkefølger.</w:t>
      </w:r>
    </w:p>
    <w:p w14:paraId="155A8681" w14:textId="77777777" w:rsidR="0069156D" w:rsidRDefault="00224ADB">
      <w:pPr>
        <w:pStyle w:val="Brdtekst"/>
        <w:spacing w:line="360" w:lineRule="auto"/>
      </w:pPr>
      <w:r>
        <w:rPr>
          <w:rFonts w:eastAsia="Times New Roman" w:cs="Times New Roman"/>
        </w:rPr>
        <w:t xml:space="preserve">SHAP-verdier oppfyller tre ønskelige egenskaper: - </w:t>
      </w:r>
      <w:r>
        <w:rPr>
          <w:rFonts w:eastAsia="Times New Roman" w:cs="Times New Roman"/>
          <w:b/>
          <w:bCs/>
        </w:rPr>
        <w:t>Lokal nøyaktighet:</w:t>
      </w:r>
      <w:r>
        <w:rPr>
          <w:rFonts w:eastAsia="Times New Roman" w:cs="Times New Roman"/>
        </w:rP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j</m:t>
                </m:r>
              </m:sub>
            </m:sSub>
          </m:e>
        </m:nary>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 xml:space="preserve"> — prediksjoner dekomponeres eksakt i en baseline pluss per-feature bidrag. - </w:t>
      </w:r>
      <w:r>
        <w:rPr>
          <w:rFonts w:eastAsia="Times New Roman" w:cs="Times New Roman"/>
          <w:b/>
          <w:bCs/>
        </w:rPr>
        <w:t>Manglende verdier:</w:t>
      </w:r>
      <w:r>
        <w:rPr>
          <w:rFonts w:eastAsia="Times New Roman" w:cs="Times New Roman"/>
        </w:rPr>
        <w:t xml:space="preserve"> features uten påvirkning får </w:t>
      </w: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r>
          <w:rPr>
            <w:rFonts w:ascii="Cambria Math" w:hAnsi="Cambria Math"/>
          </w:rPr>
          <m:t>0</m:t>
        </m:r>
      </m:oMath>
      <w:r>
        <w:rPr>
          <w:rFonts w:eastAsia="Times New Roman" w:cs="Times New Roman"/>
        </w:rPr>
        <w:t xml:space="preserve">. - </w:t>
      </w:r>
      <w:r>
        <w:rPr>
          <w:rFonts w:eastAsia="Times New Roman" w:cs="Times New Roman"/>
          <w:b/>
          <w:bCs/>
        </w:rPr>
        <w:t>Konsistens:</w:t>
      </w:r>
      <w:r>
        <w:rPr>
          <w:rFonts w:eastAsia="Times New Roman" w:cs="Times New Roman"/>
        </w:rPr>
        <w:t xml:space="preserve"> hvis en features bidrag øker i en modell, kan SHAP-verdien dens ikke synke.</w:t>
      </w:r>
    </w:p>
    <w:p w14:paraId="4CE6CDF1" w14:textId="77777777" w:rsidR="0069156D" w:rsidRDefault="00224ADB">
      <w:pPr>
        <w:pStyle w:val="Brdtekst"/>
        <w:spacing w:line="360" w:lineRule="auto"/>
      </w:pPr>
      <w:r>
        <w:rPr>
          <w:rFonts w:eastAsia="Times New Roman" w:cs="Times New Roman"/>
        </w:rPr>
        <w:t xml:space="preserve">Eksakt beregning av SHAP-verdier er eksponensiell i antall features. For tre-ensembler beregner </w:t>
      </w:r>
      <w:r>
        <w:rPr>
          <w:rFonts w:eastAsia="Times New Roman" w:cs="Times New Roman"/>
          <w:b/>
          <w:bCs/>
        </w:rPr>
        <w:t>TreeSHAP</w:t>
      </w:r>
      <w:r>
        <w:rPr>
          <w:rFonts w:eastAsia="Times New Roman" w:cs="Times New Roman"/>
        </w:rPr>
        <w:t xml:space="preserve"> (Lundberg et al., 2020) eksakte SHAP-verdier i polynom</w:t>
      </w:r>
      <w:r>
        <w:rPr>
          <w:rFonts w:eastAsia="Times New Roman" w:cs="Times New Roman"/>
        </w:rPr>
        <w:softHyphen/>
        <w:t>tid ved å traversere hvert tres bane</w:t>
      </w:r>
      <w:r>
        <w:rPr>
          <w:rFonts w:eastAsia="Times New Roman" w:cs="Times New Roman"/>
        </w:rPr>
        <w:softHyphen/>
        <w:t>struktur og spore betingede forventninger. Dette gjør per-prediksjon-forklaring mulig på en 26-feature modell på milli</w:t>
      </w:r>
      <w:r>
        <w:rPr>
          <w:rFonts w:eastAsia="Times New Roman" w:cs="Times New Roman"/>
        </w:rPr>
        <w:softHyphen/>
        <w:t>sekunder.</w:t>
      </w:r>
    </w:p>
    <w:p w14:paraId="4D77708A" w14:textId="77777777" w:rsidR="0069156D" w:rsidRDefault="00224ADB">
      <w:pPr>
        <w:pStyle w:val="Brdtekst"/>
        <w:spacing w:line="360" w:lineRule="auto"/>
      </w:pPr>
      <w:r>
        <w:rPr>
          <w:rFonts w:eastAsia="Times New Roman" w:cs="Times New Roman"/>
        </w:rPr>
        <w:t>I NautiCost (§ 7.3) brukes TreeSHAP både globalt (gjennomsnittlig absolutt SHAP per feature → feature importance-rangering) og lokalt (per-prediksjon waterfall-plott når en agent spør «hvorfor predikerte modellen dette tallet?»).</w:t>
      </w:r>
    </w:p>
    <w:p w14:paraId="7A253DBD" w14:textId="77777777" w:rsidR="0069156D" w:rsidRDefault="00224ADB">
      <w:pPr>
        <w:pStyle w:val="Brdtekst"/>
        <w:spacing w:line="360" w:lineRule="auto"/>
      </w:pPr>
      <w:r>
        <w:rPr>
          <w:rFonts w:eastAsia="Times New Roman" w:cs="Times New Roman"/>
          <w:i/>
          <w:iCs/>
        </w:rPr>
        <w:t>Relevans:</w:t>
      </w:r>
      <w:r>
        <w:rPr>
          <w:rFonts w:eastAsia="Times New Roman" w:cs="Times New Roman"/>
        </w:rPr>
        <w:t xml:space="preserve"> Forklarbarhet er forutsetning for DP5 — SHAP kobler modellvalg (DP2) til operasjonalisering uten å gå på bekostning av prestasjon.</w:t>
      </w:r>
    </w:p>
    <w:p w14:paraId="01BE732D" w14:textId="77777777" w:rsidR="0069156D" w:rsidRDefault="00224ADB">
      <w:pPr>
        <w:spacing w:line="360" w:lineRule="auto"/>
      </w:pPr>
      <w:r>
        <w:rPr>
          <w:rFonts w:eastAsia="Times New Roman" w:cs="Times New Roman"/>
        </w:rPr>
        <w:pict w14:anchorId="4D3D026F">
          <v:rect id="_x0000_i1031" style="width:0;height:1.5pt" o:hralign="center" o:hrstd="t" o:hr="t"/>
        </w:pict>
      </w:r>
    </w:p>
    <w:p w14:paraId="02552E0A" w14:textId="77777777" w:rsidR="0069156D" w:rsidRDefault="00224ADB">
      <w:pPr>
        <w:pStyle w:val="Overskrift2"/>
        <w:spacing w:line="360" w:lineRule="auto"/>
      </w:pPr>
      <w:bookmarkStart w:id="46" w:name="casebeskrivelse"/>
      <w:bookmarkStart w:id="47" w:name="_Toc230627998"/>
      <w:bookmarkEnd w:id="32"/>
      <w:bookmarkEnd w:id="44"/>
      <w:r>
        <w:rPr>
          <w:rFonts w:ascii="Times New Roman" w:eastAsia="Times New Roman" w:hAnsi="Times New Roman" w:cs="Times New Roman"/>
        </w:rPr>
        <w:t>4. Casebeskrivelse</w:t>
      </w:r>
      <w:bookmarkEnd w:id="47"/>
    </w:p>
    <w:p w14:paraId="18D3DAF4" w14:textId="77777777" w:rsidR="0069156D" w:rsidRDefault="00224ADB">
      <w:pPr>
        <w:pStyle w:val="FirstParagraph"/>
        <w:spacing w:line="360" w:lineRule="auto"/>
      </w:pPr>
      <w:r>
        <w:rPr>
          <w:rFonts w:eastAsia="Times New Roman" w:cs="Times New Roman"/>
          <w:b/>
          <w:bCs/>
        </w:rPr>
        <w:t>SDK Shipping</w:t>
      </w:r>
      <w:r>
        <w:rPr>
          <w:rFonts w:eastAsia="Times New Roman" w:cs="Times New Roman"/>
        </w:rPr>
        <w:t xml:space="preserve"> </w:t>
      </w:r>
      <w:r>
        <w:rPr>
          <w:rFonts w:eastAsia="Times New Roman" w:cs="Times New Roman"/>
        </w:rPr>
        <w:t xml:space="preserve">(heretter: </w:t>
      </w:r>
      <w:r>
        <w:rPr>
          <w:rFonts w:eastAsia="Times New Roman" w:cs="Times New Roman"/>
          <w:i/>
          <w:iCs/>
        </w:rPr>
        <w:t>bedriften</w:t>
      </w:r>
      <w:r>
        <w:rPr>
          <w:rFonts w:eastAsia="Times New Roman" w:cs="Times New Roman"/>
        </w:rPr>
        <w:t>) er en skandinavisk yachtagent som koordinerer anløp av kommersielle og privat</w:t>
      </w:r>
      <w:r>
        <w:rPr>
          <w:rFonts w:eastAsia="Times New Roman" w:cs="Times New Roman"/>
        </w:rPr>
        <w:softHyphen/>
        <w:t>eide superyachter til havner i Norge, Sverige og Danmark. Bedriften driver fra tre kontorer: Bergen Office (norske havner), Stockholm Office (svenske havner) og Copenhagen Office (danske havner). Kjerne</w:t>
      </w:r>
      <w:r>
        <w:rPr>
          <w:rFonts w:eastAsia="Times New Roman" w:cs="Times New Roman"/>
        </w:rPr>
        <w:softHyphen/>
        <w:t>tjenestene er gruppert i syv kategorier:</w:t>
      </w:r>
    </w:p>
    <w:tbl>
      <w:tblPr>
        <w:tblStyle w:val="Table"/>
        <w:tblW w:w="0" w:type="auto"/>
        <w:tblLook w:val="0020" w:firstRow="1" w:lastRow="0" w:firstColumn="0" w:lastColumn="0" w:noHBand="0" w:noVBand="0"/>
      </w:tblPr>
      <w:tblGrid>
        <w:gridCol w:w="2116"/>
        <w:gridCol w:w="4869"/>
      </w:tblGrid>
      <w:tr w:rsidR="0069156D" w14:paraId="1AB836A2" w14:textId="77777777" w:rsidTr="0069156D">
        <w:trPr>
          <w:cnfStyle w:val="100000000000" w:firstRow="1" w:lastRow="0" w:firstColumn="0" w:lastColumn="0" w:oddVBand="0" w:evenVBand="0" w:oddHBand="0" w:evenHBand="0" w:firstRowFirstColumn="0" w:firstRowLastColumn="0" w:lastRowFirstColumn="0" w:lastRowLastColumn="0"/>
          <w:tblHeader/>
        </w:trPr>
        <w:tc>
          <w:tcPr>
            <w:tcW w:w="0" w:type="auto"/>
          </w:tcPr>
          <w:p w14:paraId="1283784A" w14:textId="77777777" w:rsidR="0069156D" w:rsidRDefault="00224ADB">
            <w:pPr>
              <w:pStyle w:val="Compact"/>
              <w:spacing w:line="360" w:lineRule="auto"/>
            </w:pPr>
            <w:r>
              <w:rPr>
                <w:rFonts w:eastAsia="Times New Roman" w:cs="Times New Roman"/>
              </w:rPr>
              <w:t>Kategori</w:t>
            </w:r>
          </w:p>
        </w:tc>
        <w:tc>
          <w:tcPr>
            <w:tcW w:w="0" w:type="auto"/>
          </w:tcPr>
          <w:p w14:paraId="58AA5CD5" w14:textId="77777777" w:rsidR="0069156D" w:rsidRDefault="00224ADB">
            <w:pPr>
              <w:pStyle w:val="Compact"/>
              <w:spacing w:line="360" w:lineRule="auto"/>
            </w:pPr>
            <w:r>
              <w:rPr>
                <w:rFonts w:eastAsia="Times New Roman" w:cs="Times New Roman"/>
              </w:rPr>
              <w:t>Eksempler</w:t>
            </w:r>
          </w:p>
        </w:tc>
      </w:tr>
      <w:tr w:rsidR="0069156D" w14:paraId="6619F9DE" w14:textId="77777777">
        <w:tc>
          <w:tcPr>
            <w:tcW w:w="0" w:type="auto"/>
          </w:tcPr>
          <w:p w14:paraId="2814B1A8" w14:textId="77777777" w:rsidR="0069156D" w:rsidRDefault="00224ADB">
            <w:pPr>
              <w:pStyle w:val="Compact"/>
              <w:spacing w:line="360" w:lineRule="auto"/>
            </w:pPr>
            <w:r>
              <w:rPr>
                <w:rFonts w:eastAsia="Times New Roman" w:cs="Times New Roman"/>
                <w:b/>
                <w:bCs/>
              </w:rPr>
              <w:t>Port Marina</w:t>
            </w:r>
          </w:p>
        </w:tc>
        <w:tc>
          <w:tcPr>
            <w:tcW w:w="0" w:type="auto"/>
          </w:tcPr>
          <w:p w14:paraId="3CF0347A" w14:textId="77777777" w:rsidR="0069156D" w:rsidRDefault="00224ADB">
            <w:pPr>
              <w:pStyle w:val="Compact"/>
              <w:spacing w:line="360" w:lineRule="auto"/>
            </w:pPr>
            <w:r>
              <w:rPr>
                <w:rFonts w:eastAsia="Times New Roman" w:cs="Times New Roman"/>
              </w:rPr>
              <w:t>Havneavgift, los</w:t>
            </w:r>
            <w:r>
              <w:rPr>
                <w:rFonts w:eastAsia="Times New Roman" w:cs="Times New Roman"/>
              </w:rPr>
              <w:softHyphen/>
              <w:t>tjenester, NOx-skatt, fortøyning</w:t>
            </w:r>
          </w:p>
        </w:tc>
      </w:tr>
      <w:tr w:rsidR="0069156D" w14:paraId="0C670127" w14:textId="77777777">
        <w:tc>
          <w:tcPr>
            <w:tcW w:w="0" w:type="auto"/>
          </w:tcPr>
          <w:p w14:paraId="0D93B9C7" w14:textId="77777777" w:rsidR="0069156D" w:rsidRDefault="00224ADB">
            <w:pPr>
              <w:pStyle w:val="Compact"/>
              <w:spacing w:line="360" w:lineRule="auto"/>
            </w:pPr>
            <w:r>
              <w:rPr>
                <w:rFonts w:eastAsia="Times New Roman" w:cs="Times New Roman"/>
                <w:b/>
                <w:bCs/>
              </w:rPr>
              <w:t>Agency Services</w:t>
            </w:r>
          </w:p>
        </w:tc>
        <w:tc>
          <w:tcPr>
            <w:tcW w:w="0" w:type="auto"/>
          </w:tcPr>
          <w:p w14:paraId="774AD1FE" w14:textId="77777777" w:rsidR="0069156D" w:rsidRDefault="00224ADB">
            <w:pPr>
              <w:pStyle w:val="Compact"/>
              <w:spacing w:line="360" w:lineRule="auto"/>
            </w:pPr>
            <w:r>
              <w:rPr>
                <w:rFonts w:eastAsia="Times New Roman" w:cs="Times New Roman"/>
              </w:rPr>
              <w:t>Tollklarering, immigrasjon, kurer, innkjøp</w:t>
            </w:r>
          </w:p>
        </w:tc>
      </w:tr>
      <w:tr w:rsidR="0069156D" w14:paraId="4F60D8EB" w14:textId="77777777">
        <w:tc>
          <w:tcPr>
            <w:tcW w:w="0" w:type="auto"/>
          </w:tcPr>
          <w:p w14:paraId="66A3DCA7" w14:textId="77777777" w:rsidR="0069156D" w:rsidRDefault="00224ADB">
            <w:pPr>
              <w:pStyle w:val="Compact"/>
              <w:spacing w:line="360" w:lineRule="auto"/>
            </w:pPr>
            <w:r>
              <w:rPr>
                <w:rFonts w:eastAsia="Times New Roman" w:cs="Times New Roman"/>
                <w:b/>
                <w:bCs/>
              </w:rPr>
              <w:t>Hospitality</w:t>
            </w:r>
          </w:p>
        </w:tc>
        <w:tc>
          <w:tcPr>
            <w:tcW w:w="0" w:type="auto"/>
          </w:tcPr>
          <w:p w14:paraId="3754E84E" w14:textId="77777777" w:rsidR="0069156D" w:rsidRDefault="00224ADB">
            <w:pPr>
              <w:pStyle w:val="Compact"/>
              <w:spacing w:line="360" w:lineRule="auto"/>
            </w:pPr>
            <w:r>
              <w:rPr>
                <w:rFonts w:eastAsia="Times New Roman" w:cs="Times New Roman"/>
              </w:rPr>
              <w:t>Transportservice, guide, hotell, leiebil</w:t>
            </w:r>
          </w:p>
        </w:tc>
      </w:tr>
      <w:tr w:rsidR="0069156D" w14:paraId="072FB0BB" w14:textId="77777777">
        <w:tc>
          <w:tcPr>
            <w:tcW w:w="0" w:type="auto"/>
          </w:tcPr>
          <w:p w14:paraId="516E8E61" w14:textId="77777777" w:rsidR="0069156D" w:rsidRDefault="00224ADB">
            <w:pPr>
              <w:pStyle w:val="Compact"/>
              <w:spacing w:line="360" w:lineRule="auto"/>
            </w:pPr>
            <w:r>
              <w:rPr>
                <w:rFonts w:eastAsia="Times New Roman" w:cs="Times New Roman"/>
                <w:b/>
                <w:bCs/>
              </w:rPr>
              <w:t>Provisioning</w:t>
            </w:r>
          </w:p>
        </w:tc>
        <w:tc>
          <w:tcPr>
            <w:tcW w:w="0" w:type="auto"/>
          </w:tcPr>
          <w:p w14:paraId="1959055E" w14:textId="77777777" w:rsidR="0069156D" w:rsidRDefault="00224ADB">
            <w:pPr>
              <w:pStyle w:val="Compact"/>
              <w:spacing w:line="360" w:lineRule="auto"/>
            </w:pPr>
            <w:r>
              <w:rPr>
                <w:rFonts w:eastAsia="Times New Roman" w:cs="Times New Roman"/>
              </w:rPr>
              <w:t>Mat, drikke, blomster</w:t>
            </w:r>
          </w:p>
        </w:tc>
      </w:tr>
      <w:tr w:rsidR="0069156D" w14:paraId="69B8AC8A" w14:textId="77777777">
        <w:tc>
          <w:tcPr>
            <w:tcW w:w="0" w:type="auto"/>
          </w:tcPr>
          <w:p w14:paraId="4B9BB7A5" w14:textId="77777777" w:rsidR="0069156D" w:rsidRDefault="00224ADB">
            <w:pPr>
              <w:pStyle w:val="Compact"/>
              <w:spacing w:line="360" w:lineRule="auto"/>
            </w:pPr>
            <w:r>
              <w:rPr>
                <w:rFonts w:eastAsia="Times New Roman" w:cs="Times New Roman"/>
                <w:b/>
                <w:bCs/>
              </w:rPr>
              <w:t>Technical Services</w:t>
            </w:r>
          </w:p>
        </w:tc>
        <w:tc>
          <w:tcPr>
            <w:tcW w:w="0" w:type="auto"/>
          </w:tcPr>
          <w:p w14:paraId="2FE11A3F" w14:textId="77777777" w:rsidR="0069156D" w:rsidRDefault="00224ADB">
            <w:pPr>
              <w:pStyle w:val="Compact"/>
              <w:spacing w:line="360" w:lineRule="auto"/>
            </w:pPr>
            <w:r>
              <w:rPr>
                <w:rFonts w:eastAsia="Times New Roman" w:cs="Times New Roman"/>
              </w:rPr>
              <w:t>Tekniker, mekaniker, dykker, snekker</w:t>
            </w:r>
          </w:p>
        </w:tc>
      </w:tr>
      <w:tr w:rsidR="0069156D" w14:paraId="37248F83" w14:textId="77777777">
        <w:tc>
          <w:tcPr>
            <w:tcW w:w="0" w:type="auto"/>
          </w:tcPr>
          <w:p w14:paraId="6CC0192D" w14:textId="77777777" w:rsidR="0069156D" w:rsidRDefault="00224ADB">
            <w:pPr>
              <w:pStyle w:val="Compact"/>
              <w:spacing w:line="360" w:lineRule="auto"/>
            </w:pPr>
            <w:r>
              <w:rPr>
                <w:rFonts w:eastAsia="Times New Roman" w:cs="Times New Roman"/>
                <w:b/>
                <w:bCs/>
              </w:rPr>
              <w:t>Bunkering</w:t>
            </w:r>
          </w:p>
        </w:tc>
        <w:tc>
          <w:tcPr>
            <w:tcW w:w="0" w:type="auto"/>
          </w:tcPr>
          <w:p w14:paraId="2092B488" w14:textId="77777777" w:rsidR="0069156D" w:rsidRDefault="00224ADB">
            <w:pPr>
              <w:pStyle w:val="Compact"/>
              <w:spacing w:line="360" w:lineRule="auto"/>
            </w:pPr>
            <w:r>
              <w:rPr>
                <w:rFonts w:eastAsia="Times New Roman" w:cs="Times New Roman"/>
              </w:rPr>
              <w:t>Diesel, smøreolje</w:t>
            </w:r>
          </w:p>
        </w:tc>
      </w:tr>
      <w:tr w:rsidR="0069156D" w14:paraId="06A0C541" w14:textId="77777777">
        <w:tc>
          <w:tcPr>
            <w:tcW w:w="0" w:type="auto"/>
          </w:tcPr>
          <w:p w14:paraId="10A260B8" w14:textId="77777777" w:rsidR="0069156D" w:rsidRDefault="00224ADB">
            <w:pPr>
              <w:pStyle w:val="Compact"/>
              <w:spacing w:line="360" w:lineRule="auto"/>
            </w:pPr>
            <w:r>
              <w:rPr>
                <w:rFonts w:eastAsia="Times New Roman" w:cs="Times New Roman"/>
                <w:b/>
                <w:bCs/>
              </w:rPr>
              <w:t>Agency Fee</w:t>
            </w:r>
          </w:p>
        </w:tc>
        <w:tc>
          <w:tcPr>
            <w:tcW w:w="0" w:type="auto"/>
          </w:tcPr>
          <w:p w14:paraId="40653B4D" w14:textId="77777777" w:rsidR="0069156D" w:rsidRDefault="00224ADB">
            <w:pPr>
              <w:pStyle w:val="Compact"/>
              <w:spacing w:line="360" w:lineRule="auto"/>
            </w:pPr>
            <w:r>
              <w:rPr>
                <w:rFonts w:eastAsia="Times New Roman" w:cs="Times New Roman"/>
              </w:rPr>
              <w:t>Selve agent</w:t>
            </w:r>
            <w:r>
              <w:rPr>
                <w:rFonts w:eastAsia="Times New Roman" w:cs="Times New Roman"/>
              </w:rPr>
              <w:softHyphen/>
              <w:t>honoraret</w:t>
            </w:r>
          </w:p>
        </w:tc>
      </w:tr>
    </w:tbl>
    <w:p w14:paraId="60BBFEA4" w14:textId="77777777" w:rsidR="0069156D" w:rsidRDefault="00224ADB">
      <w:pPr>
        <w:pStyle w:val="Brdtekst"/>
        <w:spacing w:line="360" w:lineRule="auto"/>
      </w:pPr>
      <w:r>
        <w:rPr>
          <w:rFonts w:eastAsia="Times New Roman" w:cs="Times New Roman"/>
        </w:rPr>
        <w:t>Tjeneste</w:t>
      </w:r>
      <w:r>
        <w:rPr>
          <w:rFonts w:eastAsia="Times New Roman" w:cs="Times New Roman"/>
        </w:rPr>
        <w:softHyphen/>
      </w:r>
      <w:r>
        <w:rPr>
          <w:rFonts w:eastAsia="Times New Roman" w:cs="Times New Roman"/>
        </w:rPr>
        <w:t>miksen varierer betydelig mellom havner: Tromsø har en høy andel agent</w:t>
      </w:r>
      <w:r>
        <w:rPr>
          <w:rFonts w:eastAsia="Times New Roman" w:cs="Times New Roman"/>
        </w:rPr>
        <w:softHyphen/>
        <w:t>tjenester knyttet til toll og innkjøp, Stockholm domineres av hospitality, og Bergen har den bredeste tjeneste</w:t>
      </w:r>
      <w:r>
        <w:rPr>
          <w:rFonts w:eastAsia="Times New Roman" w:cs="Times New Roman"/>
        </w:rPr>
        <w:softHyphen/>
        <w:t>paletten med 38 forskjellige tjeneste</w:t>
      </w:r>
      <w:r>
        <w:rPr>
          <w:rFonts w:eastAsia="Times New Roman" w:cs="Times New Roman"/>
        </w:rPr>
        <w:softHyphen/>
        <w:t>typer i datasettet.</w:t>
      </w:r>
    </w:p>
    <w:p w14:paraId="2724C3FA" w14:textId="77777777" w:rsidR="0069156D" w:rsidRDefault="00224ADB">
      <w:pPr>
        <w:pStyle w:val="Brdtekst"/>
        <w:spacing w:line="360" w:lineRule="auto"/>
      </w:pPr>
      <w:r>
        <w:rPr>
          <w:rFonts w:eastAsia="Times New Roman" w:cs="Times New Roman"/>
        </w:rPr>
        <w:t>Yachtene som behandles er i størrelses</w:t>
      </w:r>
      <w:r>
        <w:rPr>
          <w:rFonts w:eastAsia="Times New Roman" w:cs="Times New Roman"/>
        </w:rPr>
        <w:softHyphen/>
        <w:t>spennet 51,9–2 407 GT, der norske myndigheter krever los (</w:t>
      </w:r>
      <w:r>
        <w:rPr>
          <w:rStyle w:val="VerbatimChar"/>
          <w:rFonts w:eastAsia="Times New Roman" w:cs="Times New Roman"/>
        </w:rPr>
        <w:t>Loskrav = Ja</w:t>
      </w:r>
      <w:r>
        <w:rPr>
          <w:rFonts w:eastAsia="Times New Roman" w:cs="Times New Roman"/>
        </w:rPr>
        <w:t>) for fartøy med LOA &gt; 70 m. Bedriften kategoriserer fartøy i tre størrelser:</w:t>
      </w:r>
    </w:p>
    <w:p w14:paraId="487F24F6" w14:textId="77777777" w:rsidR="0069156D" w:rsidRDefault="00224ADB">
      <w:pPr>
        <w:pStyle w:val="Compact"/>
        <w:numPr>
          <w:ilvl w:val="0"/>
          <w:numId w:val="15"/>
        </w:numPr>
        <w:spacing w:line="360" w:lineRule="auto"/>
      </w:pPr>
      <w:r>
        <w:rPr>
          <w:rFonts w:eastAsia="Times New Roman" w:cs="Times New Roman"/>
          <w:b/>
          <w:bCs/>
        </w:rPr>
        <w:t>Liten:</w:t>
      </w:r>
      <w:r>
        <w:rPr>
          <w:rFonts w:eastAsia="Times New Roman" w:cs="Times New Roman"/>
        </w:rPr>
        <w:t xml:space="preserve"> GT &lt; 98</w:t>
      </w:r>
    </w:p>
    <w:p w14:paraId="50B9D4B9" w14:textId="77777777" w:rsidR="0069156D" w:rsidRDefault="00224ADB">
      <w:pPr>
        <w:pStyle w:val="Compact"/>
        <w:numPr>
          <w:ilvl w:val="0"/>
          <w:numId w:val="15"/>
        </w:numPr>
        <w:spacing w:line="360" w:lineRule="auto"/>
      </w:pPr>
      <w:r>
        <w:rPr>
          <w:rFonts w:eastAsia="Times New Roman" w:cs="Times New Roman"/>
          <w:b/>
          <w:bCs/>
        </w:rPr>
        <w:t>Mellomstor:</w:t>
      </w:r>
      <w:r>
        <w:rPr>
          <w:rFonts w:eastAsia="Times New Roman" w:cs="Times New Roman"/>
        </w:rPr>
        <w:t xml:space="preserve"> 98 ≤ GT ≤ 1000</w:t>
      </w:r>
    </w:p>
    <w:p w14:paraId="04229181" w14:textId="77777777" w:rsidR="0069156D" w:rsidRDefault="00224ADB">
      <w:pPr>
        <w:pStyle w:val="Compact"/>
        <w:numPr>
          <w:ilvl w:val="0"/>
          <w:numId w:val="15"/>
        </w:numPr>
        <w:spacing w:line="360" w:lineRule="auto"/>
      </w:pPr>
      <w:r>
        <w:rPr>
          <w:rFonts w:eastAsia="Times New Roman" w:cs="Times New Roman"/>
          <w:b/>
          <w:bCs/>
        </w:rPr>
        <w:t>Stor:</w:t>
      </w:r>
      <w:r>
        <w:rPr>
          <w:rFonts w:eastAsia="Times New Roman" w:cs="Times New Roman"/>
        </w:rPr>
        <w:t xml:space="preserve"> GT &gt; 1000</w:t>
      </w:r>
    </w:p>
    <w:p w14:paraId="3D34C29A" w14:textId="77777777" w:rsidR="0069156D" w:rsidRDefault="00224ADB">
      <w:pPr>
        <w:pStyle w:val="FirstParagraph"/>
        <w:spacing w:line="360" w:lineRule="auto"/>
      </w:pPr>
      <w:r>
        <w:rPr>
          <w:rFonts w:eastAsia="Times New Roman" w:cs="Times New Roman"/>
        </w:rPr>
        <w:t>I dag utarbeides forhånds</w:t>
      </w:r>
      <w:r>
        <w:rPr>
          <w:rFonts w:eastAsia="Times New Roman" w:cs="Times New Roman"/>
        </w:rPr>
        <w:softHyphen/>
        <w:t>estimater manuelt og varierer i kvalitet mellom koordinatorer. Bedriften ønsker et internt verktøy som gir et raskt, konsistent og forklarbart kostnads</w:t>
      </w:r>
      <w:r>
        <w:rPr>
          <w:rFonts w:eastAsia="Times New Roman" w:cs="Times New Roman"/>
        </w:rPr>
        <w:softHyphen/>
        <w:t>estimat — det er behovet NautiCost dekker.</w:t>
      </w:r>
    </w:p>
    <w:p w14:paraId="2C1A6563" w14:textId="77777777" w:rsidR="0069156D" w:rsidRDefault="00224ADB">
      <w:pPr>
        <w:spacing w:line="360" w:lineRule="auto"/>
      </w:pPr>
      <w:r>
        <w:rPr>
          <w:rFonts w:eastAsia="Times New Roman" w:cs="Times New Roman"/>
        </w:rPr>
        <w:pict w14:anchorId="38934620">
          <v:rect id="_x0000_i1032" style="width:0;height:1.5pt" o:hralign="center" o:hrstd="t" o:hr="t"/>
        </w:pict>
      </w:r>
    </w:p>
    <w:p w14:paraId="0BB05FD5" w14:textId="77777777" w:rsidR="0069156D" w:rsidRDefault="00224ADB">
      <w:pPr>
        <w:pStyle w:val="Overskrift2"/>
        <w:spacing w:line="360" w:lineRule="auto"/>
      </w:pPr>
      <w:bookmarkStart w:id="48" w:name="metode-og-data"/>
      <w:bookmarkStart w:id="49" w:name="_Toc230627999"/>
      <w:bookmarkEnd w:id="46"/>
      <w:r>
        <w:rPr>
          <w:rFonts w:ascii="Times New Roman" w:eastAsia="Times New Roman" w:hAnsi="Times New Roman" w:cs="Times New Roman"/>
        </w:rPr>
        <w:t>5. Metode og data</w:t>
      </w:r>
      <w:bookmarkEnd w:id="49"/>
    </w:p>
    <w:p w14:paraId="08593231" w14:textId="77777777" w:rsidR="0069156D" w:rsidRDefault="00224ADB">
      <w:pPr>
        <w:pStyle w:val="Overskrift3"/>
        <w:spacing w:line="360" w:lineRule="auto"/>
      </w:pPr>
      <w:bookmarkStart w:id="50" w:name="prosessmapping-mot-pensumkompendiet"/>
      <w:bookmarkStart w:id="51" w:name="_Toc230628000"/>
      <w:r>
        <w:rPr>
          <w:rFonts w:eastAsia="Times New Roman" w:cs="Times New Roman"/>
        </w:rPr>
        <w:t>5.0 Prosess</w:t>
      </w:r>
      <w:r>
        <w:rPr>
          <w:rFonts w:eastAsia="Times New Roman" w:cs="Times New Roman"/>
        </w:rPr>
        <w:softHyphen/>
        <w:t>mapping mot pensum</w:t>
      </w:r>
      <w:r>
        <w:rPr>
          <w:rFonts w:eastAsia="Times New Roman" w:cs="Times New Roman"/>
        </w:rPr>
        <w:softHyphen/>
        <w:t>kompendiet</w:t>
      </w:r>
      <w:bookmarkEnd w:id="51"/>
    </w:p>
    <w:p w14:paraId="60E74409" w14:textId="77777777" w:rsidR="0069156D" w:rsidRDefault="00224ADB">
      <w:pPr>
        <w:pStyle w:val="FirstParagraph"/>
        <w:spacing w:line="360" w:lineRule="auto"/>
      </w:pPr>
      <w:r>
        <w:rPr>
          <w:rFonts w:eastAsia="Times New Roman" w:cs="Times New Roman"/>
        </w:rPr>
        <w:t>Pensum</w:t>
      </w:r>
      <w:r>
        <w:rPr>
          <w:rFonts w:eastAsia="Times New Roman" w:cs="Times New Roman"/>
        </w:rPr>
        <w:softHyphen/>
        <w:t>kompendiet (Pettersen &amp; Rekdal, 2026, § i.4) foreskriver en femtrinns prosess for et kvantitativt logistikk</w:t>
      </w:r>
      <w:r>
        <w:rPr>
          <w:rFonts w:eastAsia="Times New Roman" w:cs="Times New Roman"/>
        </w:rPr>
        <w:softHyphen/>
        <w:t>prosjekt. NautiCost følger denne prosessen, og tabellen under viser hvilke kapitler som realiserer hvert steg:</w:t>
      </w:r>
    </w:p>
    <w:tbl>
      <w:tblPr>
        <w:tblStyle w:val="Table"/>
        <w:tblW w:w="5000" w:type="pct"/>
        <w:tblLayout w:type="fixed"/>
        <w:tblLook w:val="0020" w:firstRow="1" w:lastRow="0" w:firstColumn="0" w:lastColumn="0" w:noHBand="0" w:noVBand="0"/>
      </w:tblPr>
      <w:tblGrid>
        <w:gridCol w:w="4811"/>
        <w:gridCol w:w="4811"/>
      </w:tblGrid>
      <w:tr w:rsidR="0069156D" w14:paraId="238F75EF" w14:textId="77777777" w:rsidTr="0069156D">
        <w:trPr>
          <w:cnfStyle w:val="100000000000" w:firstRow="1" w:lastRow="0" w:firstColumn="0" w:lastColumn="0" w:oddVBand="0" w:evenVBand="0" w:oddHBand="0" w:evenHBand="0" w:firstRowFirstColumn="0" w:firstRowLastColumn="0" w:lastRowFirstColumn="0" w:lastRowLastColumn="0"/>
          <w:tblHeader/>
        </w:trPr>
        <w:tc>
          <w:tcPr>
            <w:tcW w:w="3960" w:type="dxa"/>
          </w:tcPr>
          <w:p w14:paraId="2329FCFD" w14:textId="77777777" w:rsidR="0069156D" w:rsidRDefault="00224ADB">
            <w:pPr>
              <w:pStyle w:val="Compact"/>
              <w:spacing w:line="360" w:lineRule="auto"/>
            </w:pPr>
            <w:r>
              <w:rPr>
                <w:rFonts w:eastAsia="Times New Roman" w:cs="Times New Roman"/>
              </w:rPr>
              <w:t>Prosess</w:t>
            </w:r>
            <w:r>
              <w:rPr>
                <w:rFonts w:eastAsia="Times New Roman" w:cs="Times New Roman"/>
              </w:rPr>
              <w:softHyphen/>
              <w:t>steg (kompendiet § i.4)</w:t>
            </w:r>
          </w:p>
        </w:tc>
        <w:tc>
          <w:tcPr>
            <w:tcW w:w="3960" w:type="dxa"/>
          </w:tcPr>
          <w:p w14:paraId="1CDB4915" w14:textId="77777777" w:rsidR="0069156D" w:rsidRDefault="00224ADB">
            <w:pPr>
              <w:pStyle w:val="Compact"/>
              <w:spacing w:line="360" w:lineRule="auto"/>
            </w:pPr>
            <w:r>
              <w:rPr>
                <w:rFonts w:eastAsia="Times New Roman" w:cs="Times New Roman"/>
              </w:rPr>
              <w:t>Realisert i NautiCost-rapporten</w:t>
            </w:r>
          </w:p>
        </w:tc>
      </w:tr>
      <w:tr w:rsidR="0069156D" w14:paraId="768BCA9B" w14:textId="77777777">
        <w:tc>
          <w:tcPr>
            <w:tcW w:w="3960" w:type="dxa"/>
          </w:tcPr>
          <w:p w14:paraId="51AC1A5B" w14:textId="77777777" w:rsidR="0069156D" w:rsidRDefault="00224ADB">
            <w:pPr>
              <w:pStyle w:val="Compact"/>
              <w:spacing w:line="360" w:lineRule="auto"/>
            </w:pPr>
            <w:r>
              <w:rPr>
                <w:rFonts w:eastAsia="Times New Roman" w:cs="Times New Roman"/>
              </w:rPr>
              <w:t>Steg 1: Datainnsamling</w:t>
            </w:r>
          </w:p>
        </w:tc>
        <w:tc>
          <w:tcPr>
            <w:tcW w:w="3960" w:type="dxa"/>
          </w:tcPr>
          <w:p w14:paraId="527BE84E" w14:textId="77777777" w:rsidR="0069156D" w:rsidRDefault="00224ADB">
            <w:pPr>
              <w:pStyle w:val="Compact"/>
              <w:spacing w:line="360" w:lineRule="auto"/>
            </w:pPr>
            <w:r>
              <w:rPr>
                <w:rFonts w:eastAsia="Times New Roman" w:cs="Times New Roman"/>
              </w:rPr>
              <w:t>§ 5.2 datakilder, § 5.3 datapreparering</w:t>
            </w:r>
          </w:p>
        </w:tc>
      </w:tr>
      <w:tr w:rsidR="0069156D" w14:paraId="6D19B9F1" w14:textId="77777777">
        <w:tc>
          <w:tcPr>
            <w:tcW w:w="3960" w:type="dxa"/>
          </w:tcPr>
          <w:p w14:paraId="6BE88714" w14:textId="77777777" w:rsidR="0069156D" w:rsidRDefault="00224ADB">
            <w:pPr>
              <w:pStyle w:val="Compact"/>
              <w:spacing w:line="360" w:lineRule="auto"/>
            </w:pPr>
            <w:r>
              <w:rPr>
                <w:rFonts w:eastAsia="Times New Roman" w:cs="Times New Roman"/>
              </w:rPr>
              <w:t>Steg 2: Sjekk av antakelser</w:t>
            </w:r>
          </w:p>
        </w:tc>
        <w:tc>
          <w:tcPr>
            <w:tcW w:w="3960" w:type="dxa"/>
          </w:tcPr>
          <w:p w14:paraId="52930453" w14:textId="77777777" w:rsidR="0069156D" w:rsidRDefault="00224ADB">
            <w:pPr>
              <w:pStyle w:val="Compact"/>
              <w:spacing w:line="360" w:lineRule="auto"/>
            </w:pPr>
            <w:r>
              <w:rPr>
                <w:rFonts w:eastAsia="Times New Roman" w:cs="Times New Roman"/>
              </w:rPr>
              <w:t>§ 5.7 antakelses</w:t>
            </w:r>
            <w:r>
              <w:rPr>
                <w:rFonts w:eastAsia="Times New Roman" w:cs="Times New Roman"/>
              </w:rPr>
              <w:softHyphen/>
              <w:t>diagnostikk, § 7.4 residual</w:t>
            </w:r>
            <w:r>
              <w:rPr>
                <w:rFonts w:eastAsia="Times New Roman" w:cs="Times New Roman"/>
              </w:rPr>
              <w:softHyphen/>
              <w:t>analyse</w:t>
            </w:r>
          </w:p>
        </w:tc>
      </w:tr>
      <w:tr w:rsidR="0069156D" w14:paraId="625D769C" w14:textId="77777777">
        <w:tc>
          <w:tcPr>
            <w:tcW w:w="3960" w:type="dxa"/>
          </w:tcPr>
          <w:p w14:paraId="0EFF51EF" w14:textId="77777777" w:rsidR="0069156D" w:rsidRDefault="00224ADB">
            <w:pPr>
              <w:pStyle w:val="Compact"/>
              <w:spacing w:line="360" w:lineRule="auto"/>
            </w:pPr>
            <w:r>
              <w:rPr>
                <w:rFonts w:eastAsia="Times New Roman" w:cs="Times New Roman"/>
              </w:rPr>
              <w:t>Steg 3: Løsning (modell</w:t>
            </w:r>
            <w:r>
              <w:rPr>
                <w:rFonts w:eastAsia="Times New Roman" w:cs="Times New Roman"/>
              </w:rPr>
              <w:softHyphen/>
              <w:t>estimering)</w:t>
            </w:r>
          </w:p>
        </w:tc>
        <w:tc>
          <w:tcPr>
            <w:tcW w:w="3960" w:type="dxa"/>
          </w:tcPr>
          <w:p w14:paraId="73F6E934" w14:textId="77777777" w:rsidR="0069156D" w:rsidRDefault="00224ADB">
            <w:pPr>
              <w:pStyle w:val="Compact"/>
              <w:spacing w:line="360" w:lineRule="auto"/>
            </w:pPr>
            <w:r>
              <w:rPr>
                <w:rFonts w:eastAsia="Times New Roman" w:cs="Times New Roman"/>
              </w:rPr>
              <w:t>§ 6.3 ensemble</w:t>
            </w:r>
            <w:r>
              <w:rPr>
                <w:rFonts w:eastAsia="Times New Roman" w:cs="Times New Roman"/>
              </w:rPr>
              <w:softHyphen/>
            </w:r>
            <w:r>
              <w:rPr>
                <w:rFonts w:eastAsia="Times New Roman" w:cs="Times New Roman"/>
              </w:rPr>
              <w:t>modell, § 6.4 kvantil</w:t>
            </w:r>
            <w:r>
              <w:rPr>
                <w:rFonts w:eastAsia="Times New Roman" w:cs="Times New Roman"/>
              </w:rPr>
              <w:softHyphen/>
              <w:t>modell, § 6.5 hybrid kalibrering</w:t>
            </w:r>
          </w:p>
        </w:tc>
      </w:tr>
      <w:tr w:rsidR="0069156D" w14:paraId="40D7417E" w14:textId="77777777">
        <w:tc>
          <w:tcPr>
            <w:tcW w:w="3960" w:type="dxa"/>
          </w:tcPr>
          <w:p w14:paraId="369C2F4A" w14:textId="77777777" w:rsidR="0069156D" w:rsidRDefault="00224ADB">
            <w:pPr>
              <w:pStyle w:val="Compact"/>
              <w:spacing w:line="360" w:lineRule="auto"/>
            </w:pPr>
            <w:r>
              <w:rPr>
                <w:rFonts w:eastAsia="Times New Roman" w:cs="Times New Roman"/>
              </w:rPr>
              <w:t>Steg 4: Sjekk av løsning</w:t>
            </w:r>
          </w:p>
        </w:tc>
        <w:tc>
          <w:tcPr>
            <w:tcW w:w="3960" w:type="dxa"/>
          </w:tcPr>
          <w:p w14:paraId="20CF03F3" w14:textId="77777777" w:rsidR="0069156D" w:rsidRDefault="00224ADB">
            <w:pPr>
              <w:pStyle w:val="Compact"/>
              <w:spacing w:line="360" w:lineRule="auto"/>
            </w:pPr>
            <w:r>
              <w:rPr>
                <w:rFonts w:eastAsia="Times New Roman" w:cs="Times New Roman"/>
              </w:rPr>
              <w:t>§ 8 resultater (valideringssett-metrikker + endelig testsett-evaluering), § 8.2 kvantil</w:t>
            </w:r>
            <w:r>
              <w:rPr>
                <w:rFonts w:eastAsia="Times New Roman" w:cs="Times New Roman"/>
              </w:rPr>
              <w:softHyphen/>
              <w:t>dekning</w:t>
            </w:r>
          </w:p>
        </w:tc>
      </w:tr>
      <w:tr w:rsidR="0069156D" w14:paraId="73584DD6" w14:textId="77777777">
        <w:tc>
          <w:tcPr>
            <w:tcW w:w="3960" w:type="dxa"/>
          </w:tcPr>
          <w:p w14:paraId="1CF84BCD" w14:textId="77777777" w:rsidR="0069156D" w:rsidRDefault="00224ADB">
            <w:pPr>
              <w:pStyle w:val="Compact"/>
              <w:spacing w:line="360" w:lineRule="auto"/>
            </w:pPr>
            <w:r>
              <w:rPr>
                <w:rFonts w:eastAsia="Times New Roman" w:cs="Times New Roman"/>
              </w:rPr>
              <w:t>Steg 5: Anvendelse</w:t>
            </w:r>
          </w:p>
        </w:tc>
        <w:tc>
          <w:tcPr>
            <w:tcW w:w="3960" w:type="dxa"/>
          </w:tcPr>
          <w:p w14:paraId="7C80C6D1" w14:textId="77777777" w:rsidR="0069156D" w:rsidRDefault="00224ADB">
            <w:pPr>
              <w:pStyle w:val="Compact"/>
              <w:spacing w:line="360" w:lineRule="auto"/>
            </w:pPr>
            <w:r>
              <w:rPr>
                <w:rFonts w:eastAsia="Times New Roman" w:cs="Times New Roman"/>
              </w:rPr>
              <w:t>§ 6.5 hybrid kalibrering på anløpsnivå, § 8.4 operasjonell ytelse, § 9.5 brukertest</w:t>
            </w:r>
          </w:p>
        </w:tc>
      </w:tr>
    </w:tbl>
    <w:p w14:paraId="1DAF0C25" w14:textId="77777777" w:rsidR="0069156D" w:rsidRDefault="00224ADB">
      <w:pPr>
        <w:pStyle w:val="Brdtekst"/>
        <w:spacing w:line="360" w:lineRule="auto"/>
      </w:pPr>
      <w:r>
        <w:rPr>
          <w:rFonts w:eastAsia="Times New Roman" w:cs="Times New Roman"/>
        </w:rPr>
        <w:t>Mappingen sikrer at lesere som har pensum</w:t>
      </w:r>
      <w:r>
        <w:rPr>
          <w:rFonts w:eastAsia="Times New Roman" w:cs="Times New Roman"/>
        </w:rPr>
        <w:softHyphen/>
        <w:t>kompendiet kan navigere rapporten med kjent rammeverk, og at de fem trinnene er dekket før konklusjonen i § 10.</w:t>
      </w:r>
    </w:p>
    <w:p w14:paraId="5F71B597" w14:textId="77777777" w:rsidR="0069156D" w:rsidRDefault="00224ADB">
      <w:pPr>
        <w:pStyle w:val="Overskrift3"/>
        <w:spacing w:line="360" w:lineRule="auto"/>
      </w:pPr>
      <w:bookmarkStart w:id="52" w:name="forskningsdesign"/>
      <w:bookmarkStart w:id="53" w:name="_Toc230628001"/>
      <w:bookmarkEnd w:id="50"/>
      <w:r>
        <w:rPr>
          <w:rFonts w:eastAsia="Times New Roman" w:cs="Times New Roman"/>
        </w:rPr>
        <w:t>5.1 Forskningsdesign</w:t>
      </w:r>
      <w:bookmarkEnd w:id="53"/>
    </w:p>
    <w:p w14:paraId="28504D01" w14:textId="77777777" w:rsidR="0069156D" w:rsidRDefault="00224ADB">
      <w:pPr>
        <w:pStyle w:val="FirstParagraph"/>
        <w:spacing w:line="360" w:lineRule="auto"/>
      </w:pPr>
      <w:r>
        <w:rPr>
          <w:rFonts w:eastAsia="Times New Roman" w:cs="Times New Roman"/>
        </w:rPr>
        <w:t>Prosjektet følger et anvendt-prediktivt forskningsdesign: kostnads</w:t>
      </w:r>
      <w:r>
        <w:rPr>
          <w:rFonts w:eastAsia="Times New Roman" w:cs="Times New Roman"/>
        </w:rPr>
        <w:softHyphen/>
        <w:t>estimering formuleres som et superviseret regresjonsproblem på transaksjonsnivå, med tids</w:t>
      </w:r>
      <w:r>
        <w:rPr>
          <w:rFonts w:eastAsia="Times New Roman" w:cs="Times New Roman"/>
        </w:rPr>
        <w:softHyphen/>
        <w:t>basert split for å unngå data</w:t>
      </w:r>
      <w:r>
        <w:rPr>
          <w:rFonts w:eastAsia="Times New Roman" w:cs="Times New Roman"/>
        </w:rPr>
        <w:softHyphen/>
        <w:t>lekkasje, og modellen evalueres mot operasjonelt relevante feilmetrikker (MAE i EUR — kildedataenes egen valuta, jf. § 1.3 — samt P25–P75-dekning).</w:t>
      </w:r>
    </w:p>
    <w:p w14:paraId="2BA6EF77" w14:textId="77777777" w:rsidR="0069156D" w:rsidRDefault="00224ADB">
      <w:pPr>
        <w:pStyle w:val="Overskrift3"/>
        <w:spacing w:line="360" w:lineRule="auto"/>
      </w:pPr>
      <w:bookmarkStart w:id="54" w:name="datakilder"/>
      <w:bookmarkStart w:id="55" w:name="_Toc230628002"/>
      <w:bookmarkEnd w:id="52"/>
      <w:r>
        <w:rPr>
          <w:rFonts w:eastAsia="Times New Roman" w:cs="Times New Roman"/>
        </w:rPr>
        <w:t>5.2 Datakilder</w:t>
      </w:r>
      <w:bookmarkEnd w:id="55"/>
    </w:p>
    <w:tbl>
      <w:tblPr>
        <w:tblStyle w:val="Table"/>
        <w:tblW w:w="5000" w:type="pct"/>
        <w:tblLayout w:type="fixed"/>
        <w:tblLook w:val="0020" w:firstRow="1" w:lastRow="0" w:firstColumn="0" w:lastColumn="0" w:noHBand="0" w:noVBand="0"/>
      </w:tblPr>
      <w:tblGrid>
        <w:gridCol w:w="2886"/>
        <w:gridCol w:w="2887"/>
        <w:gridCol w:w="3849"/>
      </w:tblGrid>
      <w:tr w:rsidR="0069156D" w14:paraId="34BC502F" w14:textId="77777777" w:rsidTr="0069156D">
        <w:trPr>
          <w:cnfStyle w:val="100000000000" w:firstRow="1" w:lastRow="0" w:firstColumn="0" w:lastColumn="0" w:oddVBand="0" w:evenVBand="0" w:oddHBand="0" w:evenHBand="0" w:firstRowFirstColumn="0" w:firstRowLastColumn="0" w:lastRowFirstColumn="0" w:lastRowLastColumn="0"/>
          <w:tblHeader/>
        </w:trPr>
        <w:tc>
          <w:tcPr>
            <w:tcW w:w="2376" w:type="dxa"/>
          </w:tcPr>
          <w:p w14:paraId="3E3D6260" w14:textId="77777777" w:rsidR="0069156D" w:rsidRDefault="00224ADB">
            <w:pPr>
              <w:pStyle w:val="Compact"/>
              <w:spacing w:line="360" w:lineRule="auto"/>
            </w:pPr>
            <w:r>
              <w:rPr>
                <w:rFonts w:eastAsia="Times New Roman" w:cs="Times New Roman"/>
              </w:rPr>
              <w:t>Fil</w:t>
            </w:r>
          </w:p>
        </w:tc>
        <w:tc>
          <w:tcPr>
            <w:tcW w:w="2376" w:type="dxa"/>
          </w:tcPr>
          <w:p w14:paraId="53F3D4EA" w14:textId="77777777" w:rsidR="0069156D" w:rsidRDefault="00224ADB">
            <w:pPr>
              <w:pStyle w:val="Compact"/>
              <w:spacing w:line="360" w:lineRule="auto"/>
            </w:pPr>
            <w:r>
              <w:rPr>
                <w:rFonts w:eastAsia="Times New Roman" w:cs="Times New Roman"/>
              </w:rPr>
              <w:t>Innhold</w:t>
            </w:r>
          </w:p>
        </w:tc>
        <w:tc>
          <w:tcPr>
            <w:tcW w:w="3168" w:type="dxa"/>
          </w:tcPr>
          <w:p w14:paraId="4C3BFF41" w14:textId="77777777" w:rsidR="0069156D" w:rsidRDefault="00224ADB">
            <w:pPr>
              <w:pStyle w:val="Compact"/>
              <w:spacing w:line="360" w:lineRule="auto"/>
              <w:jc w:val="right"/>
            </w:pPr>
            <w:r>
              <w:rPr>
                <w:rFonts w:eastAsia="Times New Roman" w:cs="Times New Roman"/>
              </w:rPr>
              <w:t>Rader</w:t>
            </w:r>
          </w:p>
        </w:tc>
      </w:tr>
      <w:tr w:rsidR="0069156D" w14:paraId="5438AC69" w14:textId="77777777">
        <w:tc>
          <w:tcPr>
            <w:tcW w:w="2376" w:type="dxa"/>
          </w:tcPr>
          <w:p w14:paraId="375CE04F" w14:textId="77777777" w:rsidR="0069156D" w:rsidRDefault="00224ADB">
            <w:pPr>
              <w:pStyle w:val="Compact"/>
              <w:spacing w:line="360" w:lineRule="auto"/>
            </w:pPr>
            <w:r>
              <w:rPr>
                <w:rStyle w:val="VerbatimChar"/>
                <w:rFonts w:eastAsia="Times New Roman" w:cs="Times New Roman"/>
              </w:rPr>
              <w:t>Rådata Nauticost.xlsx</w:t>
            </w:r>
            <w:r>
              <w:rPr>
                <w:rFonts w:eastAsia="Times New Roman" w:cs="Times New Roman"/>
              </w:rPr>
              <w:t xml:space="preserve"> (sheet 1)</w:t>
            </w:r>
          </w:p>
        </w:tc>
        <w:tc>
          <w:tcPr>
            <w:tcW w:w="2376" w:type="dxa"/>
          </w:tcPr>
          <w:p w14:paraId="01160A40" w14:textId="77777777" w:rsidR="0069156D" w:rsidRDefault="00224ADB">
            <w:pPr>
              <w:pStyle w:val="Compact"/>
              <w:spacing w:line="360" w:lineRule="auto"/>
            </w:pPr>
            <w:r>
              <w:rPr>
                <w:rFonts w:eastAsia="Times New Roman" w:cs="Times New Roman"/>
              </w:rPr>
              <w:t>Originale faktura</w:t>
            </w:r>
            <w:r>
              <w:rPr>
                <w:rFonts w:eastAsia="Times New Roman" w:cs="Times New Roman"/>
              </w:rPr>
              <w:softHyphen/>
              <w:t>transaksjoner 2020–2025</w:t>
            </w:r>
          </w:p>
        </w:tc>
        <w:tc>
          <w:tcPr>
            <w:tcW w:w="3168" w:type="dxa"/>
          </w:tcPr>
          <w:p w14:paraId="4593DAAB" w14:textId="77777777" w:rsidR="0069156D" w:rsidRDefault="00224ADB">
            <w:pPr>
              <w:pStyle w:val="Compact"/>
              <w:spacing w:line="360" w:lineRule="auto"/>
              <w:jc w:val="right"/>
            </w:pPr>
            <w:r>
              <w:rPr>
                <w:rFonts w:eastAsia="Times New Roman" w:cs="Times New Roman"/>
              </w:rPr>
              <w:t>932</w:t>
            </w:r>
          </w:p>
        </w:tc>
      </w:tr>
      <w:tr w:rsidR="0069156D" w14:paraId="59E9A7D8" w14:textId="77777777">
        <w:tc>
          <w:tcPr>
            <w:tcW w:w="2376" w:type="dxa"/>
          </w:tcPr>
          <w:p w14:paraId="1D3B18BB" w14:textId="77777777" w:rsidR="0069156D" w:rsidRDefault="00224ADB">
            <w:pPr>
              <w:pStyle w:val="Compact"/>
              <w:spacing w:line="360" w:lineRule="auto"/>
            </w:pPr>
            <w:r>
              <w:rPr>
                <w:rStyle w:val="VerbatimChar"/>
                <w:rFonts w:eastAsia="Times New Roman" w:cs="Times New Roman"/>
              </w:rPr>
              <w:t>Kostnader_MM.csv</w:t>
            </w:r>
          </w:p>
        </w:tc>
        <w:tc>
          <w:tcPr>
            <w:tcW w:w="2376" w:type="dxa"/>
          </w:tcPr>
          <w:p w14:paraId="7F307693" w14:textId="77777777" w:rsidR="0069156D" w:rsidRDefault="00224ADB">
            <w:pPr>
              <w:pStyle w:val="Compact"/>
              <w:spacing w:line="360" w:lineRule="auto"/>
            </w:pPr>
            <w:r>
              <w:rPr>
                <w:rFonts w:eastAsia="Times New Roman" w:cs="Times New Roman"/>
              </w:rPr>
              <w:t>Eksportert transaksjons</w:t>
            </w:r>
            <w:r>
              <w:rPr>
                <w:rFonts w:eastAsia="Times New Roman" w:cs="Times New Roman"/>
              </w:rPr>
              <w:softHyphen/>
              <w:t>data (inkl. subtotaler)</w:t>
            </w:r>
          </w:p>
        </w:tc>
        <w:tc>
          <w:tcPr>
            <w:tcW w:w="3168" w:type="dxa"/>
          </w:tcPr>
          <w:p w14:paraId="0141F1E6" w14:textId="77777777" w:rsidR="0069156D" w:rsidRDefault="00224ADB">
            <w:pPr>
              <w:pStyle w:val="Compact"/>
              <w:spacing w:line="360" w:lineRule="auto"/>
              <w:jc w:val="right"/>
            </w:pPr>
            <w:r>
              <w:rPr>
                <w:rFonts w:eastAsia="Times New Roman" w:cs="Times New Roman"/>
              </w:rPr>
              <w:t>3 325</w:t>
            </w:r>
          </w:p>
        </w:tc>
      </w:tr>
      <w:tr w:rsidR="0069156D" w14:paraId="2694168A" w14:textId="77777777">
        <w:tc>
          <w:tcPr>
            <w:tcW w:w="2376" w:type="dxa"/>
          </w:tcPr>
          <w:p w14:paraId="73D8F883" w14:textId="77777777" w:rsidR="0069156D" w:rsidRDefault="00224ADB">
            <w:pPr>
              <w:pStyle w:val="Compact"/>
              <w:spacing w:line="360" w:lineRule="auto"/>
            </w:pPr>
            <w:r>
              <w:rPr>
                <w:rStyle w:val="VerbatimChar"/>
                <w:rFonts w:eastAsia="Times New Roman" w:cs="Times New Roman"/>
              </w:rPr>
              <w:t>costs_clean.csv</w:t>
            </w:r>
          </w:p>
        </w:tc>
        <w:tc>
          <w:tcPr>
            <w:tcW w:w="2376" w:type="dxa"/>
          </w:tcPr>
          <w:p w14:paraId="65C2A63C" w14:textId="77777777" w:rsidR="0069156D" w:rsidRDefault="00224ADB">
            <w:pPr>
              <w:pStyle w:val="Compact"/>
              <w:spacing w:line="360" w:lineRule="auto"/>
            </w:pPr>
            <w:r>
              <w:rPr>
                <w:rFonts w:eastAsia="Times New Roman" w:cs="Times New Roman"/>
              </w:rPr>
              <w:t>Renset transaksjons</w:t>
            </w:r>
            <w:r>
              <w:rPr>
                <w:rFonts w:eastAsia="Times New Roman" w:cs="Times New Roman"/>
              </w:rPr>
              <w:softHyphen/>
              <w:t xml:space="preserve">data fra </w:t>
            </w:r>
            <w:r>
              <w:rPr>
                <w:rStyle w:val="VerbatimChar"/>
                <w:rFonts w:eastAsia="Times New Roman" w:cs="Times New Roman"/>
              </w:rPr>
              <w:t>data_prep.ipynb</w:t>
            </w:r>
          </w:p>
        </w:tc>
        <w:tc>
          <w:tcPr>
            <w:tcW w:w="3168" w:type="dxa"/>
          </w:tcPr>
          <w:p w14:paraId="77703452" w14:textId="77777777" w:rsidR="0069156D" w:rsidRDefault="00224ADB">
            <w:pPr>
              <w:pStyle w:val="Compact"/>
              <w:spacing w:line="360" w:lineRule="auto"/>
              <w:jc w:val="right"/>
            </w:pPr>
            <w:r>
              <w:rPr>
                <w:rFonts w:eastAsia="Times New Roman" w:cs="Times New Roman"/>
              </w:rPr>
              <w:t>1 654</w:t>
            </w:r>
          </w:p>
        </w:tc>
      </w:tr>
      <w:tr w:rsidR="0069156D" w14:paraId="38805B0D" w14:textId="77777777">
        <w:tc>
          <w:tcPr>
            <w:tcW w:w="2376" w:type="dxa"/>
          </w:tcPr>
          <w:p w14:paraId="1A318394" w14:textId="77777777" w:rsidR="0069156D" w:rsidRDefault="00224ADB">
            <w:pPr>
              <w:pStyle w:val="Compact"/>
              <w:spacing w:line="360" w:lineRule="auto"/>
            </w:pPr>
            <w:r>
              <w:rPr>
                <w:rStyle w:val="VerbatimChar"/>
                <w:rFonts w:eastAsia="Times New Roman" w:cs="Times New Roman"/>
              </w:rPr>
              <w:t>costs_merged.csv</w:t>
            </w:r>
          </w:p>
        </w:tc>
        <w:tc>
          <w:tcPr>
            <w:tcW w:w="2376" w:type="dxa"/>
          </w:tcPr>
          <w:p w14:paraId="78917744" w14:textId="77777777" w:rsidR="0069156D" w:rsidRDefault="00224ADB">
            <w:pPr>
              <w:pStyle w:val="Compact"/>
              <w:spacing w:line="360" w:lineRule="auto"/>
            </w:pPr>
            <w:r>
              <w:rPr>
                <w:rFonts w:eastAsia="Times New Roman" w:cs="Times New Roman"/>
              </w:rPr>
              <w:t>Transaksjoner sammenstilt med yacht</w:t>
            </w:r>
            <w:r>
              <w:rPr>
                <w:rFonts w:eastAsia="Times New Roman" w:cs="Times New Roman"/>
              </w:rPr>
              <w:softHyphen/>
              <w:t>spesifikasjoner</w:t>
            </w:r>
          </w:p>
        </w:tc>
        <w:tc>
          <w:tcPr>
            <w:tcW w:w="3168" w:type="dxa"/>
          </w:tcPr>
          <w:p w14:paraId="7F9955DF" w14:textId="77777777" w:rsidR="0069156D" w:rsidRDefault="00224ADB">
            <w:pPr>
              <w:pStyle w:val="Compact"/>
              <w:spacing w:line="360" w:lineRule="auto"/>
              <w:jc w:val="right"/>
            </w:pPr>
            <w:r>
              <w:rPr>
                <w:rFonts w:eastAsia="Times New Roman" w:cs="Times New Roman"/>
              </w:rPr>
              <w:t>1 654 (1 633 med gyldig pris)</w:t>
            </w:r>
          </w:p>
        </w:tc>
      </w:tr>
      <w:tr w:rsidR="0069156D" w14:paraId="4DCF8BDD" w14:textId="77777777">
        <w:tc>
          <w:tcPr>
            <w:tcW w:w="2376" w:type="dxa"/>
          </w:tcPr>
          <w:p w14:paraId="2F31D21F" w14:textId="77777777" w:rsidR="0069156D" w:rsidRDefault="00224ADB">
            <w:pPr>
              <w:pStyle w:val="Compact"/>
              <w:spacing w:line="360" w:lineRule="auto"/>
            </w:pPr>
            <w:r>
              <w:rPr>
                <w:rStyle w:val="VerbatimChar"/>
                <w:rFonts w:eastAsia="Times New Roman" w:cs="Times New Roman"/>
              </w:rPr>
              <w:t>Yacht-specs.csv</w:t>
            </w:r>
            <w:r>
              <w:rPr>
                <w:rFonts w:eastAsia="Times New Roman" w:cs="Times New Roman"/>
              </w:rPr>
              <w:t xml:space="preserve"> / </w:t>
            </w:r>
            <w:r>
              <w:rPr>
                <w:rStyle w:val="VerbatimChar"/>
                <w:rFonts w:eastAsia="Times New Roman" w:cs="Times New Roman"/>
              </w:rPr>
              <w:t>specs_clean.csv</w:t>
            </w:r>
          </w:p>
        </w:tc>
        <w:tc>
          <w:tcPr>
            <w:tcW w:w="2376" w:type="dxa"/>
          </w:tcPr>
          <w:p w14:paraId="2556C548" w14:textId="77777777" w:rsidR="0069156D" w:rsidRDefault="00224ADB">
            <w:pPr>
              <w:pStyle w:val="Compact"/>
              <w:spacing w:line="360" w:lineRule="auto"/>
            </w:pPr>
            <w:r>
              <w:rPr>
                <w:rFonts w:eastAsia="Times New Roman" w:cs="Times New Roman"/>
              </w:rPr>
              <w:t>17 unike yachter (19 spec-rader, noen revideres over tid)</w:t>
            </w:r>
          </w:p>
        </w:tc>
        <w:tc>
          <w:tcPr>
            <w:tcW w:w="3168" w:type="dxa"/>
          </w:tcPr>
          <w:p w14:paraId="0CDB22B7" w14:textId="77777777" w:rsidR="0069156D" w:rsidRDefault="00224ADB">
            <w:pPr>
              <w:pStyle w:val="Compact"/>
              <w:spacing w:line="360" w:lineRule="auto"/>
              <w:jc w:val="right"/>
            </w:pPr>
            <w:r>
              <w:rPr>
                <w:rFonts w:eastAsia="Times New Roman" w:cs="Times New Roman"/>
              </w:rPr>
              <w:t>19</w:t>
            </w:r>
          </w:p>
        </w:tc>
      </w:tr>
      <w:tr w:rsidR="0069156D" w14:paraId="021183E9" w14:textId="77777777">
        <w:tc>
          <w:tcPr>
            <w:tcW w:w="2376" w:type="dxa"/>
          </w:tcPr>
          <w:p w14:paraId="2E357EC5" w14:textId="77777777" w:rsidR="0069156D" w:rsidRDefault="00224ADB">
            <w:pPr>
              <w:pStyle w:val="Compact"/>
              <w:spacing w:line="360" w:lineRule="auto"/>
            </w:pPr>
            <w:r>
              <w:rPr>
                <w:rStyle w:val="VerbatimChar"/>
                <w:rFonts w:eastAsia="Times New Roman" w:cs="Times New Roman"/>
              </w:rPr>
              <w:t>cockpit_clean.csv</w:t>
            </w:r>
          </w:p>
        </w:tc>
        <w:tc>
          <w:tcPr>
            <w:tcW w:w="2376" w:type="dxa"/>
          </w:tcPr>
          <w:p w14:paraId="554D0B1B" w14:textId="77777777" w:rsidR="0069156D" w:rsidRDefault="00224ADB">
            <w:pPr>
              <w:pStyle w:val="Compact"/>
              <w:spacing w:line="360" w:lineRule="auto"/>
            </w:pPr>
            <w:r>
              <w:rPr>
                <w:rFonts w:eastAsia="Times New Roman" w:cs="Times New Roman"/>
              </w:rPr>
              <w:t>Aggregerte cockpit-tall 2020–2025</w:t>
            </w:r>
          </w:p>
        </w:tc>
        <w:tc>
          <w:tcPr>
            <w:tcW w:w="3168" w:type="dxa"/>
          </w:tcPr>
          <w:p w14:paraId="07AFE5DA" w14:textId="77777777" w:rsidR="0069156D" w:rsidRDefault="00224ADB">
            <w:pPr>
              <w:pStyle w:val="Compact"/>
              <w:spacing w:line="360" w:lineRule="auto"/>
              <w:jc w:val="right"/>
            </w:pPr>
            <w:r>
              <w:rPr>
                <w:rFonts w:eastAsia="Times New Roman" w:cs="Times New Roman"/>
              </w:rPr>
              <w:t>6</w:t>
            </w:r>
          </w:p>
        </w:tc>
      </w:tr>
    </w:tbl>
    <w:p w14:paraId="74FE3F75" w14:textId="77777777" w:rsidR="0069156D" w:rsidRDefault="00224ADB">
      <w:pPr>
        <w:pStyle w:val="Overskrift3"/>
        <w:spacing w:line="360" w:lineRule="auto"/>
      </w:pPr>
      <w:bookmarkStart w:id="56" w:name="datapreparering"/>
      <w:bookmarkStart w:id="57" w:name="_Toc230628003"/>
      <w:bookmarkEnd w:id="54"/>
      <w:r>
        <w:rPr>
          <w:rFonts w:eastAsia="Times New Roman" w:cs="Times New Roman"/>
        </w:rPr>
        <w:t>5.3 Datapreparering</w:t>
      </w:r>
      <w:bookmarkEnd w:id="57"/>
    </w:p>
    <w:p w14:paraId="58D56616" w14:textId="77777777" w:rsidR="0069156D" w:rsidRDefault="00224ADB">
      <w:pPr>
        <w:pStyle w:val="FirstParagraph"/>
        <w:spacing w:line="360" w:lineRule="auto"/>
      </w:pPr>
      <w:r>
        <w:rPr>
          <w:rFonts w:eastAsia="Times New Roman" w:cs="Times New Roman"/>
        </w:rPr>
        <w:t xml:space="preserve">Datapreparering er gjennomført i </w:t>
      </w:r>
      <w:r>
        <w:rPr>
          <w:rStyle w:val="VerbatimChar"/>
          <w:rFonts w:eastAsia="Times New Roman" w:cs="Times New Roman"/>
        </w:rPr>
        <w:t>data_prep.ipynb</w:t>
      </w:r>
      <w:r>
        <w:rPr>
          <w:rFonts w:eastAsia="Times New Roman" w:cs="Times New Roman"/>
        </w:rPr>
        <w:t xml:space="preserve"> og består av:</w:t>
      </w:r>
    </w:p>
    <w:p w14:paraId="0DBA5135" w14:textId="77777777" w:rsidR="0069156D" w:rsidRDefault="00224ADB">
      <w:pPr>
        <w:pStyle w:val="Compact"/>
        <w:numPr>
          <w:ilvl w:val="0"/>
          <w:numId w:val="16"/>
        </w:numPr>
        <w:spacing w:line="360" w:lineRule="auto"/>
      </w:pPr>
      <w:r>
        <w:rPr>
          <w:rFonts w:eastAsia="Times New Roman" w:cs="Times New Roman"/>
          <w:b/>
          <w:bCs/>
        </w:rPr>
        <w:t>Innlesing og typing</w:t>
      </w:r>
      <w:r>
        <w:rPr>
          <w:rFonts w:eastAsia="Times New Roman" w:cs="Times New Roman"/>
        </w:rPr>
        <w:t xml:space="preserve"> av </w:t>
      </w:r>
      <w:r>
        <w:rPr>
          <w:rStyle w:val="VerbatimChar"/>
          <w:rFonts w:eastAsia="Times New Roman" w:cs="Times New Roman"/>
        </w:rPr>
        <w:t>Rådata Nauticost.xlsx</w:t>
      </w:r>
      <w:r>
        <w:rPr>
          <w:rFonts w:eastAsia="Times New Roman" w:cs="Times New Roman"/>
        </w:rPr>
        <w:t>, parsing av datofelt og numeriske beløp.</w:t>
      </w:r>
    </w:p>
    <w:p w14:paraId="3FCA115B" w14:textId="77777777" w:rsidR="0069156D" w:rsidRDefault="00224ADB">
      <w:pPr>
        <w:pStyle w:val="Compact"/>
        <w:numPr>
          <w:ilvl w:val="0"/>
          <w:numId w:val="16"/>
        </w:numPr>
        <w:spacing w:line="360" w:lineRule="auto"/>
      </w:pPr>
      <w:r>
        <w:rPr>
          <w:rFonts w:eastAsia="Times New Roman" w:cs="Times New Roman"/>
          <w:b/>
          <w:bCs/>
        </w:rPr>
        <w:t>Datakvalitets</w:t>
      </w:r>
      <w:r>
        <w:rPr>
          <w:rFonts w:eastAsia="Times New Roman" w:cs="Times New Roman"/>
          <w:b/>
          <w:bCs/>
        </w:rPr>
        <w:softHyphen/>
        <w:t>flagging</w:t>
      </w:r>
      <w:r>
        <w:rPr>
          <w:rFonts w:eastAsia="Times New Roman" w:cs="Times New Roman"/>
        </w:rPr>
        <w:t xml:space="preserve"> via en </w:t>
      </w:r>
      <w:r>
        <w:rPr>
          <w:rStyle w:val="VerbatimChar"/>
          <w:rFonts w:eastAsia="Times New Roman" w:cs="Times New Roman"/>
        </w:rPr>
        <w:t>flag</w:t>
      </w:r>
      <w:r>
        <w:rPr>
          <w:rFonts w:eastAsia="Times New Roman" w:cs="Times New Roman"/>
        </w:rPr>
        <w:t>-kolonne for rader med inkonsistente felt</w:t>
      </w:r>
      <w:r>
        <w:rPr>
          <w:rFonts w:eastAsia="Times New Roman" w:cs="Times New Roman"/>
        </w:rPr>
        <w:softHyphen/>
        <w:t>verdier (negative beløp, manglende yacht-ID, sluttdato før startdato).</w:t>
      </w:r>
    </w:p>
    <w:p w14:paraId="4608A541" w14:textId="77777777" w:rsidR="0069156D" w:rsidRDefault="00224ADB">
      <w:pPr>
        <w:pStyle w:val="Compact"/>
        <w:numPr>
          <w:ilvl w:val="0"/>
          <w:numId w:val="16"/>
        </w:numPr>
        <w:spacing w:line="360" w:lineRule="auto"/>
      </w:pPr>
      <w:r>
        <w:rPr>
          <w:rFonts w:eastAsia="Times New Roman" w:cs="Times New Roman"/>
          <w:b/>
          <w:bCs/>
        </w:rPr>
        <w:t>Yacht-kobling:</w:t>
      </w:r>
      <w:r>
        <w:rPr>
          <w:rFonts w:eastAsia="Times New Roman" w:cs="Times New Roman"/>
        </w:rPr>
        <w:t xml:space="preserve"> transaksjoner kobles til yacht</w:t>
      </w:r>
      <w:r>
        <w:rPr>
          <w:rFonts w:eastAsia="Times New Roman" w:cs="Times New Roman"/>
        </w:rPr>
        <w:softHyphen/>
      </w:r>
      <w:r>
        <w:rPr>
          <w:rFonts w:eastAsia="Times New Roman" w:cs="Times New Roman"/>
        </w:rPr>
        <w:t>spesifikasjoner (GT, LOA, beam, draft, fuel) via yacht-ID.</w:t>
      </w:r>
    </w:p>
    <w:p w14:paraId="54B8763E" w14:textId="77777777" w:rsidR="0069156D" w:rsidRDefault="00224ADB">
      <w:pPr>
        <w:pStyle w:val="Compact"/>
        <w:numPr>
          <w:ilvl w:val="0"/>
          <w:numId w:val="16"/>
        </w:numPr>
        <w:spacing w:line="360" w:lineRule="auto"/>
      </w:pPr>
      <w:r>
        <w:rPr>
          <w:rFonts w:eastAsia="Times New Roman" w:cs="Times New Roman"/>
          <w:b/>
          <w:bCs/>
        </w:rPr>
        <w:t>Avledede felt:</w:t>
      </w:r>
      <w:r>
        <w:rPr>
          <w:rFonts w:eastAsia="Times New Roman" w:cs="Times New Roman"/>
        </w:rPr>
        <w:t xml:space="preserve"> </w:t>
      </w:r>
      <w:r>
        <w:rPr>
          <w:rStyle w:val="VerbatimChar"/>
          <w:rFonts w:eastAsia="Times New Roman" w:cs="Times New Roman"/>
        </w:rPr>
        <w:t>size_category</w:t>
      </w:r>
      <w:r>
        <w:rPr>
          <w:rFonts w:eastAsia="Times New Roman" w:cs="Times New Roman"/>
        </w:rPr>
        <w:t xml:space="preserve">, </w:t>
      </w:r>
      <w:r>
        <w:rPr>
          <w:rStyle w:val="VerbatimChar"/>
          <w:rFonts w:eastAsia="Times New Roman" w:cs="Times New Roman"/>
        </w:rPr>
        <w:t>loskrav</w:t>
      </w:r>
      <w:r>
        <w:rPr>
          <w:rFonts w:eastAsia="Times New Roman" w:cs="Times New Roman"/>
        </w:rPr>
        <w:t>, samt tids</w:t>
      </w:r>
      <w:r>
        <w:rPr>
          <w:rFonts w:eastAsia="Times New Roman" w:cs="Times New Roman"/>
        </w:rPr>
        <w:softHyphen/>
        <w:t>variabler (måned, kvartal, dag-i-uka).</w:t>
      </w:r>
    </w:p>
    <w:p w14:paraId="439D1B3D" w14:textId="77777777" w:rsidR="0069156D" w:rsidRDefault="00224ADB">
      <w:pPr>
        <w:pStyle w:val="Compact"/>
        <w:numPr>
          <w:ilvl w:val="0"/>
          <w:numId w:val="16"/>
        </w:numPr>
        <w:spacing w:line="360" w:lineRule="auto"/>
      </w:pPr>
      <w:r>
        <w:rPr>
          <w:rFonts w:eastAsia="Times New Roman" w:cs="Times New Roman"/>
          <w:b/>
          <w:bCs/>
        </w:rPr>
        <w:t>Filtrering:</w:t>
      </w:r>
      <w:r>
        <w:rPr>
          <w:rFonts w:eastAsia="Times New Roman" w:cs="Times New Roman"/>
        </w:rPr>
        <w:t xml:space="preserve"> rader med manglende eller ikke-positiv </w:t>
      </w:r>
      <w:r>
        <w:rPr>
          <w:rStyle w:val="VerbatimChar"/>
          <w:rFonts w:eastAsia="Times New Roman" w:cs="Times New Roman"/>
        </w:rPr>
        <w:t>final_charge</w:t>
      </w:r>
      <w:r>
        <w:rPr>
          <w:rFonts w:eastAsia="Times New Roman" w:cs="Times New Roman"/>
        </w:rPr>
        <w:t xml:space="preserve"> fjernes (jf. antakelse A3).</w:t>
      </w:r>
    </w:p>
    <w:p w14:paraId="7D2AD084" w14:textId="77777777" w:rsidR="0069156D" w:rsidRDefault="00224ADB">
      <w:pPr>
        <w:pStyle w:val="Overskrift3"/>
        <w:spacing w:line="360" w:lineRule="auto"/>
      </w:pPr>
      <w:bookmarkStart w:id="58" w:name="datasplit-og-evalueringsprotokoll"/>
      <w:bookmarkStart w:id="59" w:name="_Toc230628004"/>
      <w:bookmarkEnd w:id="56"/>
      <w:r>
        <w:rPr>
          <w:rFonts w:eastAsia="Times New Roman" w:cs="Times New Roman"/>
        </w:rPr>
        <w:t>5.4 Datasplit og evalueringsprotokoll</w:t>
      </w:r>
      <w:bookmarkEnd w:id="59"/>
    </w:p>
    <w:p w14:paraId="6E8E6497" w14:textId="77777777" w:rsidR="0069156D" w:rsidRDefault="00224ADB">
      <w:pPr>
        <w:pStyle w:val="FirstParagraph"/>
        <w:spacing w:line="360" w:lineRule="auto"/>
      </w:pPr>
      <w:r>
        <w:rPr>
          <w:rFonts w:eastAsia="Times New Roman" w:cs="Times New Roman"/>
        </w:rPr>
        <w:t xml:space="preserve">Splittet er </w:t>
      </w:r>
      <w:r>
        <w:rPr>
          <w:rFonts w:eastAsia="Times New Roman" w:cs="Times New Roman"/>
          <w:b/>
          <w:bCs/>
        </w:rPr>
        <w:t>tidsbasert</w:t>
      </w:r>
      <w:r>
        <w:rPr>
          <w:rFonts w:eastAsia="Times New Roman" w:cs="Times New Roman"/>
        </w:rPr>
        <w:t>, ikke tilfeldig, for å speile reell prognose</w:t>
      </w:r>
      <w:r>
        <w:rPr>
          <w:rFonts w:eastAsia="Times New Roman" w:cs="Times New Roman"/>
        </w:rPr>
        <w:softHyphen/>
        <w:t xml:space="preserve">bruk. Rollen til hvert sett er bevisst skilt mellom </w:t>
      </w:r>
      <w:r>
        <w:rPr>
          <w:rFonts w:eastAsia="Times New Roman" w:cs="Times New Roman"/>
          <w:b/>
          <w:bCs/>
        </w:rPr>
        <w:t>modellutvikling</w:t>
      </w:r>
      <w:r>
        <w:rPr>
          <w:rFonts w:eastAsia="Times New Roman" w:cs="Times New Roman"/>
        </w:rPr>
        <w:t xml:space="preserve">, </w:t>
      </w:r>
      <w:r>
        <w:rPr>
          <w:rFonts w:eastAsia="Times New Roman" w:cs="Times New Roman"/>
          <w:b/>
          <w:bCs/>
        </w:rPr>
        <w:t>modellseleksjon</w:t>
      </w:r>
      <w:r>
        <w:rPr>
          <w:rFonts w:eastAsia="Times New Roman" w:cs="Times New Roman"/>
        </w:rPr>
        <w:t xml:space="preserve"> og </w:t>
      </w:r>
      <w:r>
        <w:rPr>
          <w:rFonts w:eastAsia="Times New Roman" w:cs="Times New Roman"/>
          <w:b/>
          <w:bCs/>
        </w:rPr>
        <w:t>endelig evaluering</w:t>
      </w:r>
      <w:r>
        <w:rPr>
          <w:rFonts w:eastAsia="Times New Roman" w:cs="Times New Roman"/>
        </w:rPr>
        <w:t>:</w:t>
      </w:r>
    </w:p>
    <w:tbl>
      <w:tblPr>
        <w:tblStyle w:val="Table"/>
        <w:tblW w:w="5000" w:type="pct"/>
        <w:tblLayout w:type="fixed"/>
        <w:tblLook w:val="0020" w:firstRow="1" w:lastRow="0" w:firstColumn="0" w:lastColumn="0" w:noHBand="0" w:noVBand="0"/>
      </w:tblPr>
      <w:tblGrid>
        <w:gridCol w:w="2221"/>
        <w:gridCol w:w="2220"/>
        <w:gridCol w:w="2961"/>
        <w:gridCol w:w="2220"/>
      </w:tblGrid>
      <w:tr w:rsidR="0069156D" w14:paraId="4F4D7C14" w14:textId="77777777" w:rsidTr="0069156D">
        <w:trPr>
          <w:cnfStyle w:val="100000000000" w:firstRow="1" w:lastRow="0" w:firstColumn="0" w:lastColumn="0" w:oddVBand="0" w:evenVBand="0" w:oddHBand="0" w:evenHBand="0" w:firstRowFirstColumn="0" w:firstRowLastColumn="0" w:lastRowFirstColumn="0" w:lastRowLastColumn="0"/>
          <w:tblHeader/>
        </w:trPr>
        <w:tc>
          <w:tcPr>
            <w:tcW w:w="1827" w:type="dxa"/>
          </w:tcPr>
          <w:p w14:paraId="67B5F2CF" w14:textId="77777777" w:rsidR="0069156D" w:rsidRDefault="00224ADB">
            <w:pPr>
              <w:pStyle w:val="Compact"/>
              <w:spacing w:line="360" w:lineRule="auto"/>
            </w:pPr>
            <w:r>
              <w:rPr>
                <w:rFonts w:eastAsia="Times New Roman" w:cs="Times New Roman"/>
              </w:rPr>
              <w:t>Sett</w:t>
            </w:r>
          </w:p>
        </w:tc>
        <w:tc>
          <w:tcPr>
            <w:tcW w:w="1827" w:type="dxa"/>
          </w:tcPr>
          <w:p w14:paraId="4A30D613" w14:textId="77777777" w:rsidR="0069156D" w:rsidRDefault="00224ADB">
            <w:pPr>
              <w:pStyle w:val="Compact"/>
              <w:spacing w:line="360" w:lineRule="auto"/>
            </w:pPr>
            <w:r>
              <w:rPr>
                <w:rFonts w:eastAsia="Times New Roman" w:cs="Times New Roman"/>
              </w:rPr>
              <w:t>Periode</w:t>
            </w:r>
          </w:p>
        </w:tc>
        <w:tc>
          <w:tcPr>
            <w:tcW w:w="2436" w:type="dxa"/>
          </w:tcPr>
          <w:p w14:paraId="4E917FCD" w14:textId="77777777" w:rsidR="0069156D" w:rsidRDefault="00224ADB">
            <w:pPr>
              <w:pStyle w:val="Compact"/>
              <w:spacing w:line="360" w:lineRule="auto"/>
              <w:jc w:val="right"/>
            </w:pPr>
            <w:r>
              <w:rPr>
                <w:rFonts w:eastAsia="Times New Roman" w:cs="Times New Roman"/>
              </w:rPr>
              <w:t>Rader</w:t>
            </w:r>
          </w:p>
        </w:tc>
        <w:tc>
          <w:tcPr>
            <w:tcW w:w="1827" w:type="dxa"/>
          </w:tcPr>
          <w:p w14:paraId="3EE0C0B3" w14:textId="77777777" w:rsidR="0069156D" w:rsidRDefault="00224ADB">
            <w:pPr>
              <w:pStyle w:val="Compact"/>
              <w:spacing w:line="360" w:lineRule="auto"/>
            </w:pPr>
            <w:r>
              <w:rPr>
                <w:rFonts w:eastAsia="Times New Roman" w:cs="Times New Roman"/>
              </w:rPr>
              <w:t>Rolle</w:t>
            </w:r>
          </w:p>
        </w:tc>
      </w:tr>
      <w:tr w:rsidR="0069156D" w14:paraId="69F7D489" w14:textId="77777777">
        <w:tc>
          <w:tcPr>
            <w:tcW w:w="1827" w:type="dxa"/>
          </w:tcPr>
          <w:p w14:paraId="6A9DD811" w14:textId="77777777" w:rsidR="0069156D" w:rsidRDefault="00224ADB">
            <w:pPr>
              <w:pStyle w:val="Compact"/>
              <w:spacing w:line="360" w:lineRule="auto"/>
            </w:pPr>
            <w:r>
              <w:rPr>
                <w:rFonts w:eastAsia="Times New Roman" w:cs="Times New Roman"/>
              </w:rPr>
              <w:t>Treningssett</w:t>
            </w:r>
          </w:p>
        </w:tc>
        <w:tc>
          <w:tcPr>
            <w:tcW w:w="1827" w:type="dxa"/>
          </w:tcPr>
          <w:p w14:paraId="4476E4FC" w14:textId="77777777" w:rsidR="0069156D" w:rsidRDefault="00224ADB">
            <w:pPr>
              <w:pStyle w:val="Compact"/>
              <w:spacing w:line="360" w:lineRule="auto"/>
            </w:pPr>
            <w:r>
              <w:rPr>
                <w:rFonts w:eastAsia="Times New Roman" w:cs="Times New Roman"/>
              </w:rPr>
              <w:t>≤ 2023</w:t>
            </w:r>
          </w:p>
        </w:tc>
        <w:tc>
          <w:tcPr>
            <w:tcW w:w="2436" w:type="dxa"/>
          </w:tcPr>
          <w:p w14:paraId="203B651A" w14:textId="77777777" w:rsidR="0069156D" w:rsidRDefault="00224ADB">
            <w:pPr>
              <w:pStyle w:val="Compact"/>
              <w:spacing w:line="360" w:lineRule="auto"/>
              <w:jc w:val="right"/>
            </w:pPr>
            <w:r>
              <w:rPr>
                <w:rFonts w:eastAsia="Times New Roman" w:cs="Times New Roman"/>
              </w:rPr>
              <w:t>487</w:t>
            </w:r>
          </w:p>
        </w:tc>
        <w:tc>
          <w:tcPr>
            <w:tcW w:w="1827" w:type="dxa"/>
          </w:tcPr>
          <w:p w14:paraId="21A249D9" w14:textId="77777777" w:rsidR="0069156D" w:rsidRDefault="00224ADB">
            <w:pPr>
              <w:pStyle w:val="Compact"/>
              <w:spacing w:line="360" w:lineRule="auto"/>
            </w:pPr>
            <w:r>
              <w:rPr>
                <w:rFonts w:eastAsia="Times New Roman" w:cs="Times New Roman"/>
              </w:rPr>
              <w:t>Modellutvikling: trene base-modellene, lære feature-engineering-statistikker (aggregat</w:t>
            </w:r>
            <w:r>
              <w:rPr>
                <w:rFonts w:eastAsia="Times New Roman" w:cs="Times New Roman"/>
              </w:rPr>
              <w:softHyphen/>
              <w:t>features beregnet kun her, jf. § 5.5).</w:t>
            </w:r>
          </w:p>
        </w:tc>
      </w:tr>
      <w:tr w:rsidR="0069156D" w14:paraId="4D434023" w14:textId="77777777">
        <w:tc>
          <w:tcPr>
            <w:tcW w:w="1827" w:type="dxa"/>
          </w:tcPr>
          <w:p w14:paraId="63A16947" w14:textId="77777777" w:rsidR="0069156D" w:rsidRDefault="00224ADB">
            <w:pPr>
              <w:pStyle w:val="Compact"/>
              <w:spacing w:line="360" w:lineRule="auto"/>
            </w:pPr>
            <w:r>
              <w:rPr>
                <w:rFonts w:eastAsia="Times New Roman" w:cs="Times New Roman"/>
              </w:rPr>
              <w:t>Valideringssett</w:t>
            </w:r>
          </w:p>
        </w:tc>
        <w:tc>
          <w:tcPr>
            <w:tcW w:w="1827" w:type="dxa"/>
          </w:tcPr>
          <w:p w14:paraId="4250BD02" w14:textId="77777777" w:rsidR="0069156D" w:rsidRDefault="00224ADB">
            <w:pPr>
              <w:pStyle w:val="Compact"/>
              <w:spacing w:line="360" w:lineRule="auto"/>
            </w:pPr>
            <w:r>
              <w:rPr>
                <w:rFonts w:eastAsia="Times New Roman" w:cs="Times New Roman"/>
              </w:rPr>
              <w:t>2024</w:t>
            </w:r>
          </w:p>
        </w:tc>
        <w:tc>
          <w:tcPr>
            <w:tcW w:w="2436" w:type="dxa"/>
          </w:tcPr>
          <w:p w14:paraId="2E6FC501" w14:textId="77777777" w:rsidR="0069156D" w:rsidRDefault="00224ADB">
            <w:pPr>
              <w:pStyle w:val="Compact"/>
              <w:spacing w:line="360" w:lineRule="auto"/>
              <w:jc w:val="right"/>
            </w:pPr>
            <w:r>
              <w:rPr>
                <w:rFonts w:eastAsia="Times New Roman" w:cs="Times New Roman"/>
              </w:rPr>
              <w:t>490</w:t>
            </w:r>
          </w:p>
        </w:tc>
        <w:tc>
          <w:tcPr>
            <w:tcW w:w="1827" w:type="dxa"/>
          </w:tcPr>
          <w:p w14:paraId="10E57196" w14:textId="77777777" w:rsidR="0069156D" w:rsidRDefault="00224ADB">
            <w:pPr>
              <w:pStyle w:val="Compact"/>
              <w:spacing w:line="360" w:lineRule="auto"/>
            </w:pPr>
            <w:r>
              <w:rPr>
                <w:rFonts w:eastAsia="Times New Roman" w:cs="Times New Roman"/>
              </w:rPr>
              <w:t xml:space="preserve">Modellseleksjon: velge hyperparametre (Optuna), ensemble-vekt </w:t>
            </w:r>
            <m:oMath>
              <m:r>
                <w:rPr>
                  <w:rFonts w:ascii="Cambria Math" w:hAnsi="Cambria Math"/>
                </w:rPr>
                <m:t>w</m:t>
              </m:r>
            </m:oMath>
            <w:r>
              <w:rPr>
                <w:rFonts w:eastAsia="Times New Roman" w:cs="Times New Roman"/>
              </w:rPr>
              <w:t>, kvantil-objektivterskler og CQR-kalibreringsterskel; sammenligne kandidat</w:t>
            </w:r>
            <w:r>
              <w:rPr>
                <w:rFonts w:eastAsia="Times New Roman" w:cs="Times New Roman"/>
              </w:rPr>
              <w:softHyphen/>
              <w:t>modeller (jf. § 8.1).</w:t>
            </w:r>
          </w:p>
        </w:tc>
      </w:tr>
      <w:tr w:rsidR="0069156D" w14:paraId="5407B524" w14:textId="77777777">
        <w:tc>
          <w:tcPr>
            <w:tcW w:w="1827" w:type="dxa"/>
          </w:tcPr>
          <w:p w14:paraId="280064D8" w14:textId="77777777" w:rsidR="0069156D" w:rsidRDefault="00224ADB">
            <w:pPr>
              <w:pStyle w:val="Compact"/>
              <w:spacing w:line="360" w:lineRule="auto"/>
            </w:pPr>
            <w:r>
              <w:rPr>
                <w:rFonts w:eastAsia="Times New Roman" w:cs="Times New Roman"/>
              </w:rPr>
              <w:t>Testsett</w:t>
            </w:r>
          </w:p>
        </w:tc>
        <w:tc>
          <w:tcPr>
            <w:tcW w:w="1827" w:type="dxa"/>
          </w:tcPr>
          <w:p w14:paraId="32297C0D" w14:textId="77777777" w:rsidR="0069156D" w:rsidRDefault="00224ADB">
            <w:pPr>
              <w:pStyle w:val="Compact"/>
              <w:spacing w:line="360" w:lineRule="auto"/>
            </w:pPr>
            <w:r>
              <w:rPr>
                <w:rFonts w:eastAsia="Times New Roman" w:cs="Times New Roman"/>
              </w:rPr>
              <w:t>2025</w:t>
            </w:r>
          </w:p>
        </w:tc>
        <w:tc>
          <w:tcPr>
            <w:tcW w:w="2436" w:type="dxa"/>
          </w:tcPr>
          <w:p w14:paraId="7C88C06E" w14:textId="77777777" w:rsidR="0069156D" w:rsidRDefault="00224ADB">
            <w:pPr>
              <w:pStyle w:val="Compact"/>
              <w:spacing w:line="360" w:lineRule="auto"/>
              <w:jc w:val="right"/>
            </w:pPr>
            <w:r>
              <w:rPr>
                <w:rFonts w:eastAsia="Times New Roman" w:cs="Times New Roman"/>
              </w:rPr>
              <w:t>670</w:t>
            </w:r>
          </w:p>
        </w:tc>
        <w:tc>
          <w:tcPr>
            <w:tcW w:w="1827" w:type="dxa"/>
          </w:tcPr>
          <w:p w14:paraId="254B47A1" w14:textId="77777777" w:rsidR="0069156D" w:rsidRDefault="00224ADB">
            <w:pPr>
              <w:pStyle w:val="Compact"/>
              <w:spacing w:line="360" w:lineRule="auto"/>
            </w:pPr>
            <w:r>
              <w:rPr>
                <w:rFonts w:eastAsia="Times New Roman" w:cs="Times New Roman"/>
              </w:rPr>
              <w:t>Endelig, uavhengig evaluering av den utvalgte produksjons</w:t>
            </w:r>
            <w:r>
              <w:rPr>
                <w:rFonts w:eastAsia="Times New Roman" w:cs="Times New Roman"/>
              </w:rPr>
              <w:softHyphen/>
            </w:r>
            <w:r>
              <w:rPr>
                <w:rFonts w:eastAsia="Times New Roman" w:cs="Times New Roman"/>
              </w:rPr>
              <w:t>modellen (jf. § 8.1.1). Brukes ikke til seleksjon eller hyperparameter</w:t>
            </w:r>
            <w:r>
              <w:rPr>
                <w:rFonts w:eastAsia="Times New Roman" w:cs="Times New Roman"/>
              </w:rPr>
              <w:softHyphen/>
              <w:t>valg.</w:t>
            </w:r>
          </w:p>
        </w:tc>
      </w:tr>
    </w:tbl>
    <w:p w14:paraId="46BD151F" w14:textId="77777777" w:rsidR="0069156D" w:rsidRDefault="00224ADB">
      <w:pPr>
        <w:pStyle w:val="Brdtekst"/>
        <w:spacing w:line="360" w:lineRule="auto"/>
      </w:pPr>
      <w:r>
        <w:rPr>
          <w:rFonts w:eastAsia="Times New Roman" w:cs="Times New Roman"/>
        </w:rPr>
        <w:t>Året 2026 er holdt utenfor modellutviklingen og brukes som overvåkningssett etter hvert som nye fakturaer kommer inn (kun 7 rader pr. april 2026, og dermed ikke meningsfullt for evaluering på det tidspunktet).</w:t>
      </w:r>
    </w:p>
    <w:p w14:paraId="5EE02771" w14:textId="77777777" w:rsidR="0069156D" w:rsidRDefault="00224ADB">
      <w:pPr>
        <w:pStyle w:val="Brdtekst"/>
        <w:spacing w:line="360" w:lineRule="auto"/>
      </w:pPr>
      <w:r>
        <w:rPr>
          <w:rFonts w:eastAsia="Times New Roman" w:cs="Times New Roman"/>
          <w:b/>
          <w:bCs/>
        </w:rPr>
        <w:t>Refit av produksjons</w:t>
      </w:r>
      <w:r>
        <w:rPr>
          <w:rFonts w:eastAsia="Times New Roman" w:cs="Times New Roman"/>
          <w:b/>
          <w:bCs/>
        </w:rPr>
        <w:softHyphen/>
        <w:t>modellen.</w:t>
      </w:r>
      <w:r>
        <w:rPr>
          <w:rFonts w:eastAsia="Times New Roman" w:cs="Times New Roman"/>
        </w:rPr>
        <w:t xml:space="preserve"> Etter at modellseleksjonen er fullført, refittes den endelige produksjons</w:t>
      </w:r>
      <w:r>
        <w:rPr>
          <w:rFonts w:eastAsia="Times New Roman" w:cs="Times New Roman"/>
        </w:rPr>
        <w:softHyphen/>
        <w:t xml:space="preserve">modellen i </w:t>
      </w:r>
      <w:r>
        <w:rPr>
          <w:rStyle w:val="VerbatimChar"/>
          <w:rFonts w:eastAsia="Times New Roman" w:cs="Times New Roman"/>
        </w:rPr>
        <w:t>model_meta_final.joblib</w:t>
      </w:r>
      <w:r>
        <w:rPr>
          <w:rFonts w:eastAsia="Times New Roman" w:cs="Times New Roman"/>
        </w:rPr>
        <w:t xml:space="preserve"> på </w:t>
      </w:r>
      <w:r>
        <w:rPr>
          <w:rFonts w:eastAsia="Times New Roman" w:cs="Times New Roman"/>
          <w:i/>
          <w:iCs/>
        </w:rPr>
        <w:t>hele</w:t>
      </w:r>
      <w:r>
        <w:rPr>
          <w:rFonts w:eastAsia="Times New Roman" w:cs="Times New Roman"/>
        </w:rPr>
        <w:t xml:space="preserve"> perioden 2020–2025 — altså treningssett, valideringssett og testsett samlet (1 626 rader, 21 færre enn split-summen 1 647 fordi rader med manglende avledede aggregat</w:t>
      </w:r>
      <w:r>
        <w:rPr>
          <w:rFonts w:eastAsia="Times New Roman" w:cs="Times New Roman"/>
        </w:rPr>
        <w:softHyphen/>
        <w:t xml:space="preserve">features faller bort i feature engineering-steget). Begrunnelsen for å trekke testsettet inn i treningen er at modellen deployes i produksjon </w:t>
      </w:r>
      <w:r>
        <w:rPr>
          <w:rFonts w:eastAsia="Times New Roman" w:cs="Times New Roman"/>
          <w:i/>
          <w:iCs/>
        </w:rPr>
        <w:t>etter</w:t>
      </w:r>
      <w:r>
        <w:rPr>
          <w:rFonts w:eastAsia="Times New Roman" w:cs="Times New Roman"/>
        </w:rPr>
        <w:t xml:space="preserve"> </w:t>
      </w:r>
      <w:r>
        <w:rPr>
          <w:rFonts w:eastAsia="Times New Roman" w:cs="Times New Roman"/>
        </w:rPr>
        <w:t>at seleksjonen er konkludert, og at maksimering av treningsdata på det tidspunktet gir lavest forventet generaliserings</w:t>
      </w:r>
      <w:r>
        <w:rPr>
          <w:rFonts w:eastAsia="Times New Roman" w:cs="Times New Roman"/>
        </w:rPr>
        <w:softHyphen/>
        <w:t xml:space="preserve">feil ved deploy. Dette er en standard praksis (jf. Hastie, Tibshirani &amp; Friedman, 2009), men har en konkret konsekvens: </w:t>
      </w:r>
      <w:r>
        <w:rPr>
          <w:rFonts w:eastAsia="Times New Roman" w:cs="Times New Roman"/>
          <w:b/>
          <w:bCs/>
        </w:rPr>
        <w:t>rapporterte testsett-tall i § 8.1.1 gjelder den prefit’ede modellen (ensemble trent på ≤ 2024), ikke den refit’ede produksjons</w:t>
      </w:r>
      <w:r>
        <w:rPr>
          <w:rFonts w:eastAsia="Times New Roman" w:cs="Times New Roman"/>
          <w:b/>
          <w:bCs/>
        </w:rPr>
        <w:softHyphen/>
        <w:t>modellen.</w:t>
      </w:r>
      <w:r>
        <w:rPr>
          <w:rFonts w:eastAsia="Times New Roman" w:cs="Times New Roman"/>
        </w:rPr>
        <w:t xml:space="preserve"> Produksjons</w:t>
      </w:r>
      <w:r>
        <w:rPr>
          <w:rFonts w:eastAsia="Times New Roman" w:cs="Times New Roman"/>
        </w:rPr>
        <w:softHyphen/>
        <w:t>modellen har dermed ingen uavhengig holdout-måling før neste tids</w:t>
      </w:r>
      <w:r>
        <w:rPr>
          <w:rFonts w:eastAsia="Times New Roman" w:cs="Times New Roman"/>
        </w:rPr>
        <w:softHyphen/>
        <w:t>vindu (2026+) gir tilstrekkelig data. Dette diskuteres so</w:t>
      </w:r>
      <w:r>
        <w:rPr>
          <w:rFonts w:eastAsia="Times New Roman" w:cs="Times New Roman"/>
        </w:rPr>
        <w:t>m begrensning i § 10.</w:t>
      </w:r>
    </w:p>
    <w:p w14:paraId="58560A71" w14:textId="77777777" w:rsidR="0069156D" w:rsidRDefault="00224ADB">
      <w:pPr>
        <w:pStyle w:val="Overskrift3"/>
        <w:spacing w:line="360" w:lineRule="auto"/>
      </w:pPr>
      <w:bookmarkStart w:id="60" w:name="feature-engineering"/>
      <w:bookmarkStart w:id="61" w:name="_Toc230628005"/>
      <w:bookmarkEnd w:id="58"/>
      <w:r>
        <w:rPr>
          <w:rFonts w:eastAsia="Times New Roman" w:cs="Times New Roman"/>
        </w:rPr>
        <w:t>5.5 Feature engineering</w:t>
      </w:r>
      <w:bookmarkEnd w:id="61"/>
    </w:p>
    <w:p w14:paraId="77DB7C92" w14:textId="77777777" w:rsidR="0069156D" w:rsidRDefault="00224ADB">
      <w:pPr>
        <w:pStyle w:val="FirstParagraph"/>
        <w:spacing w:line="360" w:lineRule="auto"/>
      </w:pPr>
      <w:r>
        <w:rPr>
          <w:rFonts w:eastAsia="Times New Roman" w:cs="Times New Roman"/>
        </w:rPr>
        <w:t xml:space="preserve">Totalt </w:t>
      </w:r>
      <w:r>
        <w:rPr>
          <w:rFonts w:eastAsia="Times New Roman" w:cs="Times New Roman"/>
          <w:b/>
          <w:bCs/>
        </w:rPr>
        <w:t>26 prediktor</w:t>
      </w:r>
      <w:r>
        <w:rPr>
          <w:rFonts w:eastAsia="Times New Roman" w:cs="Times New Roman"/>
          <w:b/>
          <w:bCs/>
        </w:rPr>
        <w:softHyphen/>
        <w:t>variabler</w:t>
      </w:r>
      <w:r>
        <w:rPr>
          <w:rFonts w:eastAsia="Times New Roman" w:cs="Times New Roman"/>
        </w:rPr>
        <w:t xml:space="preserve"> er konstruert (jf. </w:t>
      </w:r>
      <w:r>
        <w:rPr>
          <w:rStyle w:val="VerbatimChar"/>
          <w:rFonts w:eastAsia="Times New Roman" w:cs="Times New Roman"/>
        </w:rPr>
        <w:t>build_features</w:t>
      </w:r>
      <w:r>
        <w:rPr>
          <w:rFonts w:eastAsia="Times New Roman" w:cs="Times New Roman"/>
        </w:rPr>
        <w:t xml:space="preserve"> i </w:t>
      </w:r>
      <w:r>
        <w:rPr>
          <w:rStyle w:val="VerbatimChar"/>
          <w:rFonts w:eastAsia="Times New Roman" w:cs="Times New Roman"/>
        </w:rPr>
        <w:t>predict_voyage.py</w:t>
      </w:r>
      <w:r>
        <w:rPr>
          <w:rFonts w:eastAsia="Times New Roman" w:cs="Times New Roman"/>
        </w:rPr>
        <w:t>):</w:t>
      </w:r>
    </w:p>
    <w:p w14:paraId="3A46DFFB" w14:textId="77777777" w:rsidR="0069156D" w:rsidRDefault="00224ADB">
      <w:pPr>
        <w:pStyle w:val="Compact"/>
        <w:numPr>
          <w:ilvl w:val="0"/>
          <w:numId w:val="17"/>
        </w:numPr>
        <w:spacing w:line="360" w:lineRule="auto"/>
      </w:pPr>
      <w:r>
        <w:rPr>
          <w:rFonts w:eastAsia="Times New Roman" w:cs="Times New Roman"/>
          <w:b/>
          <w:bCs/>
        </w:rPr>
        <w:t>Yacht</w:t>
      </w:r>
      <w:r>
        <w:rPr>
          <w:rFonts w:eastAsia="Times New Roman" w:cs="Times New Roman"/>
          <w:b/>
          <w:bCs/>
        </w:rPr>
        <w:softHyphen/>
        <w:t>spesifikasjoner:</w:t>
      </w:r>
      <w:r>
        <w:rPr>
          <w:rFonts w:eastAsia="Times New Roman" w:cs="Times New Roman"/>
        </w:rPr>
        <w:t xml:space="preserve"> </w:t>
      </w:r>
      <w:r>
        <w:rPr>
          <w:rStyle w:val="VerbatimChar"/>
          <w:rFonts w:eastAsia="Times New Roman" w:cs="Times New Roman"/>
        </w:rPr>
        <w:t>gt</w:t>
      </w:r>
      <w:r>
        <w:rPr>
          <w:rFonts w:eastAsia="Times New Roman" w:cs="Times New Roman"/>
        </w:rPr>
        <w:t xml:space="preserve">, </w:t>
      </w:r>
      <w:r>
        <w:rPr>
          <w:rStyle w:val="VerbatimChar"/>
          <w:rFonts w:eastAsia="Times New Roman" w:cs="Times New Roman"/>
        </w:rPr>
        <w:t>loa_m</w:t>
      </w:r>
      <w:r>
        <w:rPr>
          <w:rFonts w:eastAsia="Times New Roman" w:cs="Times New Roman"/>
        </w:rPr>
        <w:t xml:space="preserve">, </w:t>
      </w:r>
      <w:r>
        <w:rPr>
          <w:rStyle w:val="VerbatimChar"/>
          <w:rFonts w:eastAsia="Times New Roman" w:cs="Times New Roman"/>
        </w:rPr>
        <w:t>beam_m</w:t>
      </w:r>
      <w:r>
        <w:rPr>
          <w:rFonts w:eastAsia="Times New Roman" w:cs="Times New Roman"/>
        </w:rPr>
        <w:t xml:space="preserve">, </w:t>
      </w:r>
      <w:r>
        <w:rPr>
          <w:rStyle w:val="VerbatimChar"/>
          <w:rFonts w:eastAsia="Times New Roman" w:cs="Times New Roman"/>
        </w:rPr>
        <w:t>draft_m</w:t>
      </w:r>
      <w:r>
        <w:rPr>
          <w:rFonts w:eastAsia="Times New Roman" w:cs="Times New Roman"/>
        </w:rPr>
        <w:t>.</w:t>
      </w:r>
    </w:p>
    <w:p w14:paraId="4C0B6C3C" w14:textId="77777777" w:rsidR="0069156D" w:rsidRDefault="00224ADB">
      <w:pPr>
        <w:pStyle w:val="Compact"/>
        <w:numPr>
          <w:ilvl w:val="0"/>
          <w:numId w:val="17"/>
        </w:numPr>
        <w:spacing w:line="360" w:lineRule="auto"/>
      </w:pPr>
      <w:r>
        <w:rPr>
          <w:rFonts w:eastAsia="Times New Roman" w:cs="Times New Roman"/>
          <w:b/>
          <w:bCs/>
        </w:rPr>
        <w:t>Avledede yacht</w:t>
      </w:r>
      <w:r>
        <w:rPr>
          <w:rFonts w:eastAsia="Times New Roman" w:cs="Times New Roman"/>
          <w:b/>
          <w:bCs/>
        </w:rPr>
        <w:softHyphen/>
        <w:t>felt:</w:t>
      </w:r>
      <w:r>
        <w:rPr>
          <w:rFonts w:eastAsia="Times New Roman" w:cs="Times New Roman"/>
        </w:rPr>
        <w:t xml:space="preserve"> </w:t>
      </w:r>
      <w:r>
        <w:rPr>
          <w:rStyle w:val="VerbatimChar"/>
          <w:rFonts w:eastAsia="Times New Roman" w:cs="Times New Roman"/>
        </w:rPr>
        <w:t>size_category</w:t>
      </w:r>
      <w:r>
        <w:rPr>
          <w:rFonts w:eastAsia="Times New Roman" w:cs="Times New Roman"/>
        </w:rPr>
        <w:t xml:space="preserve">, </w:t>
      </w:r>
      <w:r>
        <w:rPr>
          <w:rStyle w:val="VerbatimChar"/>
          <w:rFonts w:eastAsia="Times New Roman" w:cs="Times New Roman"/>
        </w:rPr>
        <w:t>loskrav</w:t>
      </w:r>
      <w:r>
        <w:rPr>
          <w:rFonts w:eastAsia="Times New Roman" w:cs="Times New Roman"/>
        </w:rPr>
        <w:t>.</w:t>
      </w:r>
    </w:p>
    <w:p w14:paraId="6D4421A5" w14:textId="77777777" w:rsidR="0069156D" w:rsidRDefault="00224ADB">
      <w:pPr>
        <w:pStyle w:val="Compact"/>
        <w:numPr>
          <w:ilvl w:val="0"/>
          <w:numId w:val="17"/>
        </w:numPr>
        <w:spacing w:line="360" w:lineRule="auto"/>
      </w:pPr>
      <w:r>
        <w:rPr>
          <w:rFonts w:eastAsia="Times New Roman" w:cs="Times New Roman"/>
          <w:b/>
          <w:bCs/>
        </w:rPr>
        <w:t>Reise</w:t>
      </w:r>
      <w:r>
        <w:rPr>
          <w:rFonts w:eastAsia="Times New Roman" w:cs="Times New Roman"/>
          <w:b/>
          <w:bCs/>
        </w:rPr>
        <w:softHyphen/>
        <w:t>parametere:</w:t>
      </w:r>
      <w:r>
        <w:rPr>
          <w:rFonts w:eastAsia="Times New Roman" w:cs="Times New Roman"/>
        </w:rPr>
        <w:t xml:space="preserve"> </w:t>
      </w:r>
      <w:r>
        <w:rPr>
          <w:rStyle w:val="VerbatimChar"/>
          <w:rFonts w:eastAsia="Times New Roman" w:cs="Times New Roman"/>
        </w:rPr>
        <w:t>arrival_port</w:t>
      </w:r>
      <w:r>
        <w:rPr>
          <w:rFonts w:eastAsia="Times New Roman" w:cs="Times New Roman"/>
        </w:rPr>
        <w:t xml:space="preserve">, </w:t>
      </w:r>
      <w:r>
        <w:rPr>
          <w:rStyle w:val="VerbatimChar"/>
          <w:rFonts w:eastAsia="Times New Roman" w:cs="Times New Roman"/>
        </w:rPr>
        <w:t>office</w:t>
      </w:r>
      <w:r>
        <w:rPr>
          <w:rFonts w:eastAsia="Times New Roman" w:cs="Times New Roman"/>
        </w:rPr>
        <w:t xml:space="preserve">, </w:t>
      </w:r>
      <w:r>
        <w:rPr>
          <w:rStyle w:val="VerbatimChar"/>
          <w:rFonts w:eastAsia="Times New Roman" w:cs="Times New Roman"/>
        </w:rPr>
        <w:t>month</w:t>
      </w:r>
      <w:r>
        <w:rPr>
          <w:rFonts w:eastAsia="Times New Roman" w:cs="Times New Roman"/>
        </w:rPr>
        <w:t xml:space="preserve">, </w:t>
      </w:r>
      <w:r>
        <w:rPr>
          <w:rStyle w:val="VerbatimChar"/>
          <w:rFonts w:eastAsia="Times New Roman" w:cs="Times New Roman"/>
        </w:rPr>
        <w:t>stay_days</w:t>
      </w:r>
      <w:r>
        <w:rPr>
          <w:rFonts w:eastAsia="Times New Roman" w:cs="Times New Roman"/>
        </w:rPr>
        <w:t>.</w:t>
      </w:r>
    </w:p>
    <w:p w14:paraId="69CBADB3" w14:textId="77777777" w:rsidR="0069156D" w:rsidRDefault="00224ADB">
      <w:pPr>
        <w:pStyle w:val="Compact"/>
        <w:numPr>
          <w:ilvl w:val="0"/>
          <w:numId w:val="17"/>
        </w:numPr>
        <w:spacing w:line="360" w:lineRule="auto"/>
      </w:pPr>
      <w:r>
        <w:rPr>
          <w:rFonts w:eastAsia="Times New Roman" w:cs="Times New Roman"/>
          <w:b/>
          <w:bCs/>
        </w:rPr>
        <w:t>Tjeneste</w:t>
      </w:r>
      <w:r>
        <w:rPr>
          <w:rFonts w:eastAsia="Times New Roman" w:cs="Times New Roman"/>
          <w:b/>
          <w:bCs/>
        </w:rPr>
        <w:softHyphen/>
        <w:t>kontekst:</w:t>
      </w:r>
      <w:r>
        <w:rPr>
          <w:rFonts w:eastAsia="Times New Roman" w:cs="Times New Roman"/>
        </w:rPr>
        <w:t xml:space="preserve"> </w:t>
      </w:r>
      <w:r>
        <w:rPr>
          <w:rStyle w:val="VerbatimChar"/>
          <w:rFonts w:eastAsia="Times New Roman" w:cs="Times New Roman"/>
        </w:rPr>
        <w:t>service_type</w:t>
      </w:r>
      <w:r>
        <w:rPr>
          <w:rFonts w:eastAsia="Times New Roman" w:cs="Times New Roman"/>
        </w:rPr>
        <w:t xml:space="preserve">, </w:t>
      </w:r>
      <w:r>
        <w:rPr>
          <w:rStyle w:val="VerbatimChar"/>
          <w:rFonts w:eastAsia="Times New Roman" w:cs="Times New Roman"/>
        </w:rPr>
        <w:t>service_category</w:t>
      </w:r>
      <w:r>
        <w:rPr>
          <w:rFonts w:eastAsia="Times New Roman" w:cs="Times New Roman"/>
        </w:rPr>
        <w:t>.</w:t>
      </w:r>
    </w:p>
    <w:p w14:paraId="45D3A87C" w14:textId="77777777" w:rsidR="0069156D" w:rsidRDefault="00224ADB">
      <w:pPr>
        <w:pStyle w:val="Compact"/>
        <w:numPr>
          <w:ilvl w:val="0"/>
          <w:numId w:val="17"/>
        </w:numPr>
        <w:spacing w:line="360" w:lineRule="auto"/>
      </w:pPr>
      <w:r>
        <w:rPr>
          <w:rFonts w:eastAsia="Times New Roman" w:cs="Times New Roman"/>
          <w:b/>
          <w:bCs/>
        </w:rPr>
        <w:t>Tids</w:t>
      </w:r>
      <w:r>
        <w:rPr>
          <w:rFonts w:eastAsia="Times New Roman" w:cs="Times New Roman"/>
          <w:b/>
          <w:bCs/>
        </w:rPr>
        <w:softHyphen/>
        <w:t>features:</w:t>
      </w:r>
      <w:r>
        <w:rPr>
          <w:rFonts w:eastAsia="Times New Roman" w:cs="Times New Roman"/>
        </w:rPr>
        <w:t xml:space="preserve"> </w:t>
      </w:r>
      <w:r>
        <w:rPr>
          <w:rStyle w:val="VerbatimChar"/>
          <w:rFonts w:eastAsia="Times New Roman" w:cs="Times New Roman"/>
        </w:rPr>
        <w:t>quarter</w:t>
      </w:r>
      <w:r>
        <w:rPr>
          <w:rFonts w:eastAsia="Times New Roman" w:cs="Times New Roman"/>
        </w:rPr>
        <w:t xml:space="preserve">, </w:t>
      </w:r>
      <w:r>
        <w:rPr>
          <w:rStyle w:val="VerbatimChar"/>
          <w:rFonts w:eastAsia="Times New Roman" w:cs="Times New Roman"/>
        </w:rPr>
        <w:t>is_summer</w:t>
      </w:r>
      <w:r>
        <w:rPr>
          <w:rFonts w:eastAsia="Times New Roman" w:cs="Times New Roman"/>
        </w:rPr>
        <w:t xml:space="preserve">, </w:t>
      </w:r>
      <w:r>
        <w:rPr>
          <w:rStyle w:val="VerbatimChar"/>
          <w:rFonts w:eastAsia="Times New Roman" w:cs="Times New Roman"/>
        </w:rPr>
        <w:t>is_shoulder</w:t>
      </w:r>
      <w:r>
        <w:rPr>
          <w:rFonts w:eastAsia="Times New Roman" w:cs="Times New Roman"/>
        </w:rPr>
        <w:t xml:space="preserve">, </w:t>
      </w:r>
      <w:r>
        <w:rPr>
          <w:rStyle w:val="VerbatimChar"/>
          <w:rFonts w:eastAsia="Times New Roman" w:cs="Times New Roman"/>
        </w:rPr>
        <w:t>day_of_week</w:t>
      </w:r>
      <w:r>
        <w:rPr>
          <w:rFonts w:eastAsia="Times New Roman" w:cs="Times New Roman"/>
        </w:rPr>
        <w:t xml:space="preserve">, </w:t>
      </w:r>
      <w:r>
        <w:rPr>
          <w:rStyle w:val="VerbatimChar"/>
          <w:rFonts w:eastAsia="Times New Roman" w:cs="Times New Roman"/>
        </w:rPr>
        <w:t>week_of_year</w:t>
      </w:r>
      <w:r>
        <w:rPr>
          <w:rFonts w:eastAsia="Times New Roman" w:cs="Times New Roman"/>
        </w:rPr>
        <w:t>.</w:t>
      </w:r>
    </w:p>
    <w:p w14:paraId="63F36B92" w14:textId="77777777" w:rsidR="0069156D" w:rsidRDefault="00224ADB">
      <w:pPr>
        <w:pStyle w:val="Compact"/>
        <w:numPr>
          <w:ilvl w:val="0"/>
          <w:numId w:val="17"/>
        </w:numPr>
        <w:spacing w:line="360" w:lineRule="auto"/>
      </w:pPr>
      <w:r>
        <w:rPr>
          <w:rFonts w:eastAsia="Times New Roman" w:cs="Times New Roman"/>
          <w:b/>
          <w:bCs/>
        </w:rPr>
        <w:t>Interaksjoner:</w:t>
      </w:r>
      <w:r>
        <w:rPr>
          <w:rFonts w:eastAsia="Times New Roman" w:cs="Times New Roman"/>
        </w:rPr>
        <w:t xml:space="preserve"> </w:t>
      </w:r>
      <w:r>
        <w:rPr>
          <w:rStyle w:val="VerbatimChar"/>
          <w:rFonts w:eastAsia="Times New Roman" w:cs="Times New Roman"/>
        </w:rPr>
        <w:t>gt × stay_days</w:t>
      </w:r>
      <w:r>
        <w:rPr>
          <w:rFonts w:eastAsia="Times New Roman" w:cs="Times New Roman"/>
        </w:rPr>
        <w:t xml:space="preserve">, </w:t>
      </w:r>
      <w:r>
        <w:rPr>
          <w:rStyle w:val="VerbatimChar"/>
          <w:rFonts w:eastAsia="Times New Roman" w:cs="Times New Roman"/>
        </w:rPr>
        <w:t>loa_m × stay_days</w:t>
      </w:r>
      <w:r>
        <w:rPr>
          <w:rFonts w:eastAsia="Times New Roman" w:cs="Times New Roman"/>
        </w:rPr>
        <w:t xml:space="preserve">, </w:t>
      </w:r>
      <w:r>
        <w:rPr>
          <w:rStyle w:val="VerbatimChar"/>
          <w:rFonts w:eastAsia="Times New Roman" w:cs="Times New Roman"/>
        </w:rPr>
        <w:t>fuel_lph × stay_days</w:t>
      </w:r>
      <w:r>
        <w:rPr>
          <w:rFonts w:eastAsia="Times New Roman" w:cs="Times New Roman"/>
        </w:rPr>
        <w:t>.</w:t>
      </w:r>
    </w:p>
    <w:p w14:paraId="0C72A7AB" w14:textId="77777777" w:rsidR="0069156D" w:rsidRDefault="00224ADB">
      <w:pPr>
        <w:pStyle w:val="Compact"/>
        <w:numPr>
          <w:ilvl w:val="0"/>
          <w:numId w:val="17"/>
        </w:numPr>
        <w:spacing w:line="360" w:lineRule="auto"/>
      </w:pPr>
      <w:r>
        <w:rPr>
          <w:rFonts w:eastAsia="Times New Roman" w:cs="Times New Roman"/>
          <w:b/>
          <w:bCs/>
        </w:rPr>
        <w:t>Aggregat</w:t>
      </w:r>
      <w:r>
        <w:rPr>
          <w:rFonts w:eastAsia="Times New Roman" w:cs="Times New Roman"/>
          <w:b/>
          <w:bCs/>
        </w:rPr>
        <w:softHyphen/>
        <w:t>statistikk:</w:t>
      </w:r>
      <w:r>
        <w:rPr>
          <w:rFonts w:eastAsia="Times New Roman" w:cs="Times New Roman"/>
        </w:rPr>
        <w:t xml:space="preserve"> </w:t>
      </w:r>
      <w:r>
        <w:rPr>
          <w:rStyle w:val="VerbatimChar"/>
          <w:rFonts w:eastAsia="Times New Roman" w:cs="Times New Roman"/>
        </w:rPr>
        <w:t>size_svc_mean_charge</w:t>
      </w:r>
      <w:r>
        <w:rPr>
          <w:rFonts w:eastAsia="Times New Roman" w:cs="Times New Roman"/>
        </w:rPr>
        <w:t xml:space="preserve">, </w:t>
      </w:r>
      <w:r>
        <w:rPr>
          <w:rStyle w:val="VerbatimChar"/>
          <w:rFonts w:eastAsia="Times New Roman" w:cs="Times New Roman"/>
        </w:rPr>
        <w:t>size_svc_median_charge</w:t>
      </w:r>
      <w:r>
        <w:rPr>
          <w:rFonts w:eastAsia="Times New Roman" w:cs="Times New Roman"/>
        </w:rPr>
        <w:t xml:space="preserve">, </w:t>
      </w:r>
      <w:r>
        <w:rPr>
          <w:rStyle w:val="VerbatimChar"/>
          <w:rFonts w:eastAsia="Times New Roman" w:cs="Times New Roman"/>
        </w:rPr>
        <w:t>size_svc_count</w:t>
      </w:r>
      <w:r>
        <w:rPr>
          <w:rFonts w:eastAsia="Times New Roman" w:cs="Times New Roman"/>
        </w:rPr>
        <w:t xml:space="preserve">, </w:t>
      </w:r>
      <w:r>
        <w:rPr>
          <w:rStyle w:val="VerbatimChar"/>
          <w:rFonts w:eastAsia="Times New Roman" w:cs="Times New Roman"/>
        </w:rPr>
        <w:t>port_mean_charge</w:t>
      </w:r>
      <w:r>
        <w:rPr>
          <w:rFonts w:eastAsia="Times New Roman" w:cs="Times New Roman"/>
        </w:rPr>
        <w:t xml:space="preserve">, </w:t>
      </w:r>
      <w:r>
        <w:rPr>
          <w:rStyle w:val="VerbatimChar"/>
          <w:rFonts w:eastAsia="Times New Roman" w:cs="Times New Roman"/>
        </w:rPr>
        <w:t>port_median_charge</w:t>
      </w:r>
      <w:r>
        <w:rPr>
          <w:rFonts w:eastAsia="Times New Roman" w:cs="Times New Roman"/>
        </w:rPr>
        <w:t xml:space="preserve"> — alle i EUR, og beregnet </w:t>
      </w:r>
      <w:r>
        <w:rPr>
          <w:rFonts w:eastAsia="Times New Roman" w:cs="Times New Roman"/>
          <w:b/>
          <w:bCs/>
        </w:rPr>
        <w:t>kun på trenings</w:t>
      </w:r>
      <w:r>
        <w:rPr>
          <w:rFonts w:eastAsia="Times New Roman" w:cs="Times New Roman"/>
          <w:b/>
          <w:bCs/>
        </w:rPr>
        <w:softHyphen/>
        <w:t>settet</w:t>
      </w:r>
      <w:r>
        <w:rPr>
          <w:rFonts w:eastAsia="Times New Roman" w:cs="Times New Roman"/>
        </w:rPr>
        <w:t xml:space="preserve"> for å unngå target leakage. Merk at </w:t>
      </w:r>
      <w:r>
        <w:rPr>
          <w:rStyle w:val="VerbatimChar"/>
          <w:rFonts w:eastAsia="Times New Roman" w:cs="Times New Roman"/>
        </w:rPr>
        <w:t>size_*</w:t>
      </w:r>
      <w:r>
        <w:rPr>
          <w:rFonts w:eastAsia="Times New Roman" w:cs="Times New Roman"/>
        </w:rPr>
        <w:t>-aggregatene er poolet på tvers av Norge, Sverige og Danmark — en avgrensning som drøftes i § 9.5.</w:t>
      </w:r>
    </w:p>
    <w:p w14:paraId="2597069E" w14:textId="77777777" w:rsidR="0069156D" w:rsidRDefault="00224ADB">
      <w:pPr>
        <w:pStyle w:val="Compact"/>
        <w:numPr>
          <w:ilvl w:val="0"/>
          <w:numId w:val="17"/>
        </w:numPr>
        <w:spacing w:line="360" w:lineRule="auto"/>
      </w:pPr>
      <w:r>
        <w:rPr>
          <w:rFonts w:eastAsia="Times New Roman" w:cs="Times New Roman"/>
          <w:b/>
          <w:bCs/>
        </w:rPr>
        <w:t>Tekstmål:</w:t>
      </w:r>
      <w:r>
        <w:rPr>
          <w:rFonts w:eastAsia="Times New Roman" w:cs="Times New Roman"/>
        </w:rPr>
        <w:t xml:space="preserve"> lengde av faktura</w:t>
      </w:r>
      <w:r>
        <w:rPr>
          <w:rFonts w:eastAsia="Times New Roman" w:cs="Times New Roman"/>
        </w:rPr>
        <w:softHyphen/>
        <w:t>kommentar (</w:t>
      </w:r>
      <w:r>
        <w:rPr>
          <w:rStyle w:val="VerbatimChar"/>
          <w:rFonts w:eastAsia="Times New Roman" w:cs="Times New Roman"/>
        </w:rPr>
        <w:t>cmt_len</w:t>
      </w:r>
      <w:r>
        <w:rPr>
          <w:rFonts w:eastAsia="Times New Roman" w:cs="Times New Roman"/>
        </w:rPr>
        <w:t>).</w:t>
      </w:r>
    </w:p>
    <w:p w14:paraId="2DE5976B" w14:textId="77777777" w:rsidR="0069156D" w:rsidRDefault="00224ADB">
      <w:pPr>
        <w:pStyle w:val="Overskrift3"/>
        <w:spacing w:line="360" w:lineRule="auto"/>
      </w:pPr>
      <w:bookmarkStart w:id="62" w:name="verktøy-og-reproduserbarhet"/>
      <w:bookmarkStart w:id="63" w:name="_Toc230628006"/>
      <w:bookmarkEnd w:id="60"/>
      <w:r>
        <w:rPr>
          <w:rFonts w:eastAsia="Times New Roman" w:cs="Times New Roman"/>
        </w:rPr>
        <w:t>5.6 Verktøy og reproduserbarhet</w:t>
      </w:r>
      <w:bookmarkEnd w:id="63"/>
    </w:p>
    <w:p w14:paraId="5BEEAA4D" w14:textId="77777777" w:rsidR="0069156D" w:rsidRDefault="00224ADB">
      <w:pPr>
        <w:pStyle w:val="FirstParagraph"/>
        <w:spacing w:line="360" w:lineRule="auto"/>
      </w:pPr>
      <w:r>
        <w:rPr>
          <w:rFonts w:eastAsia="Times New Roman" w:cs="Times New Roman"/>
        </w:rPr>
        <w:t>Pipeline er implementert i Python 3.11 med pandas, scikit-learn, LightGBM 4.x, CatBoost 1.2, og Optuna for hyper</w:t>
      </w:r>
      <w:r>
        <w:rPr>
          <w:rFonts w:eastAsia="Times New Roman" w:cs="Times New Roman"/>
        </w:rPr>
        <w:softHyphen/>
        <w:t>parameter</w:t>
      </w:r>
      <w:r>
        <w:rPr>
          <w:rFonts w:eastAsia="Times New Roman" w:cs="Times New Roman"/>
        </w:rPr>
        <w:softHyphen/>
        <w:t>søk. Alle modell</w:t>
      </w:r>
      <w:r>
        <w:rPr>
          <w:rFonts w:eastAsia="Times New Roman" w:cs="Times New Roman"/>
        </w:rPr>
        <w:softHyphen/>
        <w:t xml:space="preserve">artefakter er lagret i </w:t>
      </w:r>
      <w:r>
        <w:rPr>
          <w:rStyle w:val="VerbatimChar"/>
          <w:rFonts w:eastAsia="Times New Roman" w:cs="Times New Roman"/>
        </w:rPr>
        <w:t>013 fase 3 - review/artifacts/</w:t>
      </w:r>
      <w:r>
        <w:rPr>
          <w:rFonts w:eastAsia="Times New Roman" w:cs="Times New Roman"/>
        </w:rPr>
        <w:t>. Backend</w:t>
      </w:r>
      <w:r>
        <w:rPr>
          <w:rFonts w:eastAsia="Times New Roman" w:cs="Times New Roman"/>
        </w:rPr>
        <w:softHyphen/>
        <w:t>tjenesten er bygget med FastAPI og frontend med Next.js 14. Hele arbeidsflyten — inkludert AI-bistand i Claude Code — er versjons</w:t>
      </w:r>
      <w:r>
        <w:rPr>
          <w:rFonts w:eastAsia="Times New Roman" w:cs="Times New Roman"/>
        </w:rPr>
        <w:softHyphen/>
        <w:t>kontrollert på GitHub i samsvar med god vitenskapelig praksis.</w:t>
      </w:r>
    </w:p>
    <w:p w14:paraId="6E084248" w14:textId="77777777" w:rsidR="0069156D" w:rsidRDefault="00224ADB">
      <w:pPr>
        <w:pStyle w:val="Overskrift3"/>
        <w:spacing w:line="360" w:lineRule="auto"/>
      </w:pPr>
      <w:bookmarkStart w:id="64" w:name="antakelsessjekk-kompendiet-steg-2"/>
      <w:bookmarkStart w:id="65" w:name="_Toc230628007"/>
      <w:bookmarkEnd w:id="62"/>
      <w:r>
        <w:rPr>
          <w:rFonts w:eastAsia="Times New Roman" w:cs="Times New Roman"/>
        </w:rPr>
        <w:t>5.7 Antakelses</w:t>
      </w:r>
      <w:r>
        <w:rPr>
          <w:rFonts w:eastAsia="Times New Roman" w:cs="Times New Roman"/>
        </w:rPr>
        <w:softHyphen/>
        <w:t>sjekk (kompendiet steg 2)</w:t>
      </w:r>
      <w:bookmarkEnd w:id="65"/>
    </w:p>
    <w:p w14:paraId="4DE3BD17" w14:textId="77777777" w:rsidR="0069156D" w:rsidRDefault="00224ADB">
      <w:pPr>
        <w:pStyle w:val="FirstParagraph"/>
        <w:spacing w:line="360" w:lineRule="auto"/>
      </w:pPr>
      <w:r>
        <w:rPr>
          <w:rFonts w:eastAsia="Times New Roman" w:cs="Times New Roman"/>
        </w:rPr>
        <w:t>Selv om tre</w:t>
      </w:r>
      <w:r>
        <w:rPr>
          <w:rFonts w:eastAsia="Times New Roman" w:cs="Times New Roman"/>
        </w:rPr>
        <w:softHyphen/>
        <w:t>ensembler er robuste mot mange klassiske brudd på regresjons</w:t>
      </w:r>
      <w:r>
        <w:rPr>
          <w:rFonts w:eastAsia="Times New Roman" w:cs="Times New Roman"/>
        </w:rPr>
        <w:softHyphen/>
      </w:r>
      <w:r>
        <w:rPr>
          <w:rFonts w:eastAsia="Times New Roman" w:cs="Times New Roman"/>
        </w:rPr>
        <w:t>antakelser (linearitet, normalitet, homoskedastisitet), foreskriver pensum</w:t>
      </w:r>
      <w:r>
        <w:rPr>
          <w:rFonts w:eastAsia="Times New Roman" w:cs="Times New Roman"/>
        </w:rPr>
        <w:softHyphen/>
        <w:t>kompendiet (§ i.4.2) at antakelsene skal verifiseres eksplisitt før modellen brukes. Tre sjekker rapporteres, alle utført på trenings</w:t>
      </w:r>
      <w:r>
        <w:rPr>
          <w:rFonts w:eastAsia="Times New Roman" w:cs="Times New Roman"/>
        </w:rPr>
        <w:softHyphen/>
        <w:t>settet (≤ 2023):</w:t>
      </w:r>
    </w:p>
    <w:p w14:paraId="34D9FBCA" w14:textId="77777777" w:rsidR="0069156D" w:rsidRDefault="00224ADB">
      <w:pPr>
        <w:numPr>
          <w:ilvl w:val="0"/>
          <w:numId w:val="18"/>
        </w:numPr>
        <w:spacing w:line="360" w:lineRule="auto"/>
      </w:pPr>
      <w:r>
        <w:rPr>
          <w:rFonts w:eastAsia="Times New Roman" w:cs="Times New Roman"/>
          <w:b/>
          <w:bCs/>
        </w:rPr>
        <w:t>Skjevhet i mål</w:t>
      </w:r>
      <w:r>
        <w:rPr>
          <w:rFonts w:eastAsia="Times New Roman" w:cs="Times New Roman"/>
          <w:b/>
          <w:bCs/>
        </w:rPr>
        <w:softHyphen/>
        <w:t>variabelen.</w:t>
      </w:r>
      <w:r>
        <w:rPr>
          <w:rFonts w:eastAsia="Times New Roman" w:cs="Times New Roman"/>
        </w:rPr>
        <w:t xml:space="preserve"> Som rapportert i § 7.1 er </w:t>
      </w:r>
      <w:r>
        <w:rPr>
          <w:rStyle w:val="VerbatimChar"/>
          <w:rFonts w:eastAsia="Times New Roman" w:cs="Times New Roman"/>
        </w:rPr>
        <w:t>final_charge</w:t>
      </w:r>
      <w:r>
        <w:rPr>
          <w:rFonts w:eastAsia="Times New Roman" w:cs="Times New Roman"/>
        </w:rPr>
        <w:t xml:space="preserve"> sterkt høyreskjev (snitt &gt; 3× median, P95/P50 ≈ 12). Log-transformasjonen (§ 6.1) reduserer skjevheten fra ~5,8 til ~0,4 målt med skewness-koeffisienten, hvilket er innenfor det området L2-tap håndterer godt. Antakelse om at log-skala gir tilnærmet symmetrisk feilfordeling holder dermed empirisk (jf. residual</w:t>
      </w:r>
      <w:r>
        <w:rPr>
          <w:rFonts w:eastAsia="Times New Roman" w:cs="Times New Roman"/>
        </w:rPr>
        <w:softHyphen/>
        <w:t>plottet i § 7.4).</w:t>
      </w:r>
    </w:p>
    <w:p w14:paraId="299D4575" w14:textId="77777777" w:rsidR="0069156D" w:rsidRDefault="00224ADB">
      <w:pPr>
        <w:numPr>
          <w:ilvl w:val="0"/>
          <w:numId w:val="18"/>
        </w:numPr>
        <w:spacing w:line="360" w:lineRule="auto"/>
      </w:pPr>
      <w:r>
        <w:rPr>
          <w:rFonts w:eastAsia="Times New Roman" w:cs="Times New Roman"/>
          <w:b/>
          <w:bCs/>
        </w:rPr>
        <w:t>Heteroskedastisitet.</w:t>
      </w:r>
      <w:r>
        <w:rPr>
          <w:rFonts w:eastAsia="Times New Roman" w:cs="Times New Roman"/>
        </w:rPr>
        <w:t xml:space="preserve"> Bruschagan-test (uformelt: residualer vs. predikert verdi i log-rom) viser at residual</w:t>
      </w:r>
      <w:r>
        <w:rPr>
          <w:rFonts w:eastAsia="Times New Roman" w:cs="Times New Roman"/>
        </w:rPr>
        <w:softHyphen/>
        <w:t>variansen ikke er konstant over hele predikert-spennet — store predikerte verdier (Provisioning og Port Marina for Stor-yachter) har større absolutte residualer enn små predikerte verdier. Dette er en av grunnene til at kvantil</w:t>
      </w:r>
      <w:r>
        <w:rPr>
          <w:rFonts w:eastAsia="Times New Roman" w:cs="Times New Roman"/>
        </w:rPr>
        <w:softHyphen/>
        <w:t>regresjon og CQR-kalibrering (§ 6.4) er valgt: konstante prediksjons</w:t>
      </w:r>
      <w:r>
        <w:rPr>
          <w:rFonts w:eastAsia="Times New Roman" w:cs="Times New Roman"/>
        </w:rPr>
        <w:softHyphen/>
        <w:t>bånd ville vært feil, og kvantil</w:t>
      </w:r>
      <w:r>
        <w:rPr>
          <w:rFonts w:eastAsia="Times New Roman" w:cs="Times New Roman"/>
        </w:rPr>
        <w:softHyphen/>
        <w:t>modellene tilpasser seg heteroskedastisiteten.</w:t>
      </w:r>
    </w:p>
    <w:p w14:paraId="117E6183" w14:textId="77777777" w:rsidR="0069156D" w:rsidRDefault="00224ADB">
      <w:pPr>
        <w:numPr>
          <w:ilvl w:val="0"/>
          <w:numId w:val="18"/>
        </w:numPr>
        <w:spacing w:line="360" w:lineRule="auto"/>
      </w:pPr>
      <w:r>
        <w:rPr>
          <w:rFonts w:eastAsia="Times New Roman" w:cs="Times New Roman"/>
          <w:b/>
          <w:bCs/>
        </w:rPr>
        <w:t>Multikollinearitet.</w:t>
      </w:r>
      <w:r>
        <w:rPr>
          <w:rFonts w:eastAsia="Times New Roman" w:cs="Times New Roman"/>
        </w:rPr>
        <w:t xml:space="preserve"> Variance Inflation Factor (VIF) for de numeriske featurene viser at </w:t>
      </w:r>
      <w:r>
        <w:rPr>
          <w:rStyle w:val="VerbatimChar"/>
          <w:rFonts w:eastAsia="Times New Roman" w:cs="Times New Roman"/>
        </w:rPr>
        <w:t>gt</w:t>
      </w:r>
      <w:r>
        <w:rPr>
          <w:rFonts w:eastAsia="Times New Roman" w:cs="Times New Roman"/>
        </w:rPr>
        <w:t xml:space="preserve">, </w:t>
      </w:r>
      <w:r>
        <w:rPr>
          <w:rStyle w:val="VerbatimChar"/>
          <w:rFonts w:eastAsia="Times New Roman" w:cs="Times New Roman"/>
        </w:rPr>
        <w:t>loa_m</w:t>
      </w:r>
      <w:r>
        <w:rPr>
          <w:rFonts w:eastAsia="Times New Roman" w:cs="Times New Roman"/>
        </w:rPr>
        <w:t xml:space="preserve"> og </w:t>
      </w:r>
      <w:r>
        <w:rPr>
          <w:rStyle w:val="VerbatimChar"/>
          <w:rFonts w:eastAsia="Times New Roman" w:cs="Times New Roman"/>
        </w:rPr>
        <w:t>fuel_lph</w:t>
      </w:r>
      <w:r>
        <w:rPr>
          <w:rFonts w:eastAsia="Times New Roman" w:cs="Times New Roman"/>
        </w:rPr>
        <w:t xml:space="preserve"> er sterkt korrelerte (alle VIF &gt; 10, par-Pearson &gt; 0,9). Notebook-cellen som dropper </w:t>
      </w:r>
      <w:r>
        <w:rPr>
          <w:rStyle w:val="VerbatimChar"/>
          <w:rFonts w:eastAsia="Times New Roman" w:cs="Times New Roman"/>
        </w:rPr>
        <w:t>log_gt</w:t>
      </w:r>
      <w:r>
        <w:rPr>
          <w:rFonts w:eastAsia="Times New Roman" w:cs="Times New Roman"/>
        </w:rPr>
        <w:t xml:space="preserve"> (r = 0,94 med </w:t>
      </w:r>
      <w:r>
        <w:rPr>
          <w:rStyle w:val="VerbatimChar"/>
          <w:rFonts w:eastAsia="Times New Roman" w:cs="Times New Roman"/>
        </w:rPr>
        <w:t>gt</w:t>
      </w:r>
      <w:r>
        <w:rPr>
          <w:rFonts w:eastAsia="Times New Roman" w:cs="Times New Roman"/>
        </w:rPr>
        <w:t xml:space="preserve">), </w:t>
      </w:r>
      <w:r>
        <w:rPr>
          <w:rStyle w:val="VerbatimChar"/>
          <w:rFonts w:eastAsia="Times New Roman" w:cs="Times New Roman"/>
        </w:rPr>
        <w:t>fuel_lph</w:t>
      </w:r>
      <w:r>
        <w:rPr>
          <w:rFonts w:eastAsia="Times New Roman" w:cs="Times New Roman"/>
        </w:rPr>
        <w:t xml:space="preserve"> (r = 0,999 med </w:t>
      </w:r>
      <w:r>
        <w:rPr>
          <w:rStyle w:val="VerbatimChar"/>
          <w:rFonts w:eastAsia="Times New Roman" w:cs="Times New Roman"/>
        </w:rPr>
        <w:t>gt</w:t>
      </w:r>
      <w:r>
        <w:rPr>
          <w:rFonts w:eastAsia="Times New Roman" w:cs="Times New Roman"/>
        </w:rPr>
        <w:t>) og noen redundante aggregat</w:t>
      </w:r>
      <w:r>
        <w:rPr>
          <w:rFonts w:eastAsia="Times New Roman" w:cs="Times New Roman"/>
        </w:rPr>
        <w:softHyphen/>
        <w:t xml:space="preserve">features eliminerer de mest ekstreme tilfellene. Resterende moderate multikollinearitet (VIF ≈ 3–5 for </w:t>
      </w:r>
      <w:r>
        <w:rPr>
          <w:rStyle w:val="VerbatimChar"/>
          <w:rFonts w:eastAsia="Times New Roman" w:cs="Times New Roman"/>
        </w:rPr>
        <w:t>loa_m × stay_days</w:t>
      </w:r>
      <w:r>
        <w:rPr>
          <w:rFonts w:eastAsia="Times New Roman" w:cs="Times New Roman"/>
        </w:rPr>
        <w:t xml:space="preserve"> og lignende interaksjons</w:t>
      </w:r>
      <w:r>
        <w:rPr>
          <w:rFonts w:eastAsia="Times New Roman" w:cs="Times New Roman"/>
        </w:rPr>
        <w:softHyphen/>
        <w:t>features) er akseptert fordi tre</w:t>
      </w:r>
      <w:r>
        <w:rPr>
          <w:rFonts w:eastAsia="Times New Roman" w:cs="Times New Roman"/>
        </w:rPr>
        <w:softHyphen/>
        <w:t>ensembler ikke er sensitive for kollineære features på samme måte som lineæ</w:t>
      </w:r>
      <w:r>
        <w:rPr>
          <w:rFonts w:eastAsia="Times New Roman" w:cs="Times New Roman"/>
        </w:rPr>
        <w:t>r regresjon — en feature med VIF = 5 i et tre vil bare bli valgt sjeldnere ved split, ikke gi numerisk ustabilitet.</w:t>
      </w:r>
    </w:p>
    <w:p w14:paraId="386FA76C" w14:textId="77777777" w:rsidR="0069156D" w:rsidRDefault="00224ADB">
      <w:pPr>
        <w:pStyle w:val="FirstParagraph"/>
        <w:spacing w:line="360" w:lineRule="auto"/>
      </w:pPr>
      <w:r>
        <w:rPr>
          <w:rFonts w:eastAsia="Times New Roman" w:cs="Times New Roman"/>
        </w:rPr>
        <w:t>Konklusjonen er at antakelses</w:t>
      </w:r>
      <w:r>
        <w:rPr>
          <w:rFonts w:eastAsia="Times New Roman" w:cs="Times New Roman"/>
        </w:rPr>
        <w:softHyphen/>
        <w:t>bruddet som ville vært mest skadelig — sterk skjevhet i mål</w:t>
      </w:r>
      <w:r>
        <w:rPr>
          <w:rFonts w:eastAsia="Times New Roman" w:cs="Times New Roman"/>
        </w:rPr>
        <w:softHyphen/>
        <w:t>variabelen — er adressert via log-transformasjon, og at heteroskedastisitet er håndtert via kvantil</w:t>
      </w:r>
      <w:r>
        <w:rPr>
          <w:rFonts w:eastAsia="Times New Roman" w:cs="Times New Roman"/>
        </w:rPr>
        <w:softHyphen/>
        <w:t>modellering snarere enn ignorert. Antakelsene er dermed “tilstrekkelig oppfylt” i kompendiets forstand (§ i.4.2), og resultatene i § 8 skal leses i lys av denne sjekken.</w:t>
      </w:r>
    </w:p>
    <w:p w14:paraId="2E76A2FE" w14:textId="77777777" w:rsidR="0069156D" w:rsidRDefault="00224ADB">
      <w:pPr>
        <w:spacing w:line="360" w:lineRule="auto"/>
      </w:pPr>
      <w:r>
        <w:rPr>
          <w:rFonts w:eastAsia="Times New Roman" w:cs="Times New Roman"/>
        </w:rPr>
        <w:pict w14:anchorId="04F5FF63">
          <v:rect id="_x0000_i1033" style="width:0;height:1.5pt" o:hralign="center" o:hrstd="t" o:hr="t"/>
        </w:pict>
      </w:r>
    </w:p>
    <w:p w14:paraId="1857AC10" w14:textId="77777777" w:rsidR="0069156D" w:rsidRDefault="00224ADB">
      <w:pPr>
        <w:pStyle w:val="Overskrift2"/>
        <w:spacing w:line="360" w:lineRule="auto"/>
      </w:pPr>
      <w:bookmarkStart w:id="66" w:name="modell"/>
      <w:bookmarkStart w:id="67" w:name="_Toc230628008"/>
      <w:bookmarkEnd w:id="48"/>
      <w:bookmarkEnd w:id="64"/>
      <w:r>
        <w:rPr>
          <w:rFonts w:ascii="Times New Roman" w:eastAsia="Times New Roman" w:hAnsi="Times New Roman" w:cs="Times New Roman"/>
        </w:rPr>
        <w:t>6. Modell</w:t>
      </w:r>
      <w:bookmarkEnd w:id="67"/>
    </w:p>
    <w:p w14:paraId="7670A7B8" w14:textId="77777777" w:rsidR="0069156D" w:rsidRDefault="00224ADB">
      <w:pPr>
        <w:pStyle w:val="Overskrift3"/>
        <w:spacing w:line="360" w:lineRule="auto"/>
      </w:pPr>
      <w:bookmarkStart w:id="68" w:name="målvariabel-og-tap"/>
      <w:bookmarkStart w:id="69" w:name="_Toc230628009"/>
      <w:r>
        <w:rPr>
          <w:rFonts w:eastAsia="Times New Roman" w:cs="Times New Roman"/>
        </w:rPr>
        <w:t>6.1 Mål</w:t>
      </w:r>
      <w:r>
        <w:rPr>
          <w:rFonts w:eastAsia="Times New Roman" w:cs="Times New Roman"/>
        </w:rPr>
        <w:softHyphen/>
        <w:t>variabel og tap</w:t>
      </w:r>
      <w:bookmarkEnd w:id="69"/>
    </w:p>
    <w:p w14:paraId="5ADF29BD" w14:textId="77777777" w:rsidR="0069156D" w:rsidRDefault="00224ADB">
      <w:pPr>
        <w:pStyle w:val="FirstParagraph"/>
        <w:spacing w:line="360" w:lineRule="auto"/>
      </w:pPr>
      <w:r>
        <w:rPr>
          <w:rFonts w:eastAsia="Times New Roman" w:cs="Times New Roman"/>
        </w:rPr>
        <w:t>Mål</w:t>
      </w:r>
      <w:r>
        <w:rPr>
          <w:rFonts w:eastAsia="Times New Roman" w:cs="Times New Roman"/>
        </w:rPr>
        <w:softHyphen/>
        <w:t xml:space="preserve">variabelen er kostnaden per transaksjon, </w:t>
      </w:r>
      <w:r>
        <w:rPr>
          <w:rStyle w:val="VerbatimChar"/>
          <w:rFonts w:eastAsia="Times New Roman" w:cs="Times New Roman"/>
        </w:rPr>
        <w:t>final_charge</w:t>
      </w:r>
      <w:r>
        <w:rPr>
          <w:rFonts w:eastAsia="Times New Roman" w:cs="Times New Roman"/>
        </w:rPr>
        <w:t>, log-transformert:</w:t>
      </w:r>
    </w:p>
    <w:p w14:paraId="3E512714" w14:textId="77777777" w:rsidR="0069156D" w:rsidRDefault="00224ADB">
      <w:pPr>
        <w:pStyle w:val="Brdtekst"/>
        <w:spacing w:line="360" w:lineRule="auto"/>
      </w:pPr>
      <m:oMathPara>
        <m:oMathParaPr>
          <m:jc m:val="center"/>
        </m:oMathParaPr>
        <m:oMath>
          <m:r>
            <w:rPr>
              <w:rFonts w:ascii="Cambria Math" w:hAnsi="Cambria Math"/>
            </w:rPr>
            <m:t>y</m:t>
          </m:r>
          <m:r>
            <m:rPr>
              <m:sty m:val="p"/>
            </m:rPr>
            <w:rPr>
              <w:rFonts w:ascii="Cambria Math" w:hAnsi="Cambria Math"/>
            </w:rPr>
            <m:t>=log(</m:t>
          </m:r>
          <m:r>
            <w:rPr>
              <w:rFonts w:ascii="Cambria Math" w:hAnsi="Cambria Math"/>
            </w:rPr>
            <m:t>1</m:t>
          </m:r>
          <m:r>
            <m:rPr>
              <m:sty m:val="p"/>
            </m:rPr>
            <w:rPr>
              <w:rFonts w:ascii="Cambria Math" w:hAnsi="Cambria Math"/>
            </w:rPr>
            <m:t>+</m:t>
          </m:r>
          <m:r>
            <m:rPr>
              <m:nor/>
            </m:rPr>
            <m:t>final_charge</m:t>
          </m:r>
          <m:r>
            <m:rPr>
              <m:sty m:val="p"/>
            </m:rPr>
            <w:rPr>
              <w:rFonts w:ascii="Cambria Math" w:hAnsi="Cambria Math"/>
            </w:rPr>
            <m:t>)</m:t>
          </m:r>
        </m:oMath>
      </m:oMathPara>
    </w:p>
    <w:p w14:paraId="4A5507ED" w14:textId="77777777" w:rsidR="0069156D" w:rsidRDefault="00224ADB">
      <w:pPr>
        <w:pStyle w:val="FirstParagraph"/>
        <w:spacing w:line="360" w:lineRule="auto"/>
      </w:pPr>
      <w:r>
        <w:rPr>
          <w:rFonts w:eastAsia="Times New Roman" w:cs="Times New Roman"/>
        </w:rPr>
        <w:t xml:space="preserve">Modellene optimerer L2-tap i log-rommet; predikerte verdier inverteres med </w:t>
      </w:r>
      <w:r>
        <w:rPr>
          <w:rStyle w:val="VerbatimChar"/>
          <w:rFonts w:eastAsia="Times New Roman" w:cs="Times New Roman"/>
        </w:rPr>
        <w:t>expm1</w:t>
      </w:r>
      <w:r>
        <w:rPr>
          <w:rFonts w:eastAsia="Times New Roman" w:cs="Times New Roman"/>
        </w:rPr>
        <w:t xml:space="preserve"> ved evaluering.</w:t>
      </w:r>
    </w:p>
    <w:p w14:paraId="3B1DEAE3" w14:textId="77777777" w:rsidR="0069156D" w:rsidRDefault="00224ADB">
      <w:pPr>
        <w:pStyle w:val="Overskrift3"/>
        <w:spacing w:line="360" w:lineRule="auto"/>
      </w:pPr>
      <w:bookmarkStart w:id="70" w:name="baselinemodeller"/>
      <w:bookmarkStart w:id="71" w:name="_Toc230628010"/>
      <w:bookmarkEnd w:id="68"/>
      <w:r>
        <w:rPr>
          <w:rFonts w:eastAsia="Times New Roman" w:cs="Times New Roman"/>
        </w:rPr>
        <w:t>6.2 Baseline</w:t>
      </w:r>
      <w:r>
        <w:rPr>
          <w:rFonts w:eastAsia="Times New Roman" w:cs="Times New Roman"/>
        </w:rPr>
        <w:softHyphen/>
        <w:t>modeller</w:t>
      </w:r>
      <w:bookmarkEnd w:id="71"/>
    </w:p>
    <w:p w14:paraId="05C8CD80" w14:textId="77777777" w:rsidR="0069156D" w:rsidRDefault="00224ADB">
      <w:pPr>
        <w:pStyle w:val="FirstParagraph"/>
        <w:spacing w:line="360" w:lineRule="auto"/>
      </w:pPr>
      <w:r>
        <w:rPr>
          <w:rFonts w:eastAsia="Times New Roman" w:cs="Times New Roman"/>
        </w:rPr>
        <w:t>To baselines etableres for å kalibrere forventningene:</w:t>
      </w:r>
    </w:p>
    <w:p w14:paraId="03806279" w14:textId="77777777" w:rsidR="0069156D" w:rsidRDefault="00224ADB">
      <w:pPr>
        <w:pStyle w:val="Compact"/>
        <w:numPr>
          <w:ilvl w:val="0"/>
          <w:numId w:val="19"/>
        </w:numPr>
        <w:spacing w:line="360" w:lineRule="auto"/>
      </w:pPr>
      <w:r>
        <w:rPr>
          <w:rFonts w:eastAsia="Times New Roman" w:cs="Times New Roman"/>
          <w:b/>
          <w:bCs/>
        </w:rPr>
        <w:t>Median</w:t>
      </w:r>
      <w:r>
        <w:rPr>
          <w:rFonts w:eastAsia="Times New Roman" w:cs="Times New Roman"/>
          <w:b/>
          <w:bCs/>
        </w:rPr>
        <w:softHyphen/>
        <w:t>baseline:</w:t>
      </w:r>
      <w:r>
        <w:rPr>
          <w:rFonts w:eastAsia="Times New Roman" w:cs="Times New Roman"/>
        </w:rPr>
        <w:t xml:space="preserve"> prediker median av </w:t>
      </w:r>
      <w:r>
        <w:rPr>
          <w:rStyle w:val="VerbatimChar"/>
          <w:rFonts w:eastAsia="Times New Roman" w:cs="Times New Roman"/>
        </w:rPr>
        <w:t>y</w:t>
      </w:r>
      <w:r>
        <w:rPr>
          <w:rFonts w:eastAsia="Times New Roman" w:cs="Times New Roman"/>
        </w:rPr>
        <w:t xml:space="preserve"> per </w:t>
      </w:r>
      <w:r>
        <w:rPr>
          <w:rStyle w:val="VerbatimChar"/>
          <w:rFonts w:eastAsia="Times New Roman" w:cs="Times New Roman"/>
        </w:rPr>
        <w:t>(size_category, service_category)</w:t>
      </w:r>
      <w:r>
        <w:rPr>
          <w:rFonts w:eastAsia="Times New Roman" w:cs="Times New Roman"/>
        </w:rPr>
        <w:t xml:space="preserve"> på treningssettet.</w:t>
      </w:r>
    </w:p>
    <w:p w14:paraId="6F4E6D8F" w14:textId="77777777" w:rsidR="0069156D" w:rsidRDefault="00224ADB">
      <w:pPr>
        <w:pStyle w:val="Compact"/>
        <w:numPr>
          <w:ilvl w:val="0"/>
          <w:numId w:val="19"/>
        </w:numPr>
        <w:spacing w:line="360" w:lineRule="auto"/>
      </w:pPr>
      <w:r>
        <w:rPr>
          <w:rFonts w:eastAsia="Times New Roman" w:cs="Times New Roman"/>
          <w:b/>
          <w:bCs/>
        </w:rPr>
        <w:t>Ridge</w:t>
      </w:r>
      <w:r>
        <w:rPr>
          <w:rFonts w:eastAsia="Times New Roman" w:cs="Times New Roman"/>
          <w:b/>
          <w:bCs/>
        </w:rPr>
        <w:softHyphen/>
        <w:t>regresjon:</w:t>
      </w:r>
      <w:r>
        <w:rPr>
          <w:rFonts w:eastAsia="Times New Roman" w:cs="Times New Roman"/>
        </w:rPr>
        <w:t xml:space="preserve"> lineær modell med one-hot-kodede kategorier og standardiserte numeriske features.</w:t>
      </w:r>
    </w:p>
    <w:p w14:paraId="2ECDEA3B" w14:textId="77777777" w:rsidR="0069156D" w:rsidRDefault="00224ADB">
      <w:pPr>
        <w:pStyle w:val="Overskrift3"/>
        <w:spacing w:line="360" w:lineRule="auto"/>
      </w:pPr>
      <w:bookmarkStart w:id="72" w:name="hovedmodell-lightgbm-catboost-ensemble"/>
      <w:bookmarkStart w:id="73" w:name="_Toc230628011"/>
      <w:bookmarkEnd w:id="70"/>
      <w:r>
        <w:rPr>
          <w:rFonts w:eastAsia="Times New Roman" w:cs="Times New Roman"/>
        </w:rPr>
        <w:t>6.3 Hovedmodell — LightGBM + CatBoost ensemble</w:t>
      </w:r>
      <w:bookmarkEnd w:id="73"/>
    </w:p>
    <w:p w14:paraId="2C9FA6D6" w14:textId="77777777" w:rsidR="0069156D" w:rsidRDefault="00224ADB">
      <w:pPr>
        <w:pStyle w:val="FirstParagraph"/>
        <w:spacing w:line="360" w:lineRule="auto"/>
      </w:pPr>
      <w:r>
        <w:rPr>
          <w:rFonts w:eastAsia="Times New Roman" w:cs="Times New Roman"/>
        </w:rPr>
        <w:t>Den endelige modellen er et veid gjennomsnitt i log-rommet av to gradient-boosting-modeller:</w:t>
      </w:r>
    </w:p>
    <w:p w14:paraId="03D02B93" w14:textId="77777777" w:rsidR="0069156D" w:rsidRDefault="00224ADB">
      <w:pPr>
        <w:pStyle w:val="Brdtekst"/>
        <w:spacing w:line="360" w:lineRule="auto"/>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ens</m:t>
              </m:r>
            </m:sub>
          </m:sSub>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LGB</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CB</m:t>
              </m:r>
            </m:sub>
          </m:sSub>
          <m:r>
            <m:rPr>
              <m:sty m:val="p"/>
            </m:rPr>
            <w:rPr>
              <w:rFonts w:ascii="Cambria Math" w:hAnsi="Cambria Math"/>
            </w:rPr>
            <m:t>,</m:t>
          </m:r>
          <m:r>
            <w:rPr>
              <w:rFonts w:ascii="Cambria Math" w:hAnsi="Cambria Math"/>
            </w:rPr>
            <m:t> </m:t>
          </m:r>
          <m:r>
            <w:rPr>
              <w:rFonts w:ascii="Cambria Math" w:hAnsi="Cambria Math"/>
            </w:rPr>
            <m:t>w</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42452FC" w14:textId="77777777" w:rsidR="0069156D" w:rsidRDefault="00224ADB">
      <w:pPr>
        <w:pStyle w:val="FirstParagraph"/>
        <w:spacing w:line="360" w:lineRule="auto"/>
      </w:pPr>
      <w:r>
        <w:rPr>
          <w:rFonts w:eastAsia="Times New Roman" w:cs="Times New Roman"/>
        </w:rPr>
        <w:t xml:space="preserve">der vekten </w:t>
      </w:r>
      <m:oMath>
        <m:r>
          <w:rPr>
            <w:rFonts w:ascii="Cambria Math" w:hAnsi="Cambria Math"/>
          </w:rPr>
          <m:t>w</m:t>
        </m:r>
      </m:oMath>
      <w:r>
        <w:rPr>
          <w:rFonts w:eastAsia="Times New Roman" w:cs="Times New Roman"/>
        </w:rPr>
        <w:t xml:space="preserve"> velges ved gridsøk på valideringssettet og er lagret i </w:t>
      </w:r>
      <w:r>
        <w:rPr>
          <w:rStyle w:val="VerbatimChar"/>
          <w:rFonts w:eastAsia="Times New Roman" w:cs="Times New Roman"/>
        </w:rPr>
        <w:t>model_meta_final.joblib</w:t>
      </w:r>
      <w:r>
        <w:rPr>
          <w:rFonts w:eastAsia="Times New Roman" w:cs="Times New Roman"/>
        </w:rPr>
        <w:t xml:space="preserve"> (</w:t>
      </w:r>
      <w:r>
        <w:rPr>
          <w:rStyle w:val="VerbatimChar"/>
          <w:rFonts w:eastAsia="Times New Roman" w:cs="Times New Roman"/>
        </w:rPr>
        <w:t>ensemble_weight = 0.30</w:t>
      </w:r>
      <w:r>
        <w:rPr>
          <w:rFonts w:eastAsia="Times New Roman" w:cs="Times New Roman"/>
        </w:rPr>
        <w:t>, dvs. 30 % LightGBM + 70 % CatBoost).</w:t>
      </w:r>
    </w:p>
    <w:p w14:paraId="60906A4E" w14:textId="77777777" w:rsidR="0069156D" w:rsidRDefault="00224ADB">
      <w:pPr>
        <w:pStyle w:val="Brdtekst"/>
        <w:spacing w:line="360" w:lineRule="auto"/>
      </w:pPr>
      <w:r>
        <w:rPr>
          <w:rFonts w:eastAsia="Times New Roman" w:cs="Times New Roman"/>
        </w:rPr>
        <w:t xml:space="preserve">Hyperparametre for LightGBM er funnet med Optuna (80 trials, 5-fold kryssvalidering på trening + validering) og lagret i </w:t>
      </w:r>
      <w:r>
        <w:rPr>
          <w:rStyle w:val="VerbatimChar"/>
          <w:rFonts w:eastAsia="Times New Roman" w:cs="Times New Roman"/>
        </w:rPr>
        <w:t>best_params</w:t>
      </w:r>
      <w:r>
        <w:rPr>
          <w:rFonts w:eastAsia="Times New Roman" w:cs="Times New Roman"/>
        </w:rPr>
        <w:t xml:space="preserve">: </w:t>
      </w:r>
      <w:r>
        <w:rPr>
          <w:rStyle w:val="VerbatimChar"/>
          <w:rFonts w:eastAsia="Times New Roman" w:cs="Times New Roman"/>
        </w:rPr>
        <w:t>alpha = 3.35, learning_rate = 0.032, num_leaves = 32, min_data_in_leaf = 47, max_depth = 6, feature_fraction = 0.85, bagging_fraction = 0.83</w:t>
      </w:r>
      <w:r>
        <w:rPr>
          <w:rFonts w:eastAsia="Times New Roman" w:cs="Times New Roman"/>
        </w:rPr>
        <w:t xml:space="preserve">. CatBoost trenes med native håndtering av kategoriske kolonner. Begge modellene bruker </w:t>
      </w:r>
      <w:r>
        <w:rPr>
          <w:rStyle w:val="VerbatimChar"/>
          <w:rFonts w:eastAsia="Times New Roman" w:cs="Times New Roman"/>
        </w:rPr>
        <w:t>early_stopping</w:t>
      </w:r>
      <w:r>
        <w:rPr>
          <w:rFonts w:eastAsia="Times New Roman" w:cs="Times New Roman"/>
        </w:rPr>
        <w:t xml:space="preserve"> på valideringssettet i avstemmings</w:t>
      </w:r>
      <w:r>
        <w:rPr>
          <w:rFonts w:eastAsia="Times New Roman" w:cs="Times New Roman"/>
        </w:rPr>
        <w:softHyphen/>
        <w:t xml:space="preserve">fasen, og refittes deretter på hele datasettet (2020–2025) med </w:t>
      </w:r>
      <w:r>
        <w:rPr>
          <w:rStyle w:val="VerbatimChar"/>
          <w:rFonts w:eastAsia="Times New Roman" w:cs="Times New Roman"/>
        </w:rPr>
        <w:t>best_iteration = 390</w:t>
      </w:r>
      <w:r>
        <w:rPr>
          <w:rFonts w:eastAsia="Times New Roman" w:cs="Times New Roman"/>
        </w:rPr>
        <w:t xml:space="preserve"> før produksjon.</w:t>
      </w:r>
    </w:p>
    <w:p w14:paraId="1F4B2D98" w14:textId="77777777" w:rsidR="0069156D" w:rsidRDefault="00224ADB">
      <w:pPr>
        <w:pStyle w:val="Overskrift3"/>
        <w:spacing w:line="360" w:lineRule="auto"/>
      </w:pPr>
      <w:bookmarkStart w:id="74" w:name="kvantilmodell-og-konform-kalibrering"/>
      <w:bookmarkStart w:id="75" w:name="_Toc230628012"/>
      <w:bookmarkEnd w:id="72"/>
      <w:r>
        <w:rPr>
          <w:rFonts w:eastAsia="Times New Roman" w:cs="Times New Roman"/>
        </w:rPr>
        <w:t>6.4 Kvantil</w:t>
      </w:r>
      <w:r>
        <w:rPr>
          <w:rFonts w:eastAsia="Times New Roman" w:cs="Times New Roman"/>
        </w:rPr>
        <w:softHyphen/>
        <w:t>modell og konform kalibrering</w:t>
      </w:r>
      <w:bookmarkEnd w:id="75"/>
    </w:p>
    <w:p w14:paraId="2220F258" w14:textId="77777777" w:rsidR="0069156D" w:rsidRDefault="00224ADB">
      <w:pPr>
        <w:pStyle w:val="FirstParagraph"/>
        <w:spacing w:line="360" w:lineRule="auto"/>
      </w:pPr>
      <w:r>
        <w:rPr>
          <w:rFonts w:eastAsia="Times New Roman" w:cs="Times New Roman"/>
        </w:rPr>
        <w:t>For å gi P10/P50/P90-prediksjoner trenes tre LightGBM-modeller separat med kvantil</w:t>
      </w:r>
      <w:r>
        <w:rPr>
          <w:rFonts w:eastAsia="Times New Roman" w:cs="Times New Roman"/>
        </w:rPr>
        <w:softHyphen/>
        <w:t xml:space="preserve">objektivet (pinball loss). Disse kalibreres deretter med </w:t>
      </w:r>
      <w:r>
        <w:rPr>
          <w:rFonts w:eastAsia="Times New Roman" w:cs="Times New Roman"/>
          <w:b/>
          <w:bCs/>
        </w:rPr>
        <w:t>Conformalized Quantile Regression (CQR)</w:t>
      </w:r>
      <w:r>
        <w:rPr>
          <w:rFonts w:eastAsia="Times New Roman" w:cs="Times New Roman"/>
        </w:rPr>
        <w:t xml:space="preserve"> (Romano et al., 2019) på et hold-out kalibreringssett. Empirisk dekning på valideringssettet er </w:t>
      </w:r>
      <w:r>
        <w:rPr>
          <w:rFonts w:eastAsia="Times New Roman" w:cs="Times New Roman"/>
          <w:b/>
          <w:bCs/>
        </w:rPr>
        <w:t>80,0 %</w:t>
      </w:r>
      <w:r>
        <w:rPr>
          <w:rFonts w:eastAsia="Times New Roman" w:cs="Times New Roman"/>
        </w:rPr>
        <w:t xml:space="preserve"> etter CQR-justering (mot nominelt 80 %), og avviker fra rå dekning på 79,8 % med kun en CQR-korreksjon på 3 EUR — kvantil</w:t>
      </w:r>
      <w:r>
        <w:rPr>
          <w:rFonts w:eastAsia="Times New Roman" w:cs="Times New Roman"/>
        </w:rPr>
        <w:softHyphen/>
        <w:t>modellene er altså godt kalibrert allerede før justering. Forbeholdene rundt betinget dekning når en sentral kostnads</w:t>
      </w:r>
      <w:r>
        <w:rPr>
          <w:rFonts w:eastAsia="Times New Roman" w:cs="Times New Roman"/>
        </w:rPr>
        <w:softHyphen/>
        <w:t>driver er u</w:t>
      </w:r>
      <w:r>
        <w:rPr>
          <w:rFonts w:eastAsia="Times New Roman" w:cs="Times New Roman"/>
        </w:rPr>
        <w:softHyphen/>
        <w:t>observert drøftes i § 9.2.</w:t>
      </w:r>
    </w:p>
    <w:p w14:paraId="64FDD071" w14:textId="77777777" w:rsidR="0069156D" w:rsidRDefault="00224ADB">
      <w:pPr>
        <w:pStyle w:val="Overskrift3"/>
        <w:spacing w:line="360" w:lineRule="auto"/>
      </w:pPr>
      <w:bookmarkStart w:id="76" w:name="hybrid-kalibrering-på-anløpsnivå"/>
      <w:bookmarkStart w:id="77" w:name="_Toc230628013"/>
      <w:bookmarkEnd w:id="74"/>
      <w:r>
        <w:rPr>
          <w:rFonts w:eastAsia="Times New Roman" w:cs="Times New Roman"/>
        </w:rPr>
        <w:t>6.5 Hybrid kalibrering på anløpsnivå</w:t>
      </w:r>
      <w:bookmarkEnd w:id="77"/>
    </w:p>
    <w:p w14:paraId="78325AE9" w14:textId="77777777" w:rsidR="0069156D" w:rsidRDefault="00224ADB">
      <w:pPr>
        <w:pStyle w:val="FirstParagraph"/>
        <w:spacing w:line="360" w:lineRule="auto"/>
      </w:pPr>
      <w:r>
        <w:rPr>
          <w:rFonts w:eastAsia="Times New Roman" w:cs="Times New Roman"/>
        </w:rPr>
        <w:t>Transaksjons</w:t>
      </w:r>
      <w:r>
        <w:rPr>
          <w:rFonts w:eastAsia="Times New Roman" w:cs="Times New Roman"/>
        </w:rPr>
        <w:softHyphen/>
        <w:t>modellen produserer urealistisk lave totaler hvis predikerte transaksjons</w:t>
      </w:r>
      <w:r>
        <w:rPr>
          <w:rFonts w:eastAsia="Times New Roman" w:cs="Times New Roman"/>
        </w:rPr>
        <w:softHyphen/>
        <w:t>beløp summeres direkte. For å unngå dette brukes en hybrid kalibrerings</w:t>
      </w:r>
      <w:r>
        <w:rPr>
          <w:rFonts w:eastAsia="Times New Roman" w:cs="Times New Roman"/>
        </w:rPr>
        <w:softHyphen/>
        <w:t xml:space="preserve">strategi (jf. </w:t>
      </w:r>
      <w:r>
        <w:rPr>
          <w:rStyle w:val="VerbatimChar"/>
          <w:rFonts w:eastAsia="Times New Roman" w:cs="Times New Roman"/>
        </w:rPr>
        <w:t>predict_port</w:t>
      </w:r>
      <w:r>
        <w:rPr>
          <w:rFonts w:eastAsia="Times New Roman" w:cs="Times New Roman"/>
        </w:rPr>
        <w:t xml:space="preserve"> i </w:t>
      </w:r>
      <w:r>
        <w:rPr>
          <w:rStyle w:val="VerbatimChar"/>
          <w:rFonts w:eastAsia="Times New Roman" w:cs="Times New Roman"/>
        </w:rPr>
        <w:t>predict_voyage.py</w:t>
      </w:r>
      <w:r>
        <w:rPr>
          <w:rFonts w:eastAsia="Times New Roman" w:cs="Times New Roman"/>
        </w:rPr>
        <w:t>):</w:t>
      </w:r>
    </w:p>
    <w:p w14:paraId="3ED69102" w14:textId="77777777" w:rsidR="0069156D" w:rsidRDefault="00224ADB">
      <w:pPr>
        <w:numPr>
          <w:ilvl w:val="0"/>
          <w:numId w:val="20"/>
        </w:numPr>
        <w:spacing w:line="360" w:lineRule="auto"/>
      </w:pPr>
      <w:r>
        <w:rPr>
          <w:rFonts w:eastAsia="Times New Roman" w:cs="Times New Roman"/>
        </w:rPr>
        <w:t xml:space="preserve">Generer transaksjonsrader fra </w:t>
      </w:r>
      <w:r>
        <w:rPr>
          <w:rStyle w:val="VerbatimChar"/>
          <w:rFonts w:eastAsia="Times New Roman" w:cs="Times New Roman"/>
        </w:rPr>
        <w:t>PORT_TEMPLATES</w:t>
      </w:r>
      <w:r>
        <w:rPr>
          <w:rFonts w:eastAsia="Times New Roman" w:cs="Times New Roman"/>
        </w:rPr>
        <w:t xml:space="preserve"> for valgt havn.</w:t>
      </w:r>
    </w:p>
    <w:p w14:paraId="4885D703" w14:textId="77777777" w:rsidR="0069156D" w:rsidRDefault="00224ADB">
      <w:pPr>
        <w:numPr>
          <w:ilvl w:val="0"/>
          <w:numId w:val="20"/>
        </w:numPr>
        <w:spacing w:line="360" w:lineRule="auto"/>
      </w:pPr>
      <w:r>
        <w:rPr>
          <w:rFonts w:eastAsia="Times New Roman" w:cs="Times New Roman"/>
        </w:rPr>
        <w:t>Beregn predikert beløp per rad og vekt med forventet antall transaksjoner.</w:t>
      </w:r>
    </w:p>
    <w:p w14:paraId="51966D66" w14:textId="77777777" w:rsidR="0069156D" w:rsidRDefault="00224ADB">
      <w:pPr>
        <w:numPr>
          <w:ilvl w:val="0"/>
          <w:numId w:val="20"/>
        </w:numPr>
        <w:spacing w:line="360" w:lineRule="auto"/>
      </w:pPr>
      <w:r>
        <w:rPr>
          <w:rFonts w:eastAsia="Times New Roman" w:cs="Times New Roman"/>
        </w:rPr>
        <w:t xml:space="preserve">Sammenlign med et havn-størrelse-spesifikt </w:t>
      </w:r>
      <w:r>
        <w:rPr>
          <w:rFonts w:eastAsia="Times New Roman" w:cs="Times New Roman"/>
          <w:b/>
          <w:bCs/>
        </w:rPr>
        <w:t>baseline-prediksjon</w:t>
      </w:r>
      <w:r>
        <w:rPr>
          <w:rFonts w:eastAsia="Times New Roman" w:cs="Times New Roman"/>
        </w:rPr>
        <w:t xml:space="preserve"> (lagret i </w:t>
      </w:r>
      <w:r>
        <w:rPr>
          <w:rStyle w:val="VerbatimChar"/>
          <w:rFonts w:eastAsia="Times New Roman" w:cs="Times New Roman"/>
        </w:rPr>
        <w:t>baseline_predictions.joblib</w:t>
      </w:r>
      <w:r>
        <w:rPr>
          <w:rFonts w:eastAsia="Times New Roman" w:cs="Times New Roman"/>
        </w:rPr>
        <w:t>).</w:t>
      </w:r>
    </w:p>
    <w:p w14:paraId="12EFBDB2" w14:textId="77777777" w:rsidR="0069156D" w:rsidRDefault="00224ADB">
      <w:pPr>
        <w:numPr>
          <w:ilvl w:val="0"/>
          <w:numId w:val="20"/>
        </w:numPr>
        <w:spacing w:line="360" w:lineRule="auto"/>
      </w:pPr>
      <w:r>
        <w:rPr>
          <w:rFonts w:eastAsia="Times New Roman" w:cs="Times New Roman"/>
          <w:b/>
          <w:bCs/>
        </w:rPr>
        <w:t>Anker estimatet</w:t>
      </w:r>
      <w:r>
        <w:rPr>
          <w:rFonts w:eastAsia="Times New Roman" w:cs="Times New Roman"/>
        </w:rPr>
        <w:t xml:space="preserve"> til empirisk medianpris (P50) per </w:t>
      </w:r>
      <w:r>
        <w:rPr>
          <w:rStyle w:val="VerbatimChar"/>
          <w:rFonts w:eastAsia="Times New Roman" w:cs="Times New Roman"/>
        </w:rPr>
        <w:t>(havn, size_category)</w:t>
      </w:r>
      <w:r>
        <w:rPr>
          <w:rFonts w:eastAsia="Times New Roman" w:cs="Times New Roman"/>
        </w:rPr>
        <w:t xml:space="preserve"> fra </w:t>
      </w:r>
      <w:r>
        <w:rPr>
          <w:rStyle w:val="VerbatimChar"/>
          <w:rFonts w:eastAsia="Times New Roman" w:cs="Times New Roman"/>
        </w:rPr>
        <w:t>HISTORICAL_RANGES</w:t>
      </w:r>
      <w:r>
        <w:rPr>
          <w:rFonts w:eastAsia="Times New Roman" w:cs="Times New Roman"/>
        </w:rPr>
        <w:t>, og skaler proporsjonalt med modell-til-baseline-forholdet:</w:t>
      </w:r>
    </w:p>
    <w:p w14:paraId="124D0EC3" w14:textId="77777777" w:rsidR="0069156D" w:rsidRDefault="00224ADB">
      <w:pPr>
        <w:pStyle w:val="Brdtekst"/>
        <w:spacing w:line="360" w:lineRule="auto"/>
      </w:pPr>
      <m:oMathPara>
        <m:oMathParaPr>
          <m:jc m:val="center"/>
        </m:oMathParaPr>
        <m:oMath>
          <m:acc>
            <m:accPr>
              <m:ctrlPr>
                <w:rPr>
                  <w:rFonts w:ascii="Cambria Math" w:hAnsi="Cambria Math"/>
                </w:rPr>
              </m:ctrlPr>
            </m:accPr>
            <m:e>
              <m:r>
                <m:rPr>
                  <m:nor/>
                </m:rPr>
                <m:t>Total</m:t>
              </m:r>
            </m:e>
          </m:acc>
          <m:r>
            <m:rPr>
              <m:sty m:val="p"/>
            </m:rPr>
            <w:rPr>
              <w:rFonts w:ascii="Cambria Math" w:hAnsi="Cambria Math"/>
            </w:rPr>
            <m:t>=</m:t>
          </m:r>
          <m:sSub>
            <m:sSubPr>
              <m:ctrlPr>
                <w:rPr>
                  <w:rFonts w:ascii="Cambria Math" w:hAnsi="Cambria Math"/>
                </w:rPr>
              </m:ctrlPr>
            </m:sSubPr>
            <m:e>
              <m:r>
                <m:rPr>
                  <m:nor/>
                </m:rPr>
                <m:t>P50</m:t>
              </m:r>
            </m:e>
            <m:sub>
              <m:r>
                <m:rPr>
                  <m:nor/>
                </m:rPr>
                <m:t>historisk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m:t>Total</m:t>
                      </m:r>
                    </m:e>
                  </m:acc>
                </m:e>
                <m:sub>
                  <m:r>
                    <m:rPr>
                      <m:nor/>
                    </m:rPr>
                    <m:t>modell</m:t>
                  </m:r>
                </m:sub>
              </m:sSub>
            </m:num>
            <m:den>
              <m:sSub>
                <m:sSubPr>
                  <m:ctrlPr>
                    <w:rPr>
                      <w:rFonts w:ascii="Cambria Math" w:hAnsi="Cambria Math"/>
                    </w:rPr>
                  </m:ctrlPr>
                </m:sSubPr>
                <m:e>
                  <m:r>
                    <m:rPr>
                      <m:nor/>
                    </m:rPr>
                    <m:t>Baseline</m:t>
                  </m:r>
                </m:e>
                <m:sub>
                  <m:r>
                    <m:rPr>
                      <m:nor/>
                    </m:rPr>
                    <m:t>modell</m:t>
                  </m:r>
                </m:sub>
              </m:sSub>
            </m:den>
          </m:f>
        </m:oMath>
      </m:oMathPara>
    </w:p>
    <w:p w14:paraId="313C120D" w14:textId="77777777" w:rsidR="0069156D" w:rsidRDefault="00224ADB">
      <w:pPr>
        <w:pStyle w:val="FirstParagraph"/>
        <w:spacing w:line="360" w:lineRule="auto"/>
      </w:pPr>
      <w:r>
        <w:rPr>
          <w:rFonts w:eastAsia="Times New Roman" w:cs="Times New Roman"/>
        </w:rPr>
        <w:t>På landsnivå tas et trafikk</w:t>
      </w:r>
      <w:r>
        <w:rPr>
          <w:rFonts w:eastAsia="Times New Roman" w:cs="Times New Roman"/>
        </w:rPr>
        <w:softHyphen/>
        <w:t>vektet gjennomsnitt over alle havner i landet.</w:t>
      </w:r>
    </w:p>
    <w:p w14:paraId="688D53F0" w14:textId="77777777" w:rsidR="0069156D" w:rsidRDefault="00224ADB">
      <w:pPr>
        <w:spacing w:line="360" w:lineRule="auto"/>
      </w:pPr>
      <w:r>
        <w:rPr>
          <w:rFonts w:eastAsia="Times New Roman" w:cs="Times New Roman"/>
        </w:rPr>
        <w:pict w14:anchorId="6C53308F">
          <v:rect id="_x0000_i1034" style="width:0;height:1.5pt" o:hralign="center" o:hrstd="t" o:hr="t"/>
        </w:pict>
      </w:r>
    </w:p>
    <w:p w14:paraId="10DA0884" w14:textId="77777777" w:rsidR="0069156D" w:rsidRDefault="00224ADB">
      <w:pPr>
        <w:pStyle w:val="Overskrift2"/>
        <w:spacing w:line="360" w:lineRule="auto"/>
      </w:pPr>
      <w:bookmarkStart w:id="78" w:name="analyse"/>
      <w:bookmarkStart w:id="79" w:name="_Toc230628014"/>
      <w:bookmarkEnd w:id="66"/>
      <w:bookmarkEnd w:id="76"/>
      <w:r>
        <w:rPr>
          <w:rFonts w:ascii="Times New Roman" w:eastAsia="Times New Roman" w:hAnsi="Times New Roman" w:cs="Times New Roman"/>
        </w:rPr>
        <w:t>7. Analyse</w:t>
      </w:r>
      <w:bookmarkEnd w:id="79"/>
    </w:p>
    <w:p w14:paraId="178559C4" w14:textId="77777777" w:rsidR="0069156D" w:rsidRDefault="00224ADB">
      <w:pPr>
        <w:pStyle w:val="FirstParagraph"/>
        <w:spacing w:line="360" w:lineRule="auto"/>
      </w:pPr>
      <w:r>
        <w:rPr>
          <w:rFonts w:eastAsia="Times New Roman" w:cs="Times New Roman"/>
        </w:rPr>
        <w:t xml:space="preserve">Analysen i dette kapittelet er basert på 1 626 transaksjoner i </w:t>
      </w:r>
      <w:r>
        <w:rPr>
          <w:rStyle w:val="VerbatimChar"/>
          <w:rFonts w:eastAsia="Times New Roman" w:cs="Times New Roman"/>
        </w:rPr>
        <w:t>costs_merged.csv</w:t>
      </w:r>
      <w:r>
        <w:rPr>
          <w:rFonts w:eastAsia="Times New Roman" w:cs="Times New Roman"/>
        </w:rPr>
        <w:t xml:space="preserve"> etter feature engineering (§ 5.5). Figurer er produsert i </w:t>
      </w:r>
      <w:r>
        <w:rPr>
          <w:rStyle w:val="VerbatimChar"/>
          <w:rFonts w:eastAsia="Times New Roman" w:cs="Times New Roman"/>
        </w:rPr>
        <w:t>eda_nauticost.ipynb</w:t>
      </w:r>
      <w:r>
        <w:rPr>
          <w:rFonts w:eastAsia="Times New Roman" w:cs="Times New Roman"/>
        </w:rPr>
        <w:t xml:space="preserve"> og </w:t>
      </w:r>
      <w:r>
        <w:rPr>
          <w:rStyle w:val="VerbatimChar"/>
          <w:rFonts w:eastAsia="Times New Roman" w:cs="Times New Roman"/>
        </w:rPr>
        <w:t>modeling_nauticost.ipynb</w:t>
      </w:r>
      <w:r>
        <w:rPr>
          <w:rFonts w:eastAsia="Times New Roman" w:cs="Times New Roman"/>
        </w:rPr>
        <w:t xml:space="preserve"> og er reproduserbare gjennom å kjøre notebookene mot artefaktene i </w:t>
      </w:r>
      <w:r>
        <w:rPr>
          <w:rStyle w:val="VerbatimChar"/>
          <w:rFonts w:eastAsia="Times New Roman" w:cs="Times New Roman"/>
        </w:rPr>
        <w:t>013 fase 3 - review/artifacts/</w:t>
      </w:r>
      <w:r>
        <w:rPr>
          <w:rFonts w:eastAsia="Times New Roman" w:cs="Times New Roman"/>
        </w:rPr>
        <w:t>. Figurtekstene under er bevisst skrevet stand-alone — alle nøkkeltall som diskusjonen senere bygger på, gjengis i teksten her, slik at rapporten kan leses uten å åpne notebookene.</w:t>
      </w:r>
    </w:p>
    <w:p w14:paraId="71D17550" w14:textId="77777777" w:rsidR="0069156D" w:rsidRDefault="00224ADB">
      <w:pPr>
        <w:pStyle w:val="Overskrift3"/>
        <w:spacing w:line="360" w:lineRule="auto"/>
      </w:pPr>
      <w:bookmarkStart w:id="80" w:name="beskrivende-statistikk"/>
      <w:bookmarkStart w:id="81" w:name="_Toc230628015"/>
      <w:r>
        <w:rPr>
          <w:rFonts w:eastAsia="Times New Roman" w:cs="Times New Roman"/>
        </w:rPr>
        <w:t>7.1 Beskrivende statistikk</w:t>
      </w:r>
      <w:bookmarkEnd w:id="81"/>
    </w:p>
    <w:p w14:paraId="0B8E7859" w14:textId="77777777" w:rsidR="0069156D" w:rsidRDefault="00224ADB">
      <w:pPr>
        <w:pStyle w:val="CaptionedFigure"/>
        <w:spacing w:line="360" w:lineRule="auto"/>
      </w:pPr>
      <w:r>
        <w:rPr>
          <w:rFonts w:eastAsia="Times New Roman" w:cs="Times New Roman"/>
          <w:noProof/>
        </w:rPr>
        <w:drawing>
          <wp:inline distT="0" distB="0" distL="0" distR="0" wp14:anchorId="4E7AD59C" wp14:editId="59619EA8">
            <wp:extent cx="5334000" cy="3288699"/>
            <wp:effectExtent l="0" t="0" r="0" b="0"/>
            <wp:docPr id="49" name="Picture" descr="Figur 7.1: Distribusjon av final_charge (log-skala) — høyreskjev kostnadsfordeling som motiverer log-transformasjonen i § 6.1"/>
            <wp:cNvGraphicFramePr/>
            <a:graphic xmlns:a="http://schemas.openxmlformats.org/drawingml/2006/main">
              <a:graphicData uri="http://schemas.openxmlformats.org/drawingml/2006/picture">
                <pic:pic xmlns:pic="http://schemas.openxmlformats.org/drawingml/2006/picture">
                  <pic:nvPicPr>
                    <pic:cNvPr id="50" name="Picture" descr="figures/figur_7_1_kostnadsfordeling.png"/>
                    <pic:cNvPicPr>
                      <a:picLocks noChangeAspect="1" noChangeArrowheads="1"/>
                    </pic:cNvPicPr>
                  </pic:nvPicPr>
                  <pic:blipFill>
                    <a:blip r:embed="rId5"/>
                    <a:stretch>
                      <a:fillRect/>
                    </a:stretch>
                  </pic:blipFill>
                  <pic:spPr bwMode="auto">
                    <a:xfrm>
                      <a:off x="0" y="0"/>
                      <a:ext cx="5334000" cy="3288699"/>
                    </a:xfrm>
                    <a:prstGeom prst="rect">
                      <a:avLst/>
                    </a:prstGeom>
                    <a:noFill/>
                    <a:ln w="9525">
                      <a:noFill/>
                      <a:headEnd/>
                      <a:tailEnd/>
                    </a:ln>
                  </pic:spPr>
                </pic:pic>
              </a:graphicData>
            </a:graphic>
          </wp:inline>
        </w:drawing>
      </w:r>
    </w:p>
    <w:p w14:paraId="73ABB297" w14:textId="77777777" w:rsidR="0069156D" w:rsidRDefault="00224ADB">
      <w:pPr>
        <w:pStyle w:val="ImageCaption"/>
        <w:spacing w:line="360" w:lineRule="auto"/>
      </w:pPr>
      <w:r>
        <w:rPr>
          <w:rFonts w:eastAsia="Times New Roman" w:cs="Times New Roman"/>
        </w:rPr>
        <w:t xml:space="preserve">Figur 7.1: Distribusjon av </w:t>
      </w:r>
      <w:r>
        <w:rPr>
          <w:rStyle w:val="VerbatimChar"/>
          <w:rFonts w:eastAsia="Times New Roman" w:cs="Times New Roman"/>
        </w:rPr>
        <w:t>final_charge</w:t>
      </w:r>
      <w:r>
        <w:rPr>
          <w:rFonts w:eastAsia="Times New Roman" w:cs="Times New Roman"/>
        </w:rPr>
        <w:t xml:space="preserve"> (log-skala) — høyreskjev kostnadsfordeling som motiverer log-transformasjonen i § 6.1</w:t>
      </w:r>
    </w:p>
    <w:p w14:paraId="1CEF36E8" w14:textId="77777777" w:rsidR="0069156D" w:rsidRDefault="00224ADB">
      <w:pPr>
        <w:pStyle w:val="Brdtekst"/>
        <w:spacing w:line="360" w:lineRule="auto"/>
      </w:pPr>
      <w:r>
        <w:rPr>
          <w:rFonts w:eastAsia="Times New Roman" w:cs="Times New Roman"/>
          <w:b/>
          <w:bCs/>
        </w:rPr>
        <w:t>Figur 7.1.</w:t>
      </w:r>
      <w:r>
        <w:rPr>
          <w:rFonts w:eastAsia="Times New Roman" w:cs="Times New Roman"/>
        </w:rPr>
        <w:t xml:space="preserve"> Distribusjon av </w:t>
      </w:r>
      <w:r>
        <w:rPr>
          <w:rStyle w:val="VerbatimChar"/>
          <w:rFonts w:eastAsia="Times New Roman" w:cs="Times New Roman"/>
        </w:rPr>
        <w:t>final_charge</w:t>
      </w:r>
      <w:r>
        <w:rPr>
          <w:rFonts w:eastAsia="Times New Roman" w:cs="Times New Roman"/>
        </w:rPr>
        <w:t xml:space="preserve"> (log-skala) viser den forventede høyreskjeve fordelingen: median 7 513 EUR, P25 = 2 039 EUR, P75 = 21 950 EUR, P95 = 91 248 EUR, snitt 25 045 EUR. At snittet er over tre ganger medianen, og at P95/P50 ≈ 12, bekrefter empirisk behovet for log-transformasjonen i § 6.1 — uten den ville fire–fem ekstreme transaksjoner dominere L2-tapet. </w:t>
      </w:r>
      <w:r>
        <w:rPr>
          <w:rFonts w:eastAsia="Times New Roman" w:cs="Times New Roman"/>
          <w:i/>
          <w:iCs/>
        </w:rPr>
        <w:t xml:space="preserve">(Plott i </w:t>
      </w:r>
      <w:r>
        <w:rPr>
          <w:rStyle w:val="VerbatimChar"/>
          <w:rFonts w:eastAsia="Times New Roman" w:cs="Times New Roman"/>
          <w:i/>
          <w:iCs/>
        </w:rPr>
        <w:t>eda_nauticost.ipynb</w:t>
      </w:r>
      <w:r>
        <w:rPr>
          <w:rFonts w:eastAsia="Times New Roman" w:cs="Times New Roman"/>
          <w:i/>
          <w:iCs/>
        </w:rPr>
        <w:t xml:space="preserve">, seksjon 3.2; rådata i </w:t>
      </w:r>
      <w:r>
        <w:rPr>
          <w:rStyle w:val="VerbatimChar"/>
          <w:rFonts w:eastAsia="Times New Roman" w:cs="Times New Roman"/>
          <w:i/>
          <w:iCs/>
        </w:rPr>
        <w:t>costs_clean.csv</w:t>
      </w:r>
      <w:r>
        <w:rPr>
          <w:rFonts w:eastAsia="Times New Roman" w:cs="Times New Roman"/>
          <w:i/>
          <w:iCs/>
        </w:rPr>
        <w:t xml:space="preserve">; reprodusert i </w:t>
      </w:r>
      <w:r>
        <w:rPr>
          <w:rStyle w:val="VerbatimChar"/>
          <w:rFonts w:eastAsia="Times New Roman" w:cs="Times New Roman"/>
          <w:i/>
          <w:iCs/>
        </w:rPr>
        <w:t>013 fase 3 - review/generate_figures.py</w:t>
      </w:r>
      <w:r>
        <w:rPr>
          <w:rFonts w:eastAsia="Times New Roman" w:cs="Times New Roman"/>
          <w:i/>
          <w:iCs/>
        </w:rPr>
        <w:t>.)</w:t>
      </w:r>
    </w:p>
    <w:p w14:paraId="201A1310" w14:textId="77777777" w:rsidR="0069156D" w:rsidRDefault="00224ADB">
      <w:pPr>
        <w:pStyle w:val="CaptionedFigure"/>
        <w:spacing w:line="360" w:lineRule="auto"/>
      </w:pPr>
      <w:r>
        <w:rPr>
          <w:rFonts w:eastAsia="Times New Roman" w:cs="Times New Roman"/>
          <w:noProof/>
        </w:rPr>
        <w:drawing>
          <wp:inline distT="0" distB="0" distL="0" distR="0" wp14:anchorId="11107CD5" wp14:editId="4091BD23">
            <wp:extent cx="5334000" cy="2389866"/>
            <wp:effectExtent l="0" t="0" r="0" b="0"/>
            <wp:docPr id="52" name="Picture" descr="Figur 7.2: Antall transaksjoner per havn og år (2020–2025) — viser trafikkvolum og datatilfang per havn"/>
            <wp:cNvGraphicFramePr/>
            <a:graphic xmlns:a="http://schemas.openxmlformats.org/drawingml/2006/main">
              <a:graphicData uri="http://schemas.openxmlformats.org/drawingml/2006/picture">
                <pic:pic xmlns:pic="http://schemas.openxmlformats.org/drawingml/2006/picture">
                  <pic:nvPicPr>
                    <pic:cNvPr id="53" name="Picture" descr="figures/figur_7_2_havn_per_aar.png"/>
                    <pic:cNvPicPr>
                      <a:picLocks noChangeAspect="1" noChangeArrowheads="1"/>
                    </pic:cNvPicPr>
                  </pic:nvPicPr>
                  <pic:blipFill>
                    <a:blip r:embed="rId6"/>
                    <a:stretch>
                      <a:fillRect/>
                    </a:stretch>
                  </pic:blipFill>
                  <pic:spPr bwMode="auto">
                    <a:xfrm>
                      <a:off x="0" y="0"/>
                      <a:ext cx="5334000" cy="2389866"/>
                    </a:xfrm>
                    <a:prstGeom prst="rect">
                      <a:avLst/>
                    </a:prstGeom>
                    <a:noFill/>
                    <a:ln w="9525">
                      <a:noFill/>
                      <a:headEnd/>
                      <a:tailEnd/>
                    </a:ln>
                  </pic:spPr>
                </pic:pic>
              </a:graphicData>
            </a:graphic>
          </wp:inline>
        </w:drawing>
      </w:r>
    </w:p>
    <w:p w14:paraId="235A09CE" w14:textId="77777777" w:rsidR="0069156D" w:rsidRDefault="00224ADB">
      <w:pPr>
        <w:pStyle w:val="ImageCaption"/>
        <w:spacing w:line="360" w:lineRule="auto"/>
      </w:pPr>
      <w:r>
        <w:rPr>
          <w:rFonts w:eastAsia="Times New Roman" w:cs="Times New Roman"/>
        </w:rPr>
        <w:t>Figur 7.2: Antall transaksjoner per havn og år (2020–2025) — viser trafikkvolum og datatilfang per havn</w:t>
      </w:r>
    </w:p>
    <w:p w14:paraId="5036F821" w14:textId="77777777" w:rsidR="0069156D" w:rsidRDefault="00224ADB">
      <w:pPr>
        <w:pStyle w:val="Brdtekst"/>
        <w:spacing w:line="360" w:lineRule="auto"/>
      </w:pPr>
      <w:r>
        <w:rPr>
          <w:rFonts w:eastAsia="Times New Roman" w:cs="Times New Roman"/>
          <w:b/>
          <w:bCs/>
        </w:rPr>
        <w:t>Figur 7.2.</w:t>
      </w:r>
      <w:r>
        <w:rPr>
          <w:rFonts w:eastAsia="Times New Roman" w:cs="Times New Roman"/>
        </w:rPr>
        <w:t xml:space="preserve"> Antall transaksjoner per havn og per år (2020–2025). Bergen og Tromsø dominerer trafikken med henholdsvis 614 og 389 anløpsrelaterte transaksjoner over perioden; Stavanger og Kristiansand har kun 3 og 8 anløp, og statistiske aggregater på (havn, størrelse) er derfor ikke definert for disse to havnene (jf. </w:t>
      </w:r>
      <w:r>
        <w:rPr>
          <w:rStyle w:val="VerbatimChar"/>
          <w:rFonts w:eastAsia="Times New Roman" w:cs="Times New Roman"/>
        </w:rPr>
        <w:t>HISTORICAL_RANGES</w:t>
      </w:r>
      <w:r>
        <w:rPr>
          <w:rFonts w:eastAsia="Times New Roman" w:cs="Times New Roman"/>
        </w:rPr>
        <w:t xml:space="preserve">-tabellen i </w:t>
      </w:r>
      <w:r>
        <w:rPr>
          <w:rStyle w:val="VerbatimChar"/>
          <w:rFonts w:eastAsia="Times New Roman" w:cs="Times New Roman"/>
        </w:rPr>
        <w:t>model.py</w:t>
      </w:r>
      <w:r>
        <w:rPr>
          <w:rFonts w:eastAsia="Times New Roman" w:cs="Times New Roman"/>
        </w:rPr>
        <w:t xml:space="preserve">). </w:t>
      </w:r>
      <w:r>
        <w:rPr>
          <w:rFonts w:eastAsia="Times New Roman" w:cs="Times New Roman"/>
          <w:i/>
          <w:iCs/>
        </w:rPr>
        <w:t xml:space="preserve">(Plott i </w:t>
      </w:r>
      <w:r>
        <w:rPr>
          <w:rStyle w:val="VerbatimChar"/>
          <w:rFonts w:eastAsia="Times New Roman" w:cs="Times New Roman"/>
          <w:i/>
          <w:iCs/>
        </w:rPr>
        <w:t>eda_nauticost.ipynb</w:t>
      </w:r>
      <w:r>
        <w:rPr>
          <w:rFonts w:eastAsia="Times New Roman" w:cs="Times New Roman"/>
          <w:i/>
          <w:iCs/>
        </w:rPr>
        <w:t>, seksjon 3.2.)</w:t>
      </w:r>
    </w:p>
    <w:p w14:paraId="67D9F116" w14:textId="77777777" w:rsidR="0069156D" w:rsidRDefault="00224ADB">
      <w:pPr>
        <w:pStyle w:val="CaptionedFigure"/>
        <w:spacing w:line="360" w:lineRule="auto"/>
      </w:pPr>
      <w:r>
        <w:rPr>
          <w:rFonts w:eastAsia="Times New Roman" w:cs="Times New Roman"/>
          <w:noProof/>
        </w:rPr>
        <w:drawing>
          <wp:inline distT="0" distB="0" distL="0" distR="0" wp14:anchorId="3211C5AD" wp14:editId="6ED94F24">
            <wp:extent cx="5334000" cy="2634650"/>
            <wp:effectExtent l="0" t="0" r="0" b="0"/>
            <wp:docPr id="55" name="Picture" descr="Figur 7.3: Kostnad per tjenestekategori, fordelt på størrelseskategori (Liten / Mellomstor / Stor)"/>
            <wp:cNvGraphicFramePr/>
            <a:graphic xmlns:a="http://schemas.openxmlformats.org/drawingml/2006/main">
              <a:graphicData uri="http://schemas.openxmlformats.org/drawingml/2006/picture">
                <pic:pic xmlns:pic="http://schemas.openxmlformats.org/drawingml/2006/picture">
                  <pic:nvPicPr>
                    <pic:cNvPr id="56" name="Picture" descr="figures/figur_7_3_tjeneste_x_storrelse.png"/>
                    <pic:cNvPicPr>
                      <a:picLocks noChangeAspect="1" noChangeArrowheads="1"/>
                    </pic:cNvPicPr>
                  </pic:nvPicPr>
                  <pic:blipFill>
                    <a:blip r:embed="rId7"/>
                    <a:stretch>
                      <a:fillRect/>
                    </a:stretch>
                  </pic:blipFill>
                  <pic:spPr bwMode="auto">
                    <a:xfrm>
                      <a:off x="0" y="0"/>
                      <a:ext cx="5334000" cy="2634650"/>
                    </a:xfrm>
                    <a:prstGeom prst="rect">
                      <a:avLst/>
                    </a:prstGeom>
                    <a:noFill/>
                    <a:ln w="9525">
                      <a:noFill/>
                      <a:headEnd/>
                      <a:tailEnd/>
                    </a:ln>
                  </pic:spPr>
                </pic:pic>
              </a:graphicData>
            </a:graphic>
          </wp:inline>
        </w:drawing>
      </w:r>
    </w:p>
    <w:p w14:paraId="2F02D6CC" w14:textId="77777777" w:rsidR="0069156D" w:rsidRDefault="00224ADB">
      <w:pPr>
        <w:pStyle w:val="ImageCaption"/>
        <w:spacing w:line="360" w:lineRule="auto"/>
      </w:pPr>
      <w:r>
        <w:rPr>
          <w:rFonts w:eastAsia="Times New Roman" w:cs="Times New Roman"/>
        </w:rPr>
        <w:t>Figur 7.3: Kostnad per tjenestekategori, fordelt på størrelseskategori (Liten / Mellomstor / Stor)</w:t>
      </w:r>
    </w:p>
    <w:p w14:paraId="1AF728FA" w14:textId="77777777" w:rsidR="0069156D" w:rsidRDefault="00224ADB">
      <w:pPr>
        <w:pStyle w:val="Brdtekst"/>
        <w:spacing w:line="360" w:lineRule="auto"/>
      </w:pPr>
      <w:r>
        <w:rPr>
          <w:rFonts w:eastAsia="Times New Roman" w:cs="Times New Roman"/>
          <w:b/>
          <w:bCs/>
        </w:rPr>
        <w:t>Figur 7.3.</w:t>
      </w:r>
      <w:r>
        <w:rPr>
          <w:rFonts w:eastAsia="Times New Roman" w:cs="Times New Roman"/>
        </w:rPr>
        <w:t xml:space="preserve"> Kostnad per tjeneste</w:t>
      </w:r>
      <w:r>
        <w:rPr>
          <w:rFonts w:eastAsia="Times New Roman" w:cs="Times New Roman"/>
        </w:rPr>
        <w:softHyphen/>
        <w:t>kategori, fordelt på størrelses</w:t>
      </w:r>
      <w:r>
        <w:rPr>
          <w:rFonts w:eastAsia="Times New Roman" w:cs="Times New Roman"/>
        </w:rPr>
        <w:softHyphen/>
        <w:t>kategori. Provisioning og Port Marina dominerer total</w:t>
      </w:r>
      <w:r>
        <w:rPr>
          <w:rFonts w:eastAsia="Times New Roman" w:cs="Times New Roman"/>
        </w:rPr>
        <w:softHyphen/>
        <w:t xml:space="preserve">kostnaden for Stor-yachter (typisk 30–40 % hver), Hospitality er hovedkategori for mellomstore, og Liten-kategorien har en flatere fordeling med Agency Services som største enkeltkategori. </w:t>
      </w:r>
      <w:r>
        <w:rPr>
          <w:rFonts w:eastAsia="Times New Roman" w:cs="Times New Roman"/>
          <w:i/>
          <w:iCs/>
        </w:rPr>
        <w:t xml:space="preserve">(Plott i </w:t>
      </w:r>
      <w:r>
        <w:rPr>
          <w:rStyle w:val="VerbatimChar"/>
          <w:rFonts w:eastAsia="Times New Roman" w:cs="Times New Roman"/>
          <w:i/>
          <w:iCs/>
        </w:rPr>
        <w:t>eda_nauticost.ipynb</w:t>
      </w:r>
      <w:r>
        <w:rPr>
          <w:rFonts w:eastAsia="Times New Roman" w:cs="Times New Roman"/>
          <w:i/>
          <w:iCs/>
        </w:rPr>
        <w:t>, seksjon 3.3.)</w:t>
      </w:r>
    </w:p>
    <w:p w14:paraId="16EBC2A2" w14:textId="77777777" w:rsidR="0069156D" w:rsidRDefault="00224ADB">
      <w:pPr>
        <w:pStyle w:val="Overskrift3"/>
        <w:spacing w:line="360" w:lineRule="auto"/>
      </w:pPr>
      <w:bookmarkStart w:id="82" w:name="korrelasjoner-og-feature-importance"/>
      <w:bookmarkStart w:id="83" w:name="_Toc230628016"/>
      <w:bookmarkEnd w:id="80"/>
      <w:r>
        <w:rPr>
          <w:rFonts w:eastAsia="Times New Roman" w:cs="Times New Roman"/>
        </w:rPr>
        <w:t>7.2 Korrelasjoner og feature importance</w:t>
      </w:r>
      <w:bookmarkEnd w:id="83"/>
    </w:p>
    <w:p w14:paraId="6D968316" w14:textId="77777777" w:rsidR="0069156D" w:rsidRDefault="00224ADB">
      <w:pPr>
        <w:pStyle w:val="CaptionedFigure"/>
        <w:spacing w:line="360" w:lineRule="auto"/>
      </w:pPr>
      <w:r>
        <w:rPr>
          <w:rFonts w:eastAsia="Times New Roman" w:cs="Times New Roman"/>
          <w:noProof/>
        </w:rPr>
        <w:drawing>
          <wp:inline distT="0" distB="0" distL="0" distR="0" wp14:anchorId="21BE1B5B" wp14:editId="152C2E87">
            <wp:extent cx="5334000" cy="3294926"/>
            <wp:effectExtent l="0" t="0" r="0" b="0"/>
            <wp:docPr id="59" name="Picture" descr="Figur 7.4: Spearman-korrelasjon mellom numeriske features og log-kostnad — GT, LOA og fuel­konsum er moderat positivt korrelert"/>
            <wp:cNvGraphicFramePr/>
            <a:graphic xmlns:a="http://schemas.openxmlformats.org/drawingml/2006/main">
              <a:graphicData uri="http://schemas.openxmlformats.org/drawingml/2006/picture">
                <pic:pic xmlns:pic="http://schemas.openxmlformats.org/drawingml/2006/picture">
                  <pic:nvPicPr>
                    <pic:cNvPr id="60" name="Picture" descr="figures/figur_7_4_spearman.png"/>
                    <pic:cNvPicPr>
                      <a:picLocks noChangeAspect="1" noChangeArrowheads="1"/>
                    </pic:cNvPicPr>
                  </pic:nvPicPr>
                  <pic:blipFill>
                    <a:blip r:embed="rId8"/>
                    <a:stretch>
                      <a:fillRect/>
                    </a:stretch>
                  </pic:blipFill>
                  <pic:spPr bwMode="auto">
                    <a:xfrm>
                      <a:off x="0" y="0"/>
                      <a:ext cx="5334000" cy="3294926"/>
                    </a:xfrm>
                    <a:prstGeom prst="rect">
                      <a:avLst/>
                    </a:prstGeom>
                    <a:noFill/>
                    <a:ln w="9525">
                      <a:noFill/>
                      <a:headEnd/>
                      <a:tailEnd/>
                    </a:ln>
                  </pic:spPr>
                </pic:pic>
              </a:graphicData>
            </a:graphic>
          </wp:inline>
        </w:drawing>
      </w:r>
    </w:p>
    <w:p w14:paraId="422FD2B6" w14:textId="77777777" w:rsidR="0069156D" w:rsidRDefault="00224ADB">
      <w:pPr>
        <w:pStyle w:val="ImageCaption"/>
        <w:spacing w:line="360" w:lineRule="auto"/>
      </w:pPr>
      <w:r>
        <w:rPr>
          <w:rFonts w:eastAsia="Times New Roman" w:cs="Times New Roman"/>
        </w:rPr>
        <w:t>Figur 7.4: Spearman-korrelasjon mellom numeriske features og log-kostnad — GT, LOA og fuel</w:t>
      </w:r>
      <w:r>
        <w:rPr>
          <w:rFonts w:eastAsia="Times New Roman" w:cs="Times New Roman"/>
        </w:rPr>
        <w:softHyphen/>
        <w:t>konsum er moderat positivt korrelert</w:t>
      </w:r>
    </w:p>
    <w:p w14:paraId="3FB3635D" w14:textId="77777777" w:rsidR="0069156D" w:rsidRDefault="00224ADB">
      <w:pPr>
        <w:pStyle w:val="Brdtekst"/>
        <w:spacing w:line="360" w:lineRule="auto"/>
      </w:pPr>
      <w:r>
        <w:rPr>
          <w:rFonts w:eastAsia="Times New Roman" w:cs="Times New Roman"/>
          <w:b/>
          <w:bCs/>
        </w:rPr>
        <w:t>Figur 7.4.</w:t>
      </w:r>
      <w:r>
        <w:rPr>
          <w:rFonts w:eastAsia="Times New Roman" w:cs="Times New Roman"/>
        </w:rPr>
        <w:t xml:space="preserve"> Spearman-korrelasjon mellom numeriske features og log-kostnad. GT (ρ = 0,38), LOA (ρ = 0,35) og fuel</w:t>
      </w:r>
      <w:r>
        <w:rPr>
          <w:rFonts w:eastAsia="Times New Roman" w:cs="Times New Roman"/>
        </w:rPr>
        <w:softHyphen/>
        <w:t>konsum (ρ = 0,31) er positivt korrelert med kostnad; korrelasjonene er moderate fordi yacht-størrelse alene ikke determinerer kostnaden (tjeneste</w:t>
      </w:r>
      <w:r>
        <w:rPr>
          <w:rFonts w:eastAsia="Times New Roman" w:cs="Times New Roman"/>
        </w:rPr>
        <w:softHyphen/>
        <w:t xml:space="preserve">miks og sesong påvirker minst like sterkt). </w:t>
      </w:r>
      <w:r>
        <w:rPr>
          <w:rFonts w:eastAsia="Times New Roman" w:cs="Times New Roman"/>
          <w:i/>
          <w:iCs/>
        </w:rPr>
        <w:t xml:space="preserve">(Plott i </w:t>
      </w:r>
      <w:r>
        <w:rPr>
          <w:rStyle w:val="VerbatimChar"/>
          <w:rFonts w:eastAsia="Times New Roman" w:cs="Times New Roman"/>
          <w:i/>
          <w:iCs/>
        </w:rPr>
        <w:t>eda_nauticost.ipynb</w:t>
      </w:r>
      <w:r>
        <w:rPr>
          <w:rFonts w:eastAsia="Times New Roman" w:cs="Times New Roman"/>
          <w:i/>
          <w:iCs/>
        </w:rPr>
        <w:t>, seksjon 4.)</w:t>
      </w:r>
    </w:p>
    <w:p w14:paraId="5FF7B90E" w14:textId="77777777" w:rsidR="0069156D" w:rsidRDefault="00224ADB">
      <w:pPr>
        <w:pStyle w:val="CaptionedFigure"/>
        <w:spacing w:line="360" w:lineRule="auto"/>
      </w:pPr>
      <w:r>
        <w:rPr>
          <w:rFonts w:eastAsia="Times New Roman" w:cs="Times New Roman"/>
          <w:noProof/>
        </w:rPr>
        <w:drawing>
          <wp:inline distT="0" distB="0" distL="0" distR="0" wp14:anchorId="5B01BAEC" wp14:editId="6C6CCD51">
            <wp:extent cx="5334000" cy="3528031"/>
            <wp:effectExtent l="0" t="0" r="0" b="0"/>
            <wp:docPr id="62" name="Picture" descr="Figur 7.5: Top-15 feature importance fra LightGBM (gain-andel) — service_type og størrelse-baserte aggregat­statistikker dominerer"/>
            <wp:cNvGraphicFramePr/>
            <a:graphic xmlns:a="http://schemas.openxmlformats.org/drawingml/2006/main">
              <a:graphicData uri="http://schemas.openxmlformats.org/drawingml/2006/picture">
                <pic:pic xmlns:pic="http://schemas.openxmlformats.org/drawingml/2006/picture">
                  <pic:nvPicPr>
                    <pic:cNvPr id="63" name="Picture" descr="figures/figur_7_5_feature_importance.png"/>
                    <pic:cNvPicPr>
                      <a:picLocks noChangeAspect="1" noChangeArrowheads="1"/>
                    </pic:cNvPicPr>
                  </pic:nvPicPr>
                  <pic:blipFill>
                    <a:blip r:embed="rId9"/>
                    <a:stretch>
                      <a:fillRect/>
                    </a:stretch>
                  </pic:blipFill>
                  <pic:spPr bwMode="auto">
                    <a:xfrm>
                      <a:off x="0" y="0"/>
                      <a:ext cx="5334000" cy="3528031"/>
                    </a:xfrm>
                    <a:prstGeom prst="rect">
                      <a:avLst/>
                    </a:prstGeom>
                    <a:noFill/>
                    <a:ln w="9525">
                      <a:noFill/>
                      <a:headEnd/>
                      <a:tailEnd/>
                    </a:ln>
                  </pic:spPr>
                </pic:pic>
              </a:graphicData>
            </a:graphic>
          </wp:inline>
        </w:drawing>
      </w:r>
    </w:p>
    <w:p w14:paraId="3D8338DC" w14:textId="77777777" w:rsidR="0069156D" w:rsidRDefault="00224ADB">
      <w:pPr>
        <w:pStyle w:val="ImageCaption"/>
        <w:spacing w:line="360" w:lineRule="auto"/>
      </w:pPr>
      <w:r>
        <w:rPr>
          <w:rFonts w:eastAsia="Times New Roman" w:cs="Times New Roman"/>
        </w:rPr>
        <w:t xml:space="preserve">Figur 7.5: Top-15 feature importance fra LightGBM (gain-andel) — </w:t>
      </w:r>
      <w:r>
        <w:rPr>
          <w:rStyle w:val="VerbatimChar"/>
          <w:rFonts w:eastAsia="Times New Roman" w:cs="Times New Roman"/>
        </w:rPr>
        <w:t>service_type</w:t>
      </w:r>
      <w:r>
        <w:rPr>
          <w:rFonts w:eastAsia="Times New Roman" w:cs="Times New Roman"/>
        </w:rPr>
        <w:t xml:space="preserve"> og størrelse-baserte aggregat</w:t>
      </w:r>
      <w:r>
        <w:rPr>
          <w:rFonts w:eastAsia="Times New Roman" w:cs="Times New Roman"/>
        </w:rPr>
        <w:softHyphen/>
        <w:t>statistikker dominerer</w:t>
      </w:r>
    </w:p>
    <w:p w14:paraId="6E29238A" w14:textId="77777777" w:rsidR="0069156D" w:rsidRDefault="00224ADB">
      <w:pPr>
        <w:pStyle w:val="Brdtekst"/>
        <w:spacing w:line="360" w:lineRule="auto"/>
      </w:pPr>
      <w:r>
        <w:rPr>
          <w:rFonts w:eastAsia="Times New Roman" w:cs="Times New Roman"/>
          <w:b/>
          <w:bCs/>
        </w:rPr>
        <w:t>Figur 7.5.</w:t>
      </w:r>
      <w:r>
        <w:rPr>
          <w:rFonts w:eastAsia="Times New Roman" w:cs="Times New Roman"/>
        </w:rPr>
        <w:t xml:space="preserve"> Top-15 feature importance fra LightGBM (gain). De fem viktigste featurene er </w:t>
      </w:r>
      <w:r>
        <w:rPr>
          <w:rStyle w:val="VerbatimChar"/>
          <w:rFonts w:eastAsia="Times New Roman" w:cs="Times New Roman"/>
        </w:rPr>
        <w:t>service_type</w:t>
      </w:r>
      <w:r>
        <w:rPr>
          <w:rFonts w:eastAsia="Times New Roman" w:cs="Times New Roman"/>
        </w:rPr>
        <w:t xml:space="preserve"> (gain-andel ≈ 32 %), </w:t>
      </w:r>
      <w:r>
        <w:rPr>
          <w:rStyle w:val="VerbatimChar"/>
          <w:rFonts w:eastAsia="Times New Roman" w:cs="Times New Roman"/>
        </w:rPr>
        <w:t>size_svc_median_charge</w:t>
      </w:r>
      <w:r>
        <w:rPr>
          <w:rFonts w:eastAsia="Times New Roman" w:cs="Times New Roman"/>
        </w:rPr>
        <w:t xml:space="preserve"> (≈ 18 %), </w:t>
      </w:r>
      <w:r>
        <w:rPr>
          <w:rStyle w:val="VerbatimChar"/>
          <w:rFonts w:eastAsia="Times New Roman" w:cs="Times New Roman"/>
        </w:rPr>
        <w:t>size_svc_mean_charge</w:t>
      </w:r>
      <w:r>
        <w:rPr>
          <w:rFonts w:eastAsia="Times New Roman" w:cs="Times New Roman"/>
        </w:rPr>
        <w:t xml:space="preserve"> (≈ 11 %), </w:t>
      </w:r>
      <w:r>
        <w:rPr>
          <w:rStyle w:val="VerbatimChar"/>
          <w:rFonts w:eastAsia="Times New Roman" w:cs="Times New Roman"/>
        </w:rPr>
        <w:t>cmt_len</w:t>
      </w:r>
      <w:r>
        <w:rPr>
          <w:rFonts w:eastAsia="Times New Roman" w:cs="Times New Roman"/>
        </w:rPr>
        <w:t xml:space="preserve"> (≈ 6 %) og </w:t>
      </w:r>
      <w:r>
        <w:rPr>
          <w:rStyle w:val="VerbatimChar"/>
          <w:rFonts w:eastAsia="Times New Roman" w:cs="Times New Roman"/>
        </w:rPr>
        <w:t>week_of_year</w:t>
      </w:r>
      <w:r>
        <w:rPr>
          <w:rFonts w:eastAsia="Times New Roman" w:cs="Times New Roman"/>
        </w:rPr>
        <w:t xml:space="preserve"> (≈ 5 %). At aggregat-statistikkene rangerer høyt bekrefter at feature engineering-steget i § 5.5 tilfører reell signal, og at modellen i praksis lærer et hierarki: tjenestetype velger et baseline-prisnivå, og yacht- og tids</w:t>
      </w:r>
      <w:r>
        <w:rPr>
          <w:rFonts w:eastAsia="Times New Roman" w:cs="Times New Roman"/>
        </w:rPr>
        <w:softHyphen/>
        <w:t xml:space="preserve">features modulerer det baselinet. </w:t>
      </w:r>
      <w:r>
        <w:rPr>
          <w:rFonts w:eastAsia="Times New Roman" w:cs="Times New Roman"/>
          <w:i/>
          <w:iCs/>
        </w:rPr>
        <w:t xml:space="preserve">(Plott i </w:t>
      </w:r>
      <w:r>
        <w:rPr>
          <w:rStyle w:val="VerbatimChar"/>
          <w:rFonts w:eastAsia="Times New Roman" w:cs="Times New Roman"/>
          <w:i/>
          <w:iCs/>
        </w:rPr>
        <w:t>modeling_nauticost.ipynb</w:t>
      </w:r>
      <w:r>
        <w:rPr>
          <w:rFonts w:eastAsia="Times New Roman" w:cs="Times New Roman"/>
          <w:i/>
          <w:iCs/>
        </w:rPr>
        <w:t xml:space="preserve">, seksjon 6; </w:t>
      </w:r>
      <w:r>
        <w:rPr>
          <w:rFonts w:eastAsia="Times New Roman" w:cs="Times New Roman"/>
          <w:i/>
          <w:iCs/>
        </w:rPr>
        <w:t xml:space="preserve">reprodusert i </w:t>
      </w:r>
      <w:r>
        <w:rPr>
          <w:rStyle w:val="VerbatimChar"/>
          <w:rFonts w:eastAsia="Times New Roman" w:cs="Times New Roman"/>
          <w:i/>
          <w:iCs/>
        </w:rPr>
        <w:t>generate_figures.py</w:t>
      </w:r>
      <w:r>
        <w:rPr>
          <w:rFonts w:eastAsia="Times New Roman" w:cs="Times New Roman"/>
          <w:i/>
          <w:iCs/>
        </w:rPr>
        <w:t>.)</w:t>
      </w:r>
    </w:p>
    <w:p w14:paraId="3B455A3F" w14:textId="77777777" w:rsidR="0069156D" w:rsidRDefault="00224ADB">
      <w:pPr>
        <w:pStyle w:val="Overskrift3"/>
        <w:spacing w:line="360" w:lineRule="auto"/>
      </w:pPr>
      <w:bookmarkStart w:id="84" w:name="shap-analyse"/>
      <w:bookmarkStart w:id="85" w:name="_Toc230628017"/>
      <w:bookmarkEnd w:id="82"/>
      <w:r>
        <w:rPr>
          <w:rFonts w:eastAsia="Times New Roman" w:cs="Times New Roman"/>
        </w:rPr>
        <w:t>7.3 SHAP-analyse</w:t>
      </w:r>
      <w:bookmarkEnd w:id="85"/>
    </w:p>
    <w:p w14:paraId="6EA3F920" w14:textId="77777777" w:rsidR="0069156D" w:rsidRDefault="00224ADB">
      <w:pPr>
        <w:pStyle w:val="CaptionedFigure"/>
        <w:spacing w:line="360" w:lineRule="auto"/>
      </w:pPr>
      <w:r>
        <w:rPr>
          <w:rFonts w:eastAsia="Times New Roman" w:cs="Times New Roman"/>
          <w:noProof/>
        </w:rPr>
        <w:drawing>
          <wp:inline distT="0" distB="0" distL="0" distR="0" wp14:anchorId="250D979C" wp14:editId="157E06D4">
            <wp:extent cx="5334000" cy="3530676"/>
            <wp:effectExtent l="0" t="0" r="0" b="0"/>
            <wp:docPr id="66" name="Picture" descr="Figur 7.6: LightGBM gain-importance (fallback for SHAP, jf. Vedlegg G) — relativ styrke per feature i ensemble­modellen"/>
            <wp:cNvGraphicFramePr/>
            <a:graphic xmlns:a="http://schemas.openxmlformats.org/drawingml/2006/main">
              <a:graphicData uri="http://schemas.openxmlformats.org/drawingml/2006/picture">
                <pic:pic xmlns:pic="http://schemas.openxmlformats.org/drawingml/2006/picture">
                  <pic:nvPicPr>
                    <pic:cNvPr id="67" name="Picture" descr="figures/figur_7_6_shap_summary.png"/>
                    <pic:cNvPicPr>
                      <a:picLocks noChangeAspect="1" noChangeArrowheads="1"/>
                    </pic:cNvPicPr>
                  </pic:nvPicPr>
                  <pic:blipFill>
                    <a:blip r:embed="rId10"/>
                    <a:stretch>
                      <a:fillRect/>
                    </a:stretch>
                  </pic:blipFill>
                  <pic:spPr bwMode="auto">
                    <a:xfrm>
                      <a:off x="0" y="0"/>
                      <a:ext cx="5334000" cy="3530676"/>
                    </a:xfrm>
                    <a:prstGeom prst="rect">
                      <a:avLst/>
                    </a:prstGeom>
                    <a:noFill/>
                    <a:ln w="9525">
                      <a:noFill/>
                      <a:headEnd/>
                      <a:tailEnd/>
                    </a:ln>
                  </pic:spPr>
                </pic:pic>
              </a:graphicData>
            </a:graphic>
          </wp:inline>
        </w:drawing>
      </w:r>
    </w:p>
    <w:p w14:paraId="23994374" w14:textId="77777777" w:rsidR="0069156D" w:rsidRDefault="00224ADB">
      <w:pPr>
        <w:pStyle w:val="ImageCaption"/>
        <w:spacing w:line="360" w:lineRule="auto"/>
      </w:pPr>
      <w:r>
        <w:rPr>
          <w:rFonts w:eastAsia="Times New Roman" w:cs="Times New Roman"/>
        </w:rPr>
        <w:t>Figur 7.6: LightGBM gain-importance (fallback for SHAP, jf. Vedlegg G) — relativ styrke per feature i ensemble</w:t>
      </w:r>
      <w:r>
        <w:rPr>
          <w:rFonts w:eastAsia="Times New Roman" w:cs="Times New Roman"/>
        </w:rPr>
        <w:softHyphen/>
        <w:t>modellen</w:t>
      </w:r>
    </w:p>
    <w:p w14:paraId="49BD7250" w14:textId="77777777" w:rsidR="0069156D" w:rsidRDefault="00224ADB">
      <w:pPr>
        <w:pStyle w:val="Brdtekst"/>
        <w:spacing w:line="360" w:lineRule="auto"/>
      </w:pPr>
      <w:r>
        <w:rPr>
          <w:rFonts w:eastAsia="Times New Roman" w:cs="Times New Roman"/>
          <w:b/>
          <w:bCs/>
        </w:rPr>
        <w:t>Figur 7.6.</w:t>
      </w:r>
      <w:r>
        <w:rPr>
          <w:rFonts w:eastAsia="Times New Roman" w:cs="Times New Roman"/>
        </w:rPr>
        <w:t xml:space="preserve"> LightGBM gain-importance brukt som fallback for SHAP-summary (TreeSHAP-generering feilet på et </w:t>
      </w:r>
      <w:r>
        <w:rPr>
          <w:rStyle w:val="VerbatimChar"/>
          <w:rFonts w:eastAsia="Times New Roman" w:cs="Times New Roman"/>
        </w:rPr>
        <w:t>categorical_feature</w:t>
      </w:r>
      <w:r>
        <w:rPr>
          <w:rFonts w:eastAsia="Times New Roman" w:cs="Times New Roman"/>
        </w:rPr>
        <w:t>-mismatch, jf. Vedlegg G). Figuren viser relativ styrke (ikke effekt</w:t>
      </w:r>
      <w:r>
        <w:rPr>
          <w:rFonts w:eastAsia="Times New Roman" w:cs="Times New Roman"/>
        </w:rPr>
        <w:softHyphen/>
        <w:t xml:space="preserve">retning) per feature. </w:t>
      </w:r>
      <w:r>
        <w:rPr>
          <w:rStyle w:val="VerbatimChar"/>
          <w:rFonts w:eastAsia="Times New Roman" w:cs="Times New Roman"/>
        </w:rPr>
        <w:t>service_type</w:t>
      </w:r>
      <w:r>
        <w:rPr>
          <w:rFonts w:eastAsia="Times New Roman" w:cs="Times New Roman"/>
        </w:rPr>
        <w:t xml:space="preserve"> og aggregat</w:t>
      </w:r>
      <w:r>
        <w:rPr>
          <w:rFonts w:eastAsia="Times New Roman" w:cs="Times New Roman"/>
        </w:rPr>
        <w:softHyphen/>
        <w:t>statistikkene (</w:t>
      </w:r>
      <w:r>
        <w:rPr>
          <w:rStyle w:val="VerbatimChar"/>
          <w:rFonts w:eastAsia="Times New Roman" w:cs="Times New Roman"/>
        </w:rPr>
        <w:t>size_svc_median_charge</w:t>
      </w:r>
      <w:r>
        <w:rPr>
          <w:rFonts w:eastAsia="Times New Roman" w:cs="Times New Roman"/>
        </w:rPr>
        <w:t xml:space="preserve">, </w:t>
      </w:r>
      <w:r>
        <w:rPr>
          <w:rStyle w:val="VerbatimChar"/>
          <w:rFonts w:eastAsia="Times New Roman" w:cs="Times New Roman"/>
        </w:rPr>
        <w:t>size_svc_mean_charge</w:t>
      </w:r>
      <w:r>
        <w:rPr>
          <w:rFonts w:eastAsia="Times New Roman" w:cs="Times New Roman"/>
        </w:rPr>
        <w:t xml:space="preserve">) dominerer, med </w:t>
      </w:r>
      <w:r>
        <w:rPr>
          <w:rStyle w:val="VerbatimChar"/>
          <w:rFonts w:eastAsia="Times New Roman" w:cs="Times New Roman"/>
        </w:rPr>
        <w:t>gt</w:t>
      </w:r>
      <w:r>
        <w:rPr>
          <w:rFonts w:eastAsia="Times New Roman" w:cs="Times New Roman"/>
        </w:rPr>
        <w:t xml:space="preserve"> og </w:t>
      </w:r>
      <w:r>
        <w:rPr>
          <w:rStyle w:val="VerbatimChar"/>
          <w:rFonts w:eastAsia="Times New Roman" w:cs="Times New Roman"/>
        </w:rPr>
        <w:t>stay_days</w:t>
      </w:r>
      <w:r>
        <w:rPr>
          <w:rFonts w:eastAsia="Times New Roman" w:cs="Times New Roman"/>
        </w:rPr>
        <w:t xml:space="preserve"> som viktige sekundære drivere. Et ekte SHAP-plott ville i tillegg gitt fortegns</w:t>
      </w:r>
      <w:r>
        <w:rPr>
          <w:rFonts w:eastAsia="Times New Roman" w:cs="Times New Roman"/>
        </w:rPr>
        <w:softHyphen/>
        <w:t>informasjon (positiv/negativ påvirkning på predikert kostnad) som denne proxyen ikke fanger — fortegnet er re</w:t>
      </w:r>
      <w:r>
        <w:rPr>
          <w:rFonts w:eastAsia="Times New Roman" w:cs="Times New Roman"/>
        </w:rPr>
        <w:t xml:space="preserve">konstruert kvalitativt i teksten under: høyere GT, lengre opphold og dyre tjenestetyper (Provisioning, Port Marina) gir høyere predikert kostnad. </w:t>
      </w:r>
      <w:r>
        <w:rPr>
          <w:rFonts w:eastAsia="Times New Roman" w:cs="Times New Roman"/>
          <w:i/>
          <w:iCs/>
        </w:rPr>
        <w:t xml:space="preserve">(Plott i </w:t>
      </w:r>
      <w:r>
        <w:rPr>
          <w:rStyle w:val="VerbatimChar"/>
          <w:rFonts w:eastAsia="Times New Roman" w:cs="Times New Roman"/>
          <w:i/>
          <w:iCs/>
        </w:rPr>
        <w:t>modeling_nauticost.ipynb</w:t>
      </w:r>
      <w:r>
        <w:rPr>
          <w:rFonts w:eastAsia="Times New Roman" w:cs="Times New Roman"/>
          <w:i/>
          <w:iCs/>
        </w:rPr>
        <w:t>, seksjon 10; regenerering med ekte TreeSHAP er flagget som videre arbeid.)</w:t>
      </w:r>
    </w:p>
    <w:p w14:paraId="03D7313F" w14:textId="77777777" w:rsidR="0069156D" w:rsidRDefault="00224ADB">
      <w:pPr>
        <w:pStyle w:val="CaptionedFigure"/>
        <w:spacing w:line="360" w:lineRule="auto"/>
      </w:pPr>
      <w:r>
        <w:rPr>
          <w:rFonts w:eastAsia="Times New Roman" w:cs="Times New Roman"/>
          <w:noProof/>
        </w:rPr>
        <w:drawing>
          <wp:inline distT="0" distB="0" distL="0" distR="0" wp14:anchorId="1ED8AD9D" wp14:editId="79891528">
            <wp:extent cx="5334000" cy="1660156"/>
            <wp:effectExtent l="0" t="0" r="0" b="0"/>
            <wp:docPr id="69" name="Picture" descr="Figur 7.7: Predikerte kostnader fordelt på GT (log-skala), tjenestekategori og ankomsthavn — viser monoton GT-effekt og tydelig havne­variasjon"/>
            <wp:cNvGraphicFramePr/>
            <a:graphic xmlns:a="http://schemas.openxmlformats.org/drawingml/2006/main">
              <a:graphicData uri="http://schemas.openxmlformats.org/drawingml/2006/picture">
                <pic:pic xmlns:pic="http://schemas.openxmlformats.org/drawingml/2006/picture">
                  <pic:nvPicPr>
                    <pic:cNvPr id="70" name="Picture" descr="figures/figur_7_7_dependence.png"/>
                    <pic:cNvPicPr>
                      <a:picLocks noChangeAspect="1" noChangeArrowheads="1"/>
                    </pic:cNvPicPr>
                  </pic:nvPicPr>
                  <pic:blipFill>
                    <a:blip r:embed="rId11"/>
                    <a:stretch>
                      <a:fillRect/>
                    </a:stretch>
                  </pic:blipFill>
                  <pic:spPr bwMode="auto">
                    <a:xfrm>
                      <a:off x="0" y="0"/>
                      <a:ext cx="5334000" cy="1660156"/>
                    </a:xfrm>
                    <a:prstGeom prst="rect">
                      <a:avLst/>
                    </a:prstGeom>
                    <a:noFill/>
                    <a:ln w="9525">
                      <a:noFill/>
                      <a:headEnd/>
                      <a:tailEnd/>
                    </a:ln>
                  </pic:spPr>
                </pic:pic>
              </a:graphicData>
            </a:graphic>
          </wp:inline>
        </w:drawing>
      </w:r>
    </w:p>
    <w:p w14:paraId="7188EA9E" w14:textId="77777777" w:rsidR="0069156D" w:rsidRDefault="00224ADB">
      <w:pPr>
        <w:pStyle w:val="ImageCaption"/>
        <w:spacing w:line="360" w:lineRule="auto"/>
      </w:pPr>
      <w:r>
        <w:rPr>
          <w:rFonts w:eastAsia="Times New Roman" w:cs="Times New Roman"/>
        </w:rPr>
        <w:t>Figur 7.7: Predikerte kostnader fordelt på GT (log-skala), tjenestekategori og ankomsthavn — viser monoton GT-effekt og tydelig havne</w:t>
      </w:r>
      <w:r>
        <w:rPr>
          <w:rFonts w:eastAsia="Times New Roman" w:cs="Times New Roman"/>
        </w:rPr>
        <w:softHyphen/>
        <w:t>variasjon</w:t>
      </w:r>
    </w:p>
    <w:p w14:paraId="2C9D9A19" w14:textId="77777777" w:rsidR="0069156D" w:rsidRDefault="00224ADB">
      <w:pPr>
        <w:pStyle w:val="Brdtekst"/>
        <w:spacing w:line="360" w:lineRule="auto"/>
      </w:pPr>
      <w:r>
        <w:rPr>
          <w:rFonts w:eastAsia="Times New Roman" w:cs="Times New Roman"/>
          <w:b/>
          <w:bCs/>
        </w:rPr>
        <w:t>Figur 7.7.</w:t>
      </w:r>
      <w:r>
        <w:rPr>
          <w:rFonts w:eastAsia="Times New Roman" w:cs="Times New Roman"/>
        </w:rPr>
        <w:t xml:space="preserve"> Predikerte kostnader fordelt på sentrale features på valideringssettet: (a) predikert kostnad vs. GT (log-skala), (b) median prediksjon per </w:t>
      </w:r>
      <w:r>
        <w:rPr>
          <w:rStyle w:val="VerbatimChar"/>
          <w:rFonts w:eastAsia="Times New Roman" w:cs="Times New Roman"/>
        </w:rPr>
        <w:t>service_category</w:t>
      </w:r>
      <w:r>
        <w:rPr>
          <w:rFonts w:eastAsia="Times New Roman" w:cs="Times New Roman"/>
        </w:rPr>
        <w:t xml:space="preserve">, (c) median prediksjon per </w:t>
      </w:r>
      <w:r>
        <w:rPr>
          <w:rStyle w:val="VerbatimChar"/>
          <w:rFonts w:eastAsia="Times New Roman" w:cs="Times New Roman"/>
        </w:rPr>
        <w:t>arrival_port</w:t>
      </w:r>
      <w:r>
        <w:rPr>
          <w:rFonts w:eastAsia="Times New Roman" w:cs="Times New Roman"/>
        </w:rPr>
        <w:t>. GT-effekten er monoton men ikke-lineær. Havne</w:t>
      </w:r>
      <w:r>
        <w:rPr>
          <w:rFonts w:eastAsia="Times New Roman" w:cs="Times New Roman"/>
        </w:rPr>
        <w:softHyphen/>
        <w:t>effekten viser at København og Stockholm gir høyere prediksjoner enn norske havner ved samme yacht</w:t>
      </w:r>
      <w:r>
        <w:rPr>
          <w:rFonts w:eastAsia="Times New Roman" w:cs="Times New Roman"/>
        </w:rPr>
        <w:softHyphen/>
        <w:t>størrelse, hvilket er konsistent med havne</w:t>
      </w:r>
      <w:r>
        <w:rPr>
          <w:rFonts w:eastAsia="Times New Roman" w:cs="Times New Roman"/>
        </w:rPr>
        <w:softHyphen/>
        <w:t>avgifts</w:t>
      </w:r>
      <w:r>
        <w:rPr>
          <w:rFonts w:eastAsia="Times New Roman" w:cs="Times New Roman"/>
        </w:rPr>
        <w:softHyphen/>
        <w:t>nivåene i datasettet og motiverer land</w:t>
      </w:r>
      <w:r>
        <w:rPr>
          <w:rFonts w:eastAsia="Times New Roman" w:cs="Times New Roman"/>
        </w:rPr>
        <w:softHyphen/>
        <w:t xml:space="preserve">bevisst aggregering som videre arbeid (§ 9.5.5). </w:t>
      </w:r>
      <w:r>
        <w:rPr>
          <w:rFonts w:eastAsia="Times New Roman" w:cs="Times New Roman"/>
          <w:i/>
          <w:iCs/>
        </w:rPr>
        <w:t xml:space="preserve">(Plott i </w:t>
      </w:r>
      <w:r>
        <w:rPr>
          <w:rStyle w:val="VerbatimChar"/>
          <w:rFonts w:eastAsia="Times New Roman" w:cs="Times New Roman"/>
          <w:i/>
          <w:iCs/>
        </w:rPr>
        <w:t>modeling_nauticost.i</w:t>
      </w:r>
      <w:r>
        <w:rPr>
          <w:rStyle w:val="VerbatimChar"/>
          <w:rFonts w:eastAsia="Times New Roman" w:cs="Times New Roman"/>
          <w:i/>
          <w:iCs/>
        </w:rPr>
        <w:t>pynb</w:t>
      </w:r>
      <w:r>
        <w:rPr>
          <w:rFonts w:eastAsia="Times New Roman" w:cs="Times New Roman"/>
          <w:i/>
          <w:iCs/>
        </w:rPr>
        <w:t xml:space="preserve">, seksjon 10; reprodusert i </w:t>
      </w:r>
      <w:r>
        <w:rPr>
          <w:rStyle w:val="VerbatimChar"/>
          <w:rFonts w:eastAsia="Times New Roman" w:cs="Times New Roman"/>
          <w:i/>
          <w:iCs/>
        </w:rPr>
        <w:t>generate_figures.py</w:t>
      </w:r>
      <w:r>
        <w:rPr>
          <w:rFonts w:eastAsia="Times New Roman" w:cs="Times New Roman"/>
          <w:i/>
          <w:iCs/>
        </w:rPr>
        <w:t>.)</w:t>
      </w:r>
    </w:p>
    <w:p w14:paraId="352D7DBC" w14:textId="77777777" w:rsidR="0069156D" w:rsidRDefault="00224ADB">
      <w:pPr>
        <w:pStyle w:val="Overskrift3"/>
        <w:spacing w:line="360" w:lineRule="auto"/>
      </w:pPr>
      <w:bookmarkStart w:id="86" w:name="residualdiagnostikk"/>
      <w:bookmarkStart w:id="87" w:name="_Toc230628018"/>
      <w:bookmarkEnd w:id="84"/>
      <w:r>
        <w:rPr>
          <w:rFonts w:eastAsia="Times New Roman" w:cs="Times New Roman"/>
        </w:rPr>
        <w:t>7.4 Residual</w:t>
      </w:r>
      <w:r>
        <w:rPr>
          <w:rFonts w:eastAsia="Times New Roman" w:cs="Times New Roman"/>
        </w:rPr>
        <w:softHyphen/>
        <w:t>diagnostikk</w:t>
      </w:r>
      <w:bookmarkEnd w:id="87"/>
    </w:p>
    <w:p w14:paraId="2D3D682B" w14:textId="77777777" w:rsidR="0069156D" w:rsidRDefault="00224ADB">
      <w:pPr>
        <w:pStyle w:val="CaptionedFigure"/>
        <w:spacing w:line="360" w:lineRule="auto"/>
      </w:pPr>
      <w:r>
        <w:rPr>
          <w:rFonts w:eastAsia="Times New Roman" w:cs="Times New Roman"/>
          <w:noProof/>
        </w:rPr>
        <w:drawing>
          <wp:inline distT="0" distB="0" distL="0" distR="0" wp14:anchorId="1AFD976B" wp14:editId="0DA6AF54">
            <wp:extent cx="5334000" cy="2126429"/>
            <wp:effectExtent l="0" t="0" r="0" b="0"/>
            <wp:docPr id="73" name="Picture" descr="Figur 7.8: Residualplott (predikert vs. faktisk i log-rom) på valideringssettet (n = 490, 2024) — bias ≈ −0,20 indikerer systematisk overprediksjon for lave fakturaer"/>
            <wp:cNvGraphicFramePr/>
            <a:graphic xmlns:a="http://schemas.openxmlformats.org/drawingml/2006/main">
              <a:graphicData uri="http://schemas.openxmlformats.org/drawingml/2006/picture">
                <pic:pic xmlns:pic="http://schemas.openxmlformats.org/drawingml/2006/picture">
                  <pic:nvPicPr>
                    <pic:cNvPr id="74" name="Picture" descr="figures/figur_7_8_residuals.png"/>
                    <pic:cNvPicPr>
                      <a:picLocks noChangeAspect="1" noChangeArrowheads="1"/>
                    </pic:cNvPicPr>
                  </pic:nvPicPr>
                  <pic:blipFill>
                    <a:blip r:embed="rId12"/>
                    <a:stretch>
                      <a:fillRect/>
                    </a:stretch>
                  </pic:blipFill>
                  <pic:spPr bwMode="auto">
                    <a:xfrm>
                      <a:off x="0" y="0"/>
                      <a:ext cx="5334000" cy="2126429"/>
                    </a:xfrm>
                    <a:prstGeom prst="rect">
                      <a:avLst/>
                    </a:prstGeom>
                    <a:noFill/>
                    <a:ln w="9525">
                      <a:noFill/>
                      <a:headEnd/>
                      <a:tailEnd/>
                    </a:ln>
                  </pic:spPr>
                </pic:pic>
              </a:graphicData>
            </a:graphic>
          </wp:inline>
        </w:drawing>
      </w:r>
    </w:p>
    <w:p w14:paraId="27D20F6A" w14:textId="77777777" w:rsidR="0069156D" w:rsidRDefault="00224ADB">
      <w:pPr>
        <w:pStyle w:val="ImageCaption"/>
        <w:spacing w:line="360" w:lineRule="auto"/>
      </w:pPr>
      <w:r>
        <w:rPr>
          <w:rFonts w:eastAsia="Times New Roman" w:cs="Times New Roman"/>
        </w:rPr>
        <w:t>Figur 7.8: Residualplott (predikert vs. faktisk i log-rom) på valideringssettet (n = 490, 2024) — bias ≈ −0,20 indikerer systematisk overprediksjon for lave fakturaer</w:t>
      </w:r>
    </w:p>
    <w:p w14:paraId="40A62E86" w14:textId="77777777" w:rsidR="0069156D" w:rsidRDefault="00224ADB">
      <w:pPr>
        <w:pStyle w:val="Brdtekst"/>
        <w:spacing w:line="360" w:lineRule="auto"/>
      </w:pPr>
      <w:r>
        <w:rPr>
          <w:rFonts w:eastAsia="Times New Roman" w:cs="Times New Roman"/>
          <w:b/>
          <w:bCs/>
        </w:rPr>
        <w:t>Figur 7.8.</w:t>
      </w:r>
      <w:r>
        <w:rPr>
          <w:rFonts w:eastAsia="Times New Roman" w:cs="Times New Roman"/>
        </w:rPr>
        <w:t xml:space="preserve"> Residual</w:t>
      </w:r>
      <w:r>
        <w:rPr>
          <w:rFonts w:eastAsia="Times New Roman" w:cs="Times New Roman"/>
        </w:rPr>
        <w:softHyphen/>
        <w:t xml:space="preserve">plott (predikert vs. faktisk i log-rom) på valideringssettet (n = 490, 2024) for den tunede LightGBM-modellen. Gjennomsnittlig residual er </w:t>
      </w:r>
      <w:r>
        <w:rPr>
          <w:rFonts w:eastAsia="Times New Roman" w:cs="Times New Roman"/>
          <w:b/>
          <w:bCs/>
        </w:rPr>
        <w:t>−0,20 i log-rom</w:t>
      </w:r>
      <w:r>
        <w:rPr>
          <w:rFonts w:eastAsia="Times New Roman" w:cs="Times New Roman"/>
        </w:rPr>
        <w:t xml:space="preserve"> (tilsvarende ≈ 18 % overprediksjon på opprinnelig skala): modellen estimerer i snitt høyere enn faktisk kostnad. Bias-en er konsentrert i transaksjoner der faktisk beløp er lavt (typisk små Agency Services-fakturaer &lt; 1 000 EUR) — modellen klarer ikke å predikere ned i dette beløpsspennet med presisjon. På anløpsnivå, der mange transaksjoner agg</w:t>
      </w:r>
      <w:r>
        <w:rPr>
          <w:rFonts w:eastAsia="Times New Roman" w:cs="Times New Roman"/>
        </w:rPr>
        <w:t>regeres, har bias-en mindre effekt fordi store og små transaksjoner blandes, og den hybride persentil-kalibreringen i § 6.5 forankrer totalen mot empirisk median. De største absolutte feilene konsentrerer seg i kategoriene Provisioning/Stor og Port Marina/Stor, der kostnadene avhenger av hva som ble bestilt snarere enn yacht</w:t>
      </w:r>
      <w:r>
        <w:rPr>
          <w:rFonts w:eastAsia="Times New Roman" w:cs="Times New Roman"/>
        </w:rPr>
        <w:softHyphen/>
        <w:t xml:space="preserve">spesifikasjoner — dette samsvarer med funnet i § 9.5.4 om manglende </w:t>
      </w:r>
      <w:r>
        <w:rPr>
          <w:rStyle w:val="VerbatimChar"/>
          <w:rFonts w:eastAsia="Times New Roman" w:cs="Times New Roman"/>
        </w:rPr>
        <w:t>guest_experience</w:t>
      </w:r>
      <w:r>
        <w:rPr>
          <w:rFonts w:eastAsia="Times New Roman" w:cs="Times New Roman"/>
        </w:rPr>
        <w:t xml:space="preserve">-feature for Provisioning. </w:t>
      </w:r>
      <w:r>
        <w:rPr>
          <w:rFonts w:eastAsia="Times New Roman" w:cs="Times New Roman"/>
          <w:i/>
          <w:iCs/>
        </w:rPr>
        <w:t xml:space="preserve">(Plott i </w:t>
      </w:r>
      <w:r>
        <w:rPr>
          <w:rStyle w:val="VerbatimChar"/>
          <w:rFonts w:eastAsia="Times New Roman" w:cs="Times New Roman"/>
          <w:i/>
          <w:iCs/>
        </w:rPr>
        <w:t>modeling_nauticost.ipynb</w:t>
      </w:r>
      <w:r>
        <w:rPr>
          <w:rFonts w:eastAsia="Times New Roman" w:cs="Times New Roman"/>
          <w:i/>
          <w:iCs/>
        </w:rPr>
        <w:t xml:space="preserve">, seksjon 11, og reprodusert i </w:t>
      </w:r>
      <w:r>
        <w:rPr>
          <w:rStyle w:val="VerbatimChar"/>
          <w:rFonts w:eastAsia="Times New Roman" w:cs="Times New Roman"/>
          <w:i/>
          <w:iCs/>
        </w:rPr>
        <w:t>013 fase 3</w:t>
      </w:r>
      <w:r>
        <w:rPr>
          <w:rStyle w:val="VerbatimChar"/>
          <w:rFonts w:eastAsia="Times New Roman" w:cs="Times New Roman"/>
          <w:i/>
          <w:iCs/>
        </w:rPr>
        <w:t xml:space="preserve"> - review/generate_figures.py</w:t>
      </w:r>
      <w:r>
        <w:rPr>
          <w:rFonts w:eastAsia="Times New Roman" w:cs="Times New Roman"/>
          <w:i/>
          <w:iCs/>
        </w:rPr>
        <w:t>.)</w:t>
      </w:r>
    </w:p>
    <w:p w14:paraId="42539C6D" w14:textId="77777777" w:rsidR="0069156D" w:rsidRDefault="00224ADB">
      <w:pPr>
        <w:pStyle w:val="Brdtekst"/>
        <w:spacing w:line="360" w:lineRule="auto"/>
      </w:pPr>
      <w:r>
        <w:rPr>
          <w:rFonts w:eastAsia="Times New Roman" w:cs="Times New Roman"/>
          <w:b/>
          <w:bCs/>
        </w:rPr>
        <w:t>Tabell 7.1.</w:t>
      </w:r>
      <w:r>
        <w:rPr>
          <w:rFonts w:eastAsia="Times New Roman" w:cs="Times New Roman"/>
        </w:rPr>
        <w:t xml:space="preserve"> Validerings</w:t>
      </w:r>
      <w:r>
        <w:rPr>
          <w:rFonts w:eastAsia="Times New Roman" w:cs="Times New Roman"/>
        </w:rPr>
        <w:softHyphen/>
        <w:t xml:space="preserve">residualer per størrelseskategori (n = 490, år 2024). MAPE er rapportert som </w:t>
      </w:r>
      <w:r>
        <w:rPr>
          <w:rFonts w:eastAsia="Times New Roman" w:cs="Times New Roman"/>
          <w:b/>
          <w:bCs/>
        </w:rPr>
        <w:t>forholdstall</w:t>
      </w:r>
      <w:r>
        <w:rPr>
          <w:rFonts w:eastAsia="Times New Roman" w:cs="Times New Roman"/>
        </w:rPr>
        <w:t xml:space="preserve"> </w:t>
      </w:r>
      <w:r>
        <w:rPr>
          <w:rFonts w:eastAsia="Times New Roman" w:cs="Times New Roman"/>
        </w:rPr>
        <w:t>(gjennomsnittlig |feil| / faktisk verdi); 0,89 betyr 89 % gjennomsnittlig avvik, 4,07 betyr 407 %. De høye forholds</w:t>
      </w:r>
      <w:r>
        <w:rPr>
          <w:rFonts w:eastAsia="Times New Roman" w:cs="Times New Roman"/>
        </w:rPr>
        <w:softHyphen/>
        <w:t>tallene drives av mange små transaksjoner (jf. drøftingen av MAPE-sensitivitet i § 3.4).</w:t>
      </w:r>
    </w:p>
    <w:tbl>
      <w:tblPr>
        <w:tblStyle w:val="Table"/>
        <w:tblW w:w="0" w:type="auto"/>
        <w:tblLook w:val="0020" w:firstRow="1" w:lastRow="0" w:firstColumn="0" w:lastColumn="0" w:noHBand="0" w:noVBand="0"/>
      </w:tblPr>
      <w:tblGrid>
        <w:gridCol w:w="1536"/>
        <w:gridCol w:w="576"/>
        <w:gridCol w:w="1450"/>
        <w:gridCol w:w="2210"/>
      </w:tblGrid>
      <w:tr w:rsidR="0069156D" w14:paraId="3DDEB650" w14:textId="77777777" w:rsidTr="0069156D">
        <w:trPr>
          <w:cnfStyle w:val="100000000000" w:firstRow="1" w:lastRow="0" w:firstColumn="0" w:lastColumn="0" w:oddVBand="0" w:evenVBand="0" w:oddHBand="0" w:evenHBand="0" w:firstRowFirstColumn="0" w:firstRowLastColumn="0" w:lastRowFirstColumn="0" w:lastRowLastColumn="0"/>
          <w:tblHeader/>
        </w:trPr>
        <w:tc>
          <w:tcPr>
            <w:tcW w:w="0" w:type="auto"/>
          </w:tcPr>
          <w:p w14:paraId="1CA4E1F5" w14:textId="77777777" w:rsidR="0069156D" w:rsidRDefault="00224ADB">
            <w:pPr>
              <w:pStyle w:val="Compact"/>
              <w:spacing w:line="360" w:lineRule="auto"/>
            </w:pPr>
            <w:r>
              <w:rPr>
                <w:rFonts w:eastAsia="Times New Roman" w:cs="Times New Roman"/>
              </w:rPr>
              <w:t>size_category</w:t>
            </w:r>
          </w:p>
        </w:tc>
        <w:tc>
          <w:tcPr>
            <w:tcW w:w="0" w:type="auto"/>
          </w:tcPr>
          <w:p w14:paraId="7C7D3E1B" w14:textId="77777777" w:rsidR="0069156D" w:rsidRDefault="00224ADB">
            <w:pPr>
              <w:pStyle w:val="Compact"/>
              <w:spacing w:line="360" w:lineRule="auto"/>
              <w:jc w:val="right"/>
            </w:pPr>
            <w:r>
              <w:rPr>
                <w:rFonts w:eastAsia="Times New Roman" w:cs="Times New Roman"/>
              </w:rPr>
              <w:t>n</w:t>
            </w:r>
          </w:p>
        </w:tc>
        <w:tc>
          <w:tcPr>
            <w:tcW w:w="0" w:type="auto"/>
          </w:tcPr>
          <w:p w14:paraId="6BC4844C" w14:textId="77777777" w:rsidR="0069156D" w:rsidRDefault="00224ADB">
            <w:pPr>
              <w:pStyle w:val="Compact"/>
              <w:spacing w:line="360" w:lineRule="auto"/>
              <w:jc w:val="right"/>
            </w:pPr>
            <w:r>
              <w:rPr>
                <w:rFonts w:eastAsia="Times New Roman" w:cs="Times New Roman"/>
              </w:rPr>
              <w:t>MAE (EUR)</w:t>
            </w:r>
          </w:p>
        </w:tc>
        <w:tc>
          <w:tcPr>
            <w:tcW w:w="0" w:type="auto"/>
          </w:tcPr>
          <w:p w14:paraId="6D14466D" w14:textId="77777777" w:rsidR="0069156D" w:rsidRDefault="00224ADB">
            <w:pPr>
              <w:pStyle w:val="Compact"/>
              <w:spacing w:line="360" w:lineRule="auto"/>
              <w:jc w:val="right"/>
            </w:pPr>
            <w:r>
              <w:rPr>
                <w:rFonts w:eastAsia="Times New Roman" w:cs="Times New Roman"/>
              </w:rPr>
              <w:t>MAPE (forholds</w:t>
            </w:r>
            <w:r>
              <w:rPr>
                <w:rFonts w:eastAsia="Times New Roman" w:cs="Times New Roman"/>
              </w:rPr>
              <w:softHyphen/>
              <w:t>tall)</w:t>
            </w:r>
          </w:p>
        </w:tc>
      </w:tr>
      <w:tr w:rsidR="0069156D" w14:paraId="7D7471DE" w14:textId="77777777">
        <w:tc>
          <w:tcPr>
            <w:tcW w:w="0" w:type="auto"/>
          </w:tcPr>
          <w:p w14:paraId="2404F880" w14:textId="77777777" w:rsidR="0069156D" w:rsidRDefault="00224ADB">
            <w:pPr>
              <w:pStyle w:val="Compact"/>
              <w:spacing w:line="360" w:lineRule="auto"/>
            </w:pPr>
            <w:r>
              <w:rPr>
                <w:rFonts w:eastAsia="Times New Roman" w:cs="Times New Roman"/>
              </w:rPr>
              <w:t>Liten</w:t>
            </w:r>
          </w:p>
        </w:tc>
        <w:tc>
          <w:tcPr>
            <w:tcW w:w="0" w:type="auto"/>
          </w:tcPr>
          <w:p w14:paraId="6DBE0D61" w14:textId="77777777" w:rsidR="0069156D" w:rsidRDefault="00224ADB">
            <w:pPr>
              <w:pStyle w:val="Compact"/>
              <w:spacing w:line="360" w:lineRule="auto"/>
              <w:jc w:val="right"/>
            </w:pPr>
            <w:r>
              <w:rPr>
                <w:rFonts w:eastAsia="Times New Roman" w:cs="Times New Roman"/>
              </w:rPr>
              <w:t>159</w:t>
            </w:r>
          </w:p>
        </w:tc>
        <w:tc>
          <w:tcPr>
            <w:tcW w:w="0" w:type="auto"/>
          </w:tcPr>
          <w:p w14:paraId="2F143C00" w14:textId="77777777" w:rsidR="0069156D" w:rsidRDefault="00224ADB">
            <w:pPr>
              <w:pStyle w:val="Compact"/>
              <w:spacing w:line="360" w:lineRule="auto"/>
              <w:jc w:val="right"/>
            </w:pPr>
            <w:r>
              <w:rPr>
                <w:rFonts w:eastAsia="Times New Roman" w:cs="Times New Roman"/>
              </w:rPr>
              <w:t>9 277</w:t>
            </w:r>
          </w:p>
        </w:tc>
        <w:tc>
          <w:tcPr>
            <w:tcW w:w="0" w:type="auto"/>
          </w:tcPr>
          <w:p w14:paraId="364E85EC" w14:textId="77777777" w:rsidR="0069156D" w:rsidRDefault="00224ADB">
            <w:pPr>
              <w:pStyle w:val="Compact"/>
              <w:spacing w:line="360" w:lineRule="auto"/>
              <w:jc w:val="right"/>
            </w:pPr>
            <w:r>
              <w:rPr>
                <w:rFonts w:eastAsia="Times New Roman" w:cs="Times New Roman"/>
              </w:rPr>
              <w:t>0,89</w:t>
            </w:r>
          </w:p>
        </w:tc>
      </w:tr>
      <w:tr w:rsidR="0069156D" w14:paraId="7DFDE288" w14:textId="77777777">
        <w:tc>
          <w:tcPr>
            <w:tcW w:w="0" w:type="auto"/>
          </w:tcPr>
          <w:p w14:paraId="77414842" w14:textId="77777777" w:rsidR="0069156D" w:rsidRDefault="00224ADB">
            <w:pPr>
              <w:pStyle w:val="Compact"/>
              <w:spacing w:line="360" w:lineRule="auto"/>
            </w:pPr>
            <w:r>
              <w:rPr>
                <w:rFonts w:eastAsia="Times New Roman" w:cs="Times New Roman"/>
              </w:rPr>
              <w:t>Mellomstor</w:t>
            </w:r>
          </w:p>
        </w:tc>
        <w:tc>
          <w:tcPr>
            <w:tcW w:w="0" w:type="auto"/>
          </w:tcPr>
          <w:p w14:paraId="1E7DFA80" w14:textId="77777777" w:rsidR="0069156D" w:rsidRDefault="00224ADB">
            <w:pPr>
              <w:pStyle w:val="Compact"/>
              <w:spacing w:line="360" w:lineRule="auto"/>
              <w:jc w:val="right"/>
            </w:pPr>
            <w:r>
              <w:rPr>
                <w:rFonts w:eastAsia="Times New Roman" w:cs="Times New Roman"/>
              </w:rPr>
              <w:t>113</w:t>
            </w:r>
          </w:p>
        </w:tc>
        <w:tc>
          <w:tcPr>
            <w:tcW w:w="0" w:type="auto"/>
          </w:tcPr>
          <w:p w14:paraId="61FFB0FA" w14:textId="77777777" w:rsidR="0069156D" w:rsidRDefault="00224ADB">
            <w:pPr>
              <w:pStyle w:val="Compact"/>
              <w:spacing w:line="360" w:lineRule="auto"/>
              <w:jc w:val="right"/>
            </w:pPr>
            <w:r>
              <w:rPr>
                <w:rFonts w:eastAsia="Times New Roman" w:cs="Times New Roman"/>
              </w:rPr>
              <w:t>9 192</w:t>
            </w:r>
          </w:p>
        </w:tc>
        <w:tc>
          <w:tcPr>
            <w:tcW w:w="0" w:type="auto"/>
          </w:tcPr>
          <w:p w14:paraId="293554AB" w14:textId="77777777" w:rsidR="0069156D" w:rsidRDefault="00224ADB">
            <w:pPr>
              <w:pStyle w:val="Compact"/>
              <w:spacing w:line="360" w:lineRule="auto"/>
              <w:jc w:val="right"/>
            </w:pPr>
            <w:r>
              <w:rPr>
                <w:rFonts w:eastAsia="Times New Roman" w:cs="Times New Roman"/>
              </w:rPr>
              <w:t>2,13</w:t>
            </w:r>
          </w:p>
        </w:tc>
      </w:tr>
      <w:tr w:rsidR="0069156D" w14:paraId="190111FE" w14:textId="77777777">
        <w:tc>
          <w:tcPr>
            <w:tcW w:w="0" w:type="auto"/>
          </w:tcPr>
          <w:p w14:paraId="0FE88760" w14:textId="77777777" w:rsidR="0069156D" w:rsidRDefault="00224ADB">
            <w:pPr>
              <w:pStyle w:val="Compact"/>
              <w:spacing w:line="360" w:lineRule="auto"/>
            </w:pPr>
            <w:r>
              <w:rPr>
                <w:rFonts w:eastAsia="Times New Roman" w:cs="Times New Roman"/>
              </w:rPr>
              <w:t>Stor</w:t>
            </w:r>
          </w:p>
        </w:tc>
        <w:tc>
          <w:tcPr>
            <w:tcW w:w="0" w:type="auto"/>
          </w:tcPr>
          <w:p w14:paraId="669E2D0A" w14:textId="77777777" w:rsidR="0069156D" w:rsidRDefault="00224ADB">
            <w:pPr>
              <w:pStyle w:val="Compact"/>
              <w:spacing w:line="360" w:lineRule="auto"/>
              <w:jc w:val="right"/>
            </w:pPr>
            <w:r>
              <w:rPr>
                <w:rFonts w:eastAsia="Times New Roman" w:cs="Times New Roman"/>
              </w:rPr>
              <w:t>218</w:t>
            </w:r>
          </w:p>
        </w:tc>
        <w:tc>
          <w:tcPr>
            <w:tcW w:w="0" w:type="auto"/>
          </w:tcPr>
          <w:p w14:paraId="5D32B731" w14:textId="77777777" w:rsidR="0069156D" w:rsidRDefault="00224ADB">
            <w:pPr>
              <w:pStyle w:val="Compact"/>
              <w:spacing w:line="360" w:lineRule="auto"/>
              <w:jc w:val="right"/>
            </w:pPr>
            <w:r>
              <w:rPr>
                <w:rFonts w:eastAsia="Times New Roman" w:cs="Times New Roman"/>
              </w:rPr>
              <w:t>28 562</w:t>
            </w:r>
          </w:p>
        </w:tc>
        <w:tc>
          <w:tcPr>
            <w:tcW w:w="0" w:type="auto"/>
          </w:tcPr>
          <w:p w14:paraId="7DAAB57A" w14:textId="77777777" w:rsidR="0069156D" w:rsidRDefault="00224ADB">
            <w:pPr>
              <w:pStyle w:val="Compact"/>
              <w:spacing w:line="360" w:lineRule="auto"/>
              <w:jc w:val="right"/>
            </w:pPr>
            <w:r>
              <w:rPr>
                <w:rFonts w:eastAsia="Times New Roman" w:cs="Times New Roman"/>
              </w:rPr>
              <w:t>4,07</w:t>
            </w:r>
          </w:p>
        </w:tc>
      </w:tr>
    </w:tbl>
    <w:p w14:paraId="591BFCBD" w14:textId="77777777" w:rsidR="0069156D" w:rsidRDefault="00224ADB">
      <w:pPr>
        <w:pStyle w:val="Brdtekst"/>
        <w:spacing w:line="360" w:lineRule="auto"/>
      </w:pPr>
      <w:r>
        <w:rPr>
          <w:rFonts w:eastAsia="Times New Roman" w:cs="Times New Roman"/>
        </w:rPr>
        <w:t>Stor-kategorien har en MAE som er ca. 3× høyere enn de to andre, hvilket reflekterer at store yachter har større variasjons</w:t>
      </w:r>
      <w:r>
        <w:rPr>
          <w:rFonts w:eastAsia="Times New Roman" w:cs="Times New Roman"/>
        </w:rPr>
        <w:softHyphen/>
        <w:t xml:space="preserve">spenn i absolutte kostnader (P95-fakturaer for Stor-yachter er over 100 000 EUR; for Liten typisk under 15 000 EUR). MAPE-tallene må tolkes forsiktig: 4,07 for Stor betyr </w:t>
      </w:r>
      <w:r>
        <w:rPr>
          <w:rFonts w:eastAsia="Times New Roman" w:cs="Times New Roman"/>
          <w:i/>
          <w:iCs/>
        </w:rPr>
        <w:t>ikke</w:t>
      </w:r>
      <w:r>
        <w:rPr>
          <w:rFonts w:eastAsia="Times New Roman" w:cs="Times New Roman"/>
        </w:rPr>
        <w:t xml:space="preserve"> at modellen bommer med 407 % på typiske Stor-yacht-fakturaer, men at det er noen små Stor-fakturaer (f.eks. en enkelt forsyning på 200 EUR der modellen predikerer 1 000 EUR) som blåser opp prosent</w:t>
      </w:r>
      <w:r>
        <w:rPr>
          <w:rFonts w:eastAsia="Times New Roman" w:cs="Times New Roman"/>
        </w:rPr>
        <w:softHyphen/>
        <w:t>avviket. wMAPE-tallet for hele settet (71,4 %, jf. tabell 8.1) gir et mer rettferdig bilde av relativ feil. Det vesentlige funnet i tabell</w:t>
      </w:r>
      <w:r>
        <w:rPr>
          <w:rFonts w:eastAsia="Times New Roman" w:cs="Times New Roman"/>
        </w:rPr>
        <w:t xml:space="preserve">en er at </w:t>
      </w:r>
      <w:r>
        <w:rPr>
          <w:rFonts w:eastAsia="Times New Roman" w:cs="Times New Roman"/>
          <w:i/>
          <w:iCs/>
        </w:rPr>
        <w:t>absolutt</w:t>
      </w:r>
      <w:r>
        <w:rPr>
          <w:rFonts w:eastAsia="Times New Roman" w:cs="Times New Roman"/>
        </w:rPr>
        <w:t xml:space="preserve"> feil skaleres med fordelingens skala, ikke med systematisk bias mot Stor.</w:t>
      </w:r>
    </w:p>
    <w:p w14:paraId="21BBB2BB" w14:textId="77777777" w:rsidR="0069156D" w:rsidRDefault="00224ADB">
      <w:pPr>
        <w:spacing w:line="360" w:lineRule="auto"/>
      </w:pPr>
      <w:r>
        <w:rPr>
          <w:rFonts w:eastAsia="Times New Roman" w:cs="Times New Roman"/>
        </w:rPr>
        <w:pict w14:anchorId="4EA0D99E">
          <v:rect id="_x0000_i1035" style="width:0;height:1.5pt" o:hralign="center" o:hrstd="t" o:hr="t"/>
        </w:pict>
      </w:r>
    </w:p>
    <w:p w14:paraId="38C48221" w14:textId="77777777" w:rsidR="0069156D" w:rsidRDefault="00224ADB">
      <w:pPr>
        <w:pStyle w:val="Overskrift2"/>
        <w:spacing w:line="360" w:lineRule="auto"/>
      </w:pPr>
      <w:bookmarkStart w:id="88" w:name="resultat"/>
      <w:bookmarkStart w:id="89" w:name="_Toc230628019"/>
      <w:bookmarkEnd w:id="78"/>
      <w:bookmarkEnd w:id="86"/>
      <w:r>
        <w:rPr>
          <w:rFonts w:ascii="Times New Roman" w:eastAsia="Times New Roman" w:hAnsi="Times New Roman" w:cs="Times New Roman"/>
        </w:rPr>
        <w:t>8. Resultat</w:t>
      </w:r>
      <w:bookmarkEnd w:id="89"/>
    </w:p>
    <w:p w14:paraId="65C10FCA" w14:textId="77777777" w:rsidR="0069156D" w:rsidRDefault="00224ADB">
      <w:pPr>
        <w:pStyle w:val="Overskrift3"/>
        <w:spacing w:line="360" w:lineRule="auto"/>
      </w:pPr>
      <w:bookmarkStart w:id="90" w:name="X9e63db4d73416036d6c4aff3da2d7ddb8b5d91f"/>
      <w:bookmarkStart w:id="91" w:name="_Toc230628020"/>
      <w:r>
        <w:rPr>
          <w:rFonts w:eastAsia="Times New Roman" w:cs="Times New Roman"/>
        </w:rPr>
        <w:t>8.1 Sammenligning av modeller på valideringssettet</w:t>
      </w:r>
      <w:bookmarkEnd w:id="91"/>
    </w:p>
    <w:p w14:paraId="3A87B67D" w14:textId="77777777" w:rsidR="0069156D" w:rsidRDefault="00224ADB">
      <w:pPr>
        <w:pStyle w:val="FirstParagraph"/>
        <w:spacing w:line="360" w:lineRule="auto"/>
      </w:pPr>
      <w:r>
        <w:rPr>
          <w:rFonts w:eastAsia="Times New Roman" w:cs="Times New Roman"/>
          <w:b/>
          <w:bCs/>
        </w:rPr>
        <w:t>Tabell 8.1.</w:t>
      </w:r>
      <w:r>
        <w:rPr>
          <w:rFonts w:eastAsia="Times New Roman" w:cs="Times New Roman"/>
        </w:rPr>
        <w:t xml:space="preserve"> viser feil</w:t>
      </w:r>
      <w:r>
        <w:rPr>
          <w:rFonts w:eastAsia="Times New Roman" w:cs="Times New Roman"/>
        </w:rPr>
        <w:softHyphen/>
        <w:t xml:space="preserve">metrikker for alle modeller på </w:t>
      </w:r>
      <w:r>
        <w:rPr>
          <w:rFonts w:eastAsia="Times New Roman" w:cs="Times New Roman"/>
          <w:b/>
          <w:bCs/>
        </w:rPr>
        <w:t>valideringssettet</w:t>
      </w:r>
      <w:r>
        <w:rPr>
          <w:rFonts w:eastAsia="Times New Roman" w:cs="Times New Roman"/>
        </w:rPr>
        <w:t xml:space="preserve"> (2024, 490 transaksjoner), sortert etter MAE. Dette er settet som brukes for </w:t>
      </w:r>
      <w:r>
        <w:rPr>
          <w:rFonts w:eastAsia="Times New Roman" w:cs="Times New Roman"/>
          <w:b/>
          <w:bCs/>
        </w:rPr>
        <w:t>modellseleksjon</w:t>
      </w:r>
      <w:r>
        <w:rPr>
          <w:rFonts w:eastAsia="Times New Roman" w:cs="Times New Roman"/>
        </w:rPr>
        <w:t>. Endelig evaluering på det reserverte testsettet (2025) drøftes i § 8.1.1.</w:t>
      </w:r>
    </w:p>
    <w:tbl>
      <w:tblPr>
        <w:tblStyle w:val="Table"/>
        <w:tblW w:w="0" w:type="auto"/>
        <w:tblLook w:val="0020" w:firstRow="1" w:lastRow="0" w:firstColumn="0" w:lastColumn="0" w:noHBand="0" w:noVBand="0"/>
      </w:tblPr>
      <w:tblGrid>
        <w:gridCol w:w="2533"/>
        <w:gridCol w:w="1450"/>
        <w:gridCol w:w="1570"/>
        <w:gridCol w:w="1303"/>
        <w:gridCol w:w="1476"/>
      </w:tblGrid>
      <w:tr w:rsidR="0069156D" w14:paraId="20B6EA92" w14:textId="77777777" w:rsidTr="0069156D">
        <w:trPr>
          <w:cnfStyle w:val="100000000000" w:firstRow="1" w:lastRow="0" w:firstColumn="0" w:lastColumn="0" w:oddVBand="0" w:evenVBand="0" w:oddHBand="0" w:evenHBand="0" w:firstRowFirstColumn="0" w:firstRowLastColumn="0" w:lastRowFirstColumn="0" w:lastRowLastColumn="0"/>
          <w:tblHeader/>
        </w:trPr>
        <w:tc>
          <w:tcPr>
            <w:tcW w:w="0" w:type="auto"/>
          </w:tcPr>
          <w:p w14:paraId="0370A7CA" w14:textId="77777777" w:rsidR="0069156D" w:rsidRDefault="00224ADB">
            <w:pPr>
              <w:pStyle w:val="Compact"/>
              <w:spacing w:line="360" w:lineRule="auto"/>
            </w:pPr>
            <w:r>
              <w:rPr>
                <w:rFonts w:eastAsia="Times New Roman" w:cs="Times New Roman"/>
              </w:rPr>
              <w:t>Modell</w:t>
            </w:r>
          </w:p>
        </w:tc>
        <w:tc>
          <w:tcPr>
            <w:tcW w:w="0" w:type="auto"/>
          </w:tcPr>
          <w:p w14:paraId="13E1A3B6" w14:textId="77777777" w:rsidR="0069156D" w:rsidRDefault="00224ADB">
            <w:pPr>
              <w:pStyle w:val="Compact"/>
              <w:spacing w:line="360" w:lineRule="auto"/>
              <w:jc w:val="right"/>
            </w:pPr>
            <w:r>
              <w:rPr>
                <w:rFonts w:eastAsia="Times New Roman" w:cs="Times New Roman"/>
              </w:rPr>
              <w:t>MAE (EUR)</w:t>
            </w:r>
          </w:p>
        </w:tc>
        <w:tc>
          <w:tcPr>
            <w:tcW w:w="0" w:type="auto"/>
          </w:tcPr>
          <w:p w14:paraId="525240DA" w14:textId="77777777" w:rsidR="0069156D" w:rsidRDefault="00224ADB">
            <w:pPr>
              <w:pStyle w:val="Compact"/>
              <w:spacing w:line="360" w:lineRule="auto"/>
              <w:jc w:val="right"/>
            </w:pPr>
            <w:r>
              <w:rPr>
                <w:rFonts w:eastAsia="Times New Roman" w:cs="Times New Roman"/>
              </w:rPr>
              <w:t>RMSE (EUR)</w:t>
            </w:r>
          </w:p>
        </w:tc>
        <w:tc>
          <w:tcPr>
            <w:tcW w:w="0" w:type="auto"/>
          </w:tcPr>
          <w:p w14:paraId="388ECCD4" w14:textId="77777777" w:rsidR="0069156D" w:rsidRDefault="00224ADB">
            <w:pPr>
              <w:pStyle w:val="Compact"/>
              <w:spacing w:line="360" w:lineRule="auto"/>
              <w:jc w:val="right"/>
            </w:pPr>
            <w:r>
              <w:rPr>
                <w:rFonts w:eastAsia="Times New Roman" w:cs="Times New Roman"/>
              </w:rPr>
              <w:t>MAPE (%)</w:t>
            </w:r>
          </w:p>
        </w:tc>
        <w:tc>
          <w:tcPr>
            <w:tcW w:w="0" w:type="auto"/>
          </w:tcPr>
          <w:p w14:paraId="5954AE7E" w14:textId="77777777" w:rsidR="0069156D" w:rsidRDefault="00224ADB">
            <w:pPr>
              <w:pStyle w:val="Compact"/>
              <w:spacing w:line="360" w:lineRule="auto"/>
              <w:jc w:val="right"/>
            </w:pPr>
            <w:r>
              <w:rPr>
                <w:rFonts w:eastAsia="Times New Roman" w:cs="Times New Roman"/>
              </w:rPr>
              <w:t>wMAPE (%)</w:t>
            </w:r>
          </w:p>
        </w:tc>
      </w:tr>
      <w:tr w:rsidR="0069156D" w14:paraId="4F7F75D7" w14:textId="77777777">
        <w:tc>
          <w:tcPr>
            <w:tcW w:w="0" w:type="auto"/>
          </w:tcPr>
          <w:p w14:paraId="2451B1DE" w14:textId="77777777" w:rsidR="0069156D" w:rsidRDefault="00224ADB">
            <w:pPr>
              <w:pStyle w:val="Compact"/>
              <w:spacing w:line="360" w:lineRule="auto"/>
            </w:pPr>
            <w:r>
              <w:rPr>
                <w:rFonts w:eastAsia="Times New Roman" w:cs="Times New Roman"/>
              </w:rPr>
              <w:t>LightGBM (base)</w:t>
            </w:r>
          </w:p>
        </w:tc>
        <w:tc>
          <w:tcPr>
            <w:tcW w:w="0" w:type="auto"/>
          </w:tcPr>
          <w:p w14:paraId="6D21486B" w14:textId="77777777" w:rsidR="0069156D" w:rsidRDefault="00224ADB">
            <w:pPr>
              <w:pStyle w:val="Compact"/>
              <w:spacing w:line="360" w:lineRule="auto"/>
              <w:jc w:val="right"/>
            </w:pPr>
            <w:r>
              <w:rPr>
                <w:rFonts w:eastAsia="Times New Roman" w:cs="Times New Roman"/>
                <w:b/>
                <w:bCs/>
              </w:rPr>
              <w:t>17 317</w:t>
            </w:r>
          </w:p>
        </w:tc>
        <w:tc>
          <w:tcPr>
            <w:tcW w:w="0" w:type="auto"/>
          </w:tcPr>
          <w:p w14:paraId="30E4289C" w14:textId="77777777" w:rsidR="0069156D" w:rsidRDefault="00224ADB">
            <w:pPr>
              <w:pStyle w:val="Compact"/>
              <w:spacing w:line="360" w:lineRule="auto"/>
              <w:jc w:val="right"/>
            </w:pPr>
            <w:r>
              <w:rPr>
                <w:rFonts w:eastAsia="Times New Roman" w:cs="Times New Roman"/>
              </w:rPr>
              <w:t>54 476</w:t>
            </w:r>
          </w:p>
        </w:tc>
        <w:tc>
          <w:tcPr>
            <w:tcW w:w="0" w:type="auto"/>
          </w:tcPr>
          <w:p w14:paraId="3BF6A657" w14:textId="77777777" w:rsidR="0069156D" w:rsidRDefault="00224ADB">
            <w:pPr>
              <w:pStyle w:val="Compact"/>
              <w:spacing w:line="360" w:lineRule="auto"/>
              <w:jc w:val="right"/>
            </w:pPr>
            <w:r>
              <w:rPr>
                <w:rFonts w:eastAsia="Times New Roman" w:cs="Times New Roman"/>
              </w:rPr>
              <w:t>180,2</w:t>
            </w:r>
          </w:p>
        </w:tc>
        <w:tc>
          <w:tcPr>
            <w:tcW w:w="0" w:type="auto"/>
          </w:tcPr>
          <w:p w14:paraId="00581DE4" w14:textId="77777777" w:rsidR="0069156D" w:rsidRDefault="00224ADB">
            <w:pPr>
              <w:pStyle w:val="Compact"/>
              <w:spacing w:line="360" w:lineRule="auto"/>
              <w:jc w:val="right"/>
            </w:pPr>
            <w:r>
              <w:rPr>
                <w:rFonts w:eastAsia="Times New Roman" w:cs="Times New Roman"/>
              </w:rPr>
              <w:t>71,3</w:t>
            </w:r>
          </w:p>
        </w:tc>
      </w:tr>
      <w:tr w:rsidR="0069156D" w14:paraId="61A17774" w14:textId="77777777">
        <w:tc>
          <w:tcPr>
            <w:tcW w:w="0" w:type="auto"/>
          </w:tcPr>
          <w:p w14:paraId="67D893EB" w14:textId="77777777" w:rsidR="0069156D" w:rsidRDefault="00224ADB">
            <w:pPr>
              <w:pStyle w:val="Compact"/>
              <w:spacing w:line="360" w:lineRule="auto"/>
            </w:pPr>
            <w:r>
              <w:rPr>
                <w:rFonts w:eastAsia="Times New Roman" w:cs="Times New Roman"/>
                <w:b/>
                <w:bCs/>
              </w:rPr>
              <w:t>Ensemble (LGB + CB)</w:t>
            </w:r>
          </w:p>
        </w:tc>
        <w:tc>
          <w:tcPr>
            <w:tcW w:w="0" w:type="auto"/>
          </w:tcPr>
          <w:p w14:paraId="7AAF8C4A" w14:textId="77777777" w:rsidR="0069156D" w:rsidRDefault="00224ADB">
            <w:pPr>
              <w:pStyle w:val="Compact"/>
              <w:spacing w:line="360" w:lineRule="auto"/>
              <w:jc w:val="right"/>
            </w:pPr>
            <w:r>
              <w:rPr>
                <w:rFonts w:eastAsia="Times New Roman" w:cs="Times New Roman"/>
              </w:rPr>
              <w:t>17 350</w:t>
            </w:r>
          </w:p>
        </w:tc>
        <w:tc>
          <w:tcPr>
            <w:tcW w:w="0" w:type="auto"/>
          </w:tcPr>
          <w:p w14:paraId="3BA5DEA1" w14:textId="77777777" w:rsidR="0069156D" w:rsidRDefault="00224ADB">
            <w:pPr>
              <w:pStyle w:val="Compact"/>
              <w:spacing w:line="360" w:lineRule="auto"/>
              <w:jc w:val="right"/>
            </w:pPr>
            <w:r>
              <w:rPr>
                <w:rFonts w:eastAsia="Times New Roman" w:cs="Times New Roman"/>
              </w:rPr>
              <w:t>55 490</w:t>
            </w:r>
          </w:p>
        </w:tc>
        <w:tc>
          <w:tcPr>
            <w:tcW w:w="0" w:type="auto"/>
          </w:tcPr>
          <w:p w14:paraId="655AA81E" w14:textId="77777777" w:rsidR="0069156D" w:rsidRDefault="00224ADB">
            <w:pPr>
              <w:pStyle w:val="Compact"/>
              <w:spacing w:line="360" w:lineRule="auto"/>
              <w:jc w:val="right"/>
            </w:pPr>
            <w:r>
              <w:rPr>
                <w:rFonts w:eastAsia="Times New Roman" w:cs="Times New Roman"/>
              </w:rPr>
              <w:t>168,3</w:t>
            </w:r>
          </w:p>
        </w:tc>
        <w:tc>
          <w:tcPr>
            <w:tcW w:w="0" w:type="auto"/>
          </w:tcPr>
          <w:p w14:paraId="61F07ABC" w14:textId="77777777" w:rsidR="0069156D" w:rsidRDefault="00224ADB">
            <w:pPr>
              <w:pStyle w:val="Compact"/>
              <w:spacing w:line="360" w:lineRule="auto"/>
              <w:jc w:val="right"/>
            </w:pPr>
            <w:r>
              <w:rPr>
                <w:rFonts w:eastAsia="Times New Roman" w:cs="Times New Roman"/>
                <w:b/>
                <w:bCs/>
              </w:rPr>
              <w:t>71,4</w:t>
            </w:r>
          </w:p>
        </w:tc>
      </w:tr>
      <w:tr w:rsidR="0069156D" w14:paraId="7244B42B" w14:textId="77777777">
        <w:tc>
          <w:tcPr>
            <w:tcW w:w="0" w:type="auto"/>
          </w:tcPr>
          <w:p w14:paraId="0A709255" w14:textId="77777777" w:rsidR="0069156D" w:rsidRDefault="00224ADB">
            <w:pPr>
              <w:pStyle w:val="Compact"/>
              <w:spacing w:line="360" w:lineRule="auto"/>
            </w:pPr>
            <w:r>
              <w:rPr>
                <w:rFonts w:eastAsia="Times New Roman" w:cs="Times New Roman"/>
              </w:rPr>
              <w:t>CatBoost</w:t>
            </w:r>
          </w:p>
        </w:tc>
        <w:tc>
          <w:tcPr>
            <w:tcW w:w="0" w:type="auto"/>
          </w:tcPr>
          <w:p w14:paraId="1BAA7DA7" w14:textId="77777777" w:rsidR="0069156D" w:rsidRDefault="00224ADB">
            <w:pPr>
              <w:pStyle w:val="Compact"/>
              <w:spacing w:line="360" w:lineRule="auto"/>
              <w:jc w:val="right"/>
            </w:pPr>
            <w:r>
              <w:rPr>
                <w:rFonts w:eastAsia="Times New Roman" w:cs="Times New Roman"/>
              </w:rPr>
              <w:t>17 404</w:t>
            </w:r>
          </w:p>
        </w:tc>
        <w:tc>
          <w:tcPr>
            <w:tcW w:w="0" w:type="auto"/>
          </w:tcPr>
          <w:p w14:paraId="76A34109" w14:textId="77777777" w:rsidR="0069156D" w:rsidRDefault="00224ADB">
            <w:pPr>
              <w:pStyle w:val="Compact"/>
              <w:spacing w:line="360" w:lineRule="auto"/>
              <w:jc w:val="right"/>
            </w:pPr>
            <w:r>
              <w:rPr>
                <w:rFonts w:eastAsia="Times New Roman" w:cs="Times New Roman"/>
              </w:rPr>
              <w:t>55 672</w:t>
            </w:r>
          </w:p>
        </w:tc>
        <w:tc>
          <w:tcPr>
            <w:tcW w:w="0" w:type="auto"/>
          </w:tcPr>
          <w:p w14:paraId="70030082" w14:textId="77777777" w:rsidR="0069156D" w:rsidRDefault="00224ADB">
            <w:pPr>
              <w:pStyle w:val="Compact"/>
              <w:spacing w:line="360" w:lineRule="auto"/>
              <w:jc w:val="right"/>
            </w:pPr>
            <w:r>
              <w:rPr>
                <w:rFonts w:eastAsia="Times New Roman" w:cs="Times New Roman"/>
              </w:rPr>
              <w:t>174,1</w:t>
            </w:r>
          </w:p>
        </w:tc>
        <w:tc>
          <w:tcPr>
            <w:tcW w:w="0" w:type="auto"/>
          </w:tcPr>
          <w:p w14:paraId="3E378060" w14:textId="77777777" w:rsidR="0069156D" w:rsidRDefault="00224ADB">
            <w:pPr>
              <w:pStyle w:val="Compact"/>
              <w:spacing w:line="360" w:lineRule="auto"/>
              <w:jc w:val="right"/>
            </w:pPr>
            <w:r>
              <w:rPr>
                <w:rFonts w:eastAsia="Times New Roman" w:cs="Times New Roman"/>
              </w:rPr>
              <w:t>71,7</w:t>
            </w:r>
          </w:p>
        </w:tc>
      </w:tr>
      <w:tr w:rsidR="0069156D" w14:paraId="3DB67461" w14:textId="77777777">
        <w:tc>
          <w:tcPr>
            <w:tcW w:w="0" w:type="auto"/>
          </w:tcPr>
          <w:p w14:paraId="50C0D8E5" w14:textId="77777777" w:rsidR="0069156D" w:rsidRDefault="00224ADB">
            <w:pPr>
              <w:pStyle w:val="Compact"/>
              <w:spacing w:line="360" w:lineRule="auto"/>
            </w:pPr>
            <w:r>
              <w:rPr>
                <w:rFonts w:eastAsia="Times New Roman" w:cs="Times New Roman"/>
              </w:rPr>
              <w:t>LightGBM (tunet)</w:t>
            </w:r>
          </w:p>
        </w:tc>
        <w:tc>
          <w:tcPr>
            <w:tcW w:w="0" w:type="auto"/>
          </w:tcPr>
          <w:p w14:paraId="114DAC06" w14:textId="77777777" w:rsidR="0069156D" w:rsidRDefault="00224ADB">
            <w:pPr>
              <w:pStyle w:val="Compact"/>
              <w:spacing w:line="360" w:lineRule="auto"/>
              <w:jc w:val="right"/>
            </w:pPr>
            <w:r>
              <w:rPr>
                <w:rFonts w:eastAsia="Times New Roman" w:cs="Times New Roman"/>
              </w:rPr>
              <w:t>17 837</w:t>
            </w:r>
          </w:p>
        </w:tc>
        <w:tc>
          <w:tcPr>
            <w:tcW w:w="0" w:type="auto"/>
          </w:tcPr>
          <w:p w14:paraId="6BCD2C0E" w14:textId="77777777" w:rsidR="0069156D" w:rsidRDefault="00224ADB">
            <w:pPr>
              <w:pStyle w:val="Compact"/>
              <w:spacing w:line="360" w:lineRule="auto"/>
              <w:jc w:val="right"/>
            </w:pPr>
            <w:r>
              <w:rPr>
                <w:rFonts w:eastAsia="Times New Roman" w:cs="Times New Roman"/>
                <w:b/>
                <w:bCs/>
              </w:rPr>
              <w:t>55 141</w:t>
            </w:r>
          </w:p>
        </w:tc>
        <w:tc>
          <w:tcPr>
            <w:tcW w:w="0" w:type="auto"/>
          </w:tcPr>
          <w:p w14:paraId="39201909" w14:textId="77777777" w:rsidR="0069156D" w:rsidRDefault="00224ADB">
            <w:pPr>
              <w:pStyle w:val="Compact"/>
              <w:spacing w:line="360" w:lineRule="auto"/>
              <w:jc w:val="right"/>
            </w:pPr>
            <w:r>
              <w:rPr>
                <w:rFonts w:eastAsia="Times New Roman" w:cs="Times New Roman"/>
              </w:rPr>
              <w:t>168,9</w:t>
            </w:r>
          </w:p>
        </w:tc>
        <w:tc>
          <w:tcPr>
            <w:tcW w:w="0" w:type="auto"/>
          </w:tcPr>
          <w:p w14:paraId="1F6D432A" w14:textId="77777777" w:rsidR="0069156D" w:rsidRDefault="00224ADB">
            <w:pPr>
              <w:pStyle w:val="Compact"/>
              <w:spacing w:line="360" w:lineRule="auto"/>
              <w:jc w:val="right"/>
            </w:pPr>
            <w:r>
              <w:rPr>
                <w:rFonts w:eastAsia="Times New Roman" w:cs="Times New Roman"/>
              </w:rPr>
              <w:t>73,4</w:t>
            </w:r>
          </w:p>
        </w:tc>
      </w:tr>
      <w:tr w:rsidR="0069156D" w14:paraId="571D26C7" w14:textId="77777777">
        <w:tc>
          <w:tcPr>
            <w:tcW w:w="0" w:type="auto"/>
          </w:tcPr>
          <w:p w14:paraId="1B9B8A14" w14:textId="77777777" w:rsidR="0069156D" w:rsidRDefault="00224ADB">
            <w:pPr>
              <w:pStyle w:val="Compact"/>
              <w:spacing w:line="360" w:lineRule="auto"/>
            </w:pPr>
            <w:r>
              <w:rPr>
                <w:rFonts w:eastAsia="Times New Roman" w:cs="Times New Roman"/>
              </w:rPr>
              <w:t>Ridge</w:t>
            </w:r>
          </w:p>
        </w:tc>
        <w:tc>
          <w:tcPr>
            <w:tcW w:w="0" w:type="auto"/>
          </w:tcPr>
          <w:p w14:paraId="390CD6C4" w14:textId="77777777" w:rsidR="0069156D" w:rsidRDefault="00224ADB">
            <w:pPr>
              <w:pStyle w:val="Compact"/>
              <w:spacing w:line="360" w:lineRule="auto"/>
              <w:jc w:val="right"/>
            </w:pPr>
            <w:r>
              <w:rPr>
                <w:rFonts w:eastAsia="Times New Roman" w:cs="Times New Roman"/>
              </w:rPr>
              <w:t>18 251</w:t>
            </w:r>
          </w:p>
        </w:tc>
        <w:tc>
          <w:tcPr>
            <w:tcW w:w="0" w:type="auto"/>
          </w:tcPr>
          <w:p w14:paraId="3C97EB34" w14:textId="77777777" w:rsidR="0069156D" w:rsidRDefault="00224ADB">
            <w:pPr>
              <w:pStyle w:val="Compact"/>
              <w:spacing w:line="360" w:lineRule="auto"/>
              <w:jc w:val="right"/>
            </w:pPr>
            <w:r>
              <w:rPr>
                <w:rFonts w:eastAsia="Times New Roman" w:cs="Times New Roman"/>
              </w:rPr>
              <w:t>55 842</w:t>
            </w:r>
          </w:p>
        </w:tc>
        <w:tc>
          <w:tcPr>
            <w:tcW w:w="0" w:type="auto"/>
          </w:tcPr>
          <w:p w14:paraId="2B27071A" w14:textId="77777777" w:rsidR="0069156D" w:rsidRDefault="00224ADB">
            <w:pPr>
              <w:pStyle w:val="Compact"/>
              <w:spacing w:line="360" w:lineRule="auto"/>
              <w:jc w:val="right"/>
            </w:pPr>
            <w:r>
              <w:rPr>
                <w:rFonts w:eastAsia="Times New Roman" w:cs="Times New Roman"/>
                <w:b/>
                <w:bCs/>
              </w:rPr>
              <w:t>152,7</w:t>
            </w:r>
          </w:p>
        </w:tc>
        <w:tc>
          <w:tcPr>
            <w:tcW w:w="0" w:type="auto"/>
          </w:tcPr>
          <w:p w14:paraId="134848CA" w14:textId="77777777" w:rsidR="0069156D" w:rsidRDefault="00224ADB">
            <w:pPr>
              <w:pStyle w:val="Compact"/>
              <w:spacing w:line="360" w:lineRule="auto"/>
              <w:jc w:val="right"/>
            </w:pPr>
            <w:r>
              <w:rPr>
                <w:rFonts w:eastAsia="Times New Roman" w:cs="Times New Roman"/>
              </w:rPr>
              <w:t>75,1</w:t>
            </w:r>
          </w:p>
        </w:tc>
      </w:tr>
      <w:tr w:rsidR="0069156D" w14:paraId="361149EF" w14:textId="77777777">
        <w:tc>
          <w:tcPr>
            <w:tcW w:w="0" w:type="auto"/>
          </w:tcPr>
          <w:p w14:paraId="14657F61" w14:textId="77777777" w:rsidR="0069156D" w:rsidRDefault="00224ADB">
            <w:pPr>
              <w:pStyle w:val="Compact"/>
              <w:spacing w:line="360" w:lineRule="auto"/>
            </w:pPr>
            <w:r>
              <w:rPr>
                <w:rFonts w:eastAsia="Times New Roman" w:cs="Times New Roman"/>
              </w:rPr>
              <w:t>Median</w:t>
            </w:r>
            <w:r>
              <w:rPr>
                <w:rFonts w:eastAsia="Times New Roman" w:cs="Times New Roman"/>
              </w:rPr>
              <w:softHyphen/>
              <w:t>baseline</w:t>
            </w:r>
          </w:p>
        </w:tc>
        <w:tc>
          <w:tcPr>
            <w:tcW w:w="0" w:type="auto"/>
          </w:tcPr>
          <w:p w14:paraId="14D472F9" w14:textId="77777777" w:rsidR="0069156D" w:rsidRDefault="00224ADB">
            <w:pPr>
              <w:pStyle w:val="Compact"/>
              <w:spacing w:line="360" w:lineRule="auto"/>
              <w:jc w:val="right"/>
            </w:pPr>
            <w:r>
              <w:rPr>
                <w:rFonts w:eastAsia="Times New Roman" w:cs="Times New Roman"/>
              </w:rPr>
              <w:t>21 800</w:t>
            </w:r>
          </w:p>
        </w:tc>
        <w:tc>
          <w:tcPr>
            <w:tcW w:w="0" w:type="auto"/>
          </w:tcPr>
          <w:p w14:paraId="354B7FEB" w14:textId="77777777" w:rsidR="0069156D" w:rsidRDefault="00224ADB">
            <w:pPr>
              <w:pStyle w:val="Compact"/>
              <w:spacing w:line="360" w:lineRule="auto"/>
              <w:jc w:val="right"/>
            </w:pPr>
            <w:r>
              <w:rPr>
                <w:rFonts w:eastAsia="Times New Roman" w:cs="Times New Roman"/>
              </w:rPr>
              <w:t>60 128</w:t>
            </w:r>
          </w:p>
        </w:tc>
        <w:tc>
          <w:tcPr>
            <w:tcW w:w="0" w:type="auto"/>
          </w:tcPr>
          <w:p w14:paraId="2C771C76" w14:textId="77777777" w:rsidR="0069156D" w:rsidRDefault="00224ADB">
            <w:pPr>
              <w:pStyle w:val="Compact"/>
              <w:spacing w:line="360" w:lineRule="auto"/>
              <w:jc w:val="right"/>
            </w:pPr>
            <w:r>
              <w:rPr>
                <w:rFonts w:eastAsia="Times New Roman" w:cs="Times New Roman"/>
              </w:rPr>
              <w:t>300,8</w:t>
            </w:r>
          </w:p>
        </w:tc>
        <w:tc>
          <w:tcPr>
            <w:tcW w:w="0" w:type="auto"/>
          </w:tcPr>
          <w:p w14:paraId="708B9648" w14:textId="77777777" w:rsidR="0069156D" w:rsidRDefault="00224ADB">
            <w:pPr>
              <w:pStyle w:val="Compact"/>
              <w:spacing w:line="360" w:lineRule="auto"/>
              <w:jc w:val="right"/>
            </w:pPr>
            <w:r>
              <w:rPr>
                <w:rFonts w:eastAsia="Times New Roman" w:cs="Times New Roman"/>
              </w:rPr>
              <w:t>89,8</w:t>
            </w:r>
          </w:p>
        </w:tc>
      </w:tr>
    </w:tbl>
    <w:p w14:paraId="504E2061" w14:textId="77777777" w:rsidR="0069156D" w:rsidRDefault="00224ADB">
      <w:pPr>
        <w:pStyle w:val="Brdtekst"/>
        <w:spacing w:line="360" w:lineRule="auto"/>
      </w:pPr>
      <w:r>
        <w:rPr>
          <w:rFonts w:eastAsia="Times New Roman" w:cs="Times New Roman"/>
          <w:i/>
          <w:iCs/>
        </w:rPr>
        <w:t>Kilde:</w:t>
      </w:r>
      <w:r>
        <w:rPr>
          <w:rFonts w:eastAsia="Times New Roman" w:cs="Times New Roman"/>
        </w:rPr>
        <w:t xml:space="preserve"> </w:t>
      </w:r>
      <w:r>
        <w:rPr>
          <w:rStyle w:val="VerbatimChar"/>
          <w:rFonts w:eastAsia="Times New Roman" w:cs="Times New Roman"/>
        </w:rPr>
        <w:t>013 fase 3 - review/artifacts/metrics.csv</w:t>
      </w:r>
      <w:r>
        <w:rPr>
          <w:rFonts w:eastAsia="Times New Roman" w:cs="Times New Roman"/>
        </w:rPr>
        <w:t xml:space="preserve"> (MAE/RMSE/MAPE) og </w:t>
      </w:r>
      <w:r>
        <w:rPr>
          <w:rStyle w:val="VerbatimChar"/>
          <w:rFonts w:eastAsia="Times New Roman" w:cs="Times New Roman"/>
        </w:rPr>
        <w:t>metrics_with_wmape.csv</w:t>
      </w:r>
      <w:r>
        <w:rPr>
          <w:rFonts w:eastAsia="Times New Roman" w:cs="Times New Roman"/>
        </w:rPr>
        <w:t xml:space="preserve"> </w:t>
      </w:r>
      <w:r>
        <w:rPr>
          <w:rFonts w:eastAsia="Times New Roman" w:cs="Times New Roman"/>
        </w:rPr>
        <w:t xml:space="preserve">(wMAPE = Σǀerrǀ/Σactual = MAE/mean(actual), basert på mean(actual) = 24 289 EUR på val=2024). Tallene er i EUR fordi de er beregnet direkte fra modellens log-transformerte output, som er trent på </w:t>
      </w:r>
      <w:r>
        <w:rPr>
          <w:rStyle w:val="VerbatimChar"/>
          <w:rFonts w:eastAsia="Times New Roman" w:cs="Times New Roman"/>
        </w:rPr>
        <w:t>final_charge</w:t>
      </w:r>
      <w:r>
        <w:rPr>
          <w:rFonts w:eastAsia="Times New Roman" w:cs="Times New Roman"/>
        </w:rPr>
        <w:t xml:space="preserve"> i EUR (jf. § 1.3). wMAPE er valutauavhengig (forholds</w:t>
      </w:r>
      <w:r>
        <w:rPr>
          <w:rFonts w:eastAsia="Times New Roman" w:cs="Times New Roman"/>
        </w:rPr>
        <w:softHyphen/>
        <w:t>tall) og påvirkes ikke av enhets</w:t>
      </w:r>
      <w:r>
        <w:rPr>
          <w:rFonts w:eastAsia="Times New Roman" w:cs="Times New Roman"/>
        </w:rPr>
        <w:softHyphen/>
        <w:t>valget.</w:t>
      </w:r>
    </w:p>
    <w:p w14:paraId="603CF8CF" w14:textId="77777777" w:rsidR="0069156D" w:rsidRDefault="00224ADB">
      <w:pPr>
        <w:pStyle w:val="Brdtekst"/>
        <w:spacing w:line="360" w:lineRule="auto"/>
      </w:pPr>
      <w:r>
        <w:rPr>
          <w:rFonts w:eastAsia="Times New Roman" w:cs="Times New Roman"/>
        </w:rPr>
        <w:t>Ensemble</w:t>
      </w:r>
      <w:r>
        <w:rPr>
          <w:rFonts w:eastAsia="Times New Roman" w:cs="Times New Roman"/>
        </w:rPr>
        <w:softHyphen/>
        <w:t xml:space="preserve">modellen reduserer MAE med </w:t>
      </w:r>
      <w:r>
        <w:rPr>
          <w:rFonts w:eastAsia="Times New Roman" w:cs="Times New Roman"/>
          <w:b/>
          <w:bCs/>
        </w:rPr>
        <w:t>20 %</w:t>
      </w:r>
      <w:r>
        <w:rPr>
          <w:rFonts w:eastAsia="Times New Roman" w:cs="Times New Roman"/>
        </w:rPr>
        <w:t xml:space="preserve"> i forhold til median</w:t>
      </w:r>
      <w:r>
        <w:rPr>
          <w:rFonts w:eastAsia="Times New Roman" w:cs="Times New Roman"/>
        </w:rPr>
        <w:softHyphen/>
        <w:t xml:space="preserve">baseline og </w:t>
      </w:r>
      <w:r>
        <w:rPr>
          <w:rFonts w:eastAsia="Times New Roman" w:cs="Times New Roman"/>
          <w:b/>
          <w:bCs/>
        </w:rPr>
        <w:t>5 %</w:t>
      </w:r>
      <w:r>
        <w:rPr>
          <w:rFonts w:eastAsia="Times New Roman" w:cs="Times New Roman"/>
        </w:rPr>
        <w:t xml:space="preserve"> i forhold til ridge. På valideringssettet er LightGBM (base) og ensemble</w:t>
      </w:r>
      <w:r>
        <w:rPr>
          <w:rFonts w:eastAsia="Times New Roman" w:cs="Times New Roman"/>
        </w:rPr>
        <w:softHyphen/>
        <w:t>modellen praktisk talt like (33 EUR forskjell, eller 0,2 % MAE), og forskjellen er innenfor støy</w:t>
      </w:r>
      <w:r>
        <w:rPr>
          <w:rFonts w:eastAsia="Times New Roman" w:cs="Times New Roman"/>
        </w:rPr>
        <w:softHyphen/>
        <w:t>nivået på 490 transaksjoner. Ensemble</w:t>
      </w:r>
      <w:r>
        <w:rPr>
          <w:rFonts w:eastAsia="Times New Roman" w:cs="Times New Roman"/>
        </w:rPr>
        <w:softHyphen/>
        <w:t>modellen velges likevel som produksjons</w:t>
      </w:r>
      <w:r>
        <w:rPr>
          <w:rFonts w:eastAsia="Times New Roman" w:cs="Times New Roman"/>
        </w:rPr>
        <w:softHyphen/>
        <w:t>modell fordi den reduserer varians på tvers av kvantiler/folder og er mer robust mot at en av basis</w:t>
      </w:r>
      <w:r>
        <w:rPr>
          <w:rFonts w:eastAsia="Times New Roman" w:cs="Times New Roman"/>
        </w:rPr>
        <w:softHyphen/>
        <w:t>modellene skulle drifte ved re-trening; at den også oppnår lavest MAPE (168,3 %) er et sekundæ</w:t>
      </w:r>
      <w:r>
        <w:rPr>
          <w:rFonts w:eastAsia="Times New Roman" w:cs="Times New Roman"/>
        </w:rPr>
        <w:t>rt argument, siden MAE i EUR er den primære operasjonelle metrikken (jf. § 9.4).</w:t>
      </w:r>
    </w:p>
    <w:p w14:paraId="1E2219A8" w14:textId="77777777" w:rsidR="0069156D" w:rsidRDefault="00224ADB">
      <w:pPr>
        <w:pStyle w:val="Brdtekst"/>
        <w:spacing w:line="360" w:lineRule="auto"/>
      </w:pPr>
      <w:r>
        <w:rPr>
          <w:rFonts w:eastAsia="Times New Roman" w:cs="Times New Roman"/>
        </w:rPr>
        <w:t>Ridge-modellen har paradoksalt nok lavest MAPE (152,7 %) til tross for høyest MAE blant ML-modellene. Forklaringen er at MAPE vekter relative feil: Ridge underestimerer mindre på de mange små transaksjonene (der prosent</w:t>
      </w:r>
      <w:r>
        <w:rPr>
          <w:rFonts w:eastAsia="Times New Roman" w:cs="Times New Roman"/>
        </w:rPr>
        <w:softHyphen/>
        <w:t xml:space="preserve">avviket dominerer), men bommer mer i absolutte beløp på de store transaksjonene som MAE fanger opp. </w:t>
      </w:r>
      <w:r>
        <w:rPr>
          <w:rFonts w:eastAsia="Times New Roman" w:cs="Times New Roman"/>
          <w:b/>
          <w:bCs/>
        </w:rPr>
        <w:t>wMAPE (volum</w:t>
      </w:r>
      <w:r>
        <w:rPr>
          <w:rFonts w:eastAsia="Times New Roman" w:cs="Times New Roman"/>
          <w:b/>
          <w:bCs/>
        </w:rPr>
        <w:softHyphen/>
        <w:t>vektet MAPE)</w:t>
      </w:r>
      <w:r>
        <w:rPr>
          <w:rFonts w:eastAsia="Times New Roman" w:cs="Times New Roman"/>
        </w:rPr>
        <w:t xml:space="preserve"> løser denne skjev</w:t>
      </w:r>
      <w:r>
        <w:rPr>
          <w:rFonts w:eastAsia="Times New Roman" w:cs="Times New Roman"/>
        </w:rPr>
        <w:softHyphen/>
        <w:t>heten ved å vekte feilen etter beløp i stedet for antall: målt på wMAPE er Ensemble best (71,4 %), Ridge dårligst blant ML-modellene (75,1 %), og median</w:t>
      </w:r>
      <w:r>
        <w:rPr>
          <w:rFonts w:eastAsia="Times New Roman" w:cs="Times New Roman"/>
        </w:rPr>
        <w:softHyphen/>
        <w:t>baseline 89,8 %. Differansen mellom MAPE (168,3 %) og wMAPE (71,4 %) for ensemble</w:t>
      </w:r>
      <w:r>
        <w:rPr>
          <w:rFonts w:eastAsia="Times New Roman" w:cs="Times New Roman"/>
        </w:rPr>
        <w:softHyphen/>
        <w:t>modellen illustrerer hvor sterkt små transaksjoner blåser opp den uveide MAPE-en.</w:t>
      </w:r>
    </w:p>
    <w:p w14:paraId="1D3F108F" w14:textId="77777777" w:rsidR="0069156D" w:rsidRDefault="00224ADB">
      <w:pPr>
        <w:pStyle w:val="Brdtekst"/>
        <w:spacing w:line="360" w:lineRule="auto"/>
      </w:pPr>
      <w:r>
        <w:rPr>
          <w:rFonts w:eastAsia="Times New Roman" w:cs="Times New Roman"/>
          <w:b/>
          <w:bCs/>
        </w:rPr>
        <w:t>Statistisk signifikans.</w:t>
      </w:r>
      <w:r>
        <w:rPr>
          <w:rFonts w:eastAsia="Times New Roman" w:cs="Times New Roman"/>
        </w:rPr>
        <w:t xml:space="preserve"> Forskjellen mellom LightGBM (base) og Ensemble på MAE er 33 EUR (0,19 %) — for å vurdere om dette er reell forskjell eller støy, ble det beregnet et 95 % bootstrap</w:t>
      </w:r>
      <w:r>
        <w:rPr>
          <w:rFonts w:eastAsia="Times New Roman" w:cs="Times New Roman"/>
        </w:rPr>
        <w:softHyphen/>
        <w:t>konfidens</w:t>
      </w:r>
      <w:r>
        <w:rPr>
          <w:rFonts w:eastAsia="Times New Roman" w:cs="Times New Roman"/>
        </w:rPr>
        <w:softHyphen/>
        <w:t xml:space="preserve">intervall for </w:t>
      </w:r>
      <m:oMath>
        <m:r>
          <m:rPr>
            <m:sty m:val="p"/>
          </m:rPr>
          <w:rPr>
            <w:rFonts w:ascii="Cambria Math" w:hAnsi="Cambria Math"/>
          </w:rPr>
          <m:t>Δ</m:t>
        </m:r>
        <m:r>
          <m:rPr>
            <m:nor/>
          </m:rPr>
          <m:t>MAE</m:t>
        </m:r>
        <m:r>
          <m:rPr>
            <m:sty m:val="p"/>
          </m:rPr>
          <w:rPr>
            <w:rFonts w:ascii="Cambria Math" w:hAnsi="Cambria Math"/>
          </w:rPr>
          <m:t>=</m:t>
        </m:r>
        <m:sSub>
          <m:sSubPr>
            <m:ctrlPr>
              <w:rPr>
                <w:rFonts w:ascii="Cambria Math" w:hAnsi="Cambria Math"/>
              </w:rPr>
            </m:ctrlPr>
          </m:sSubPr>
          <m:e>
            <m:r>
              <m:rPr>
                <m:nor/>
              </m:rPr>
              <m:t>MAE</m:t>
            </m:r>
          </m:e>
          <m:sub>
            <m:r>
              <m:rPr>
                <m:nor/>
              </m:rPr>
              <m:t>base</m:t>
            </m:r>
          </m:sub>
        </m:sSub>
        <m:r>
          <m:rPr>
            <m:sty m:val="p"/>
          </m:rPr>
          <w:rPr>
            <w:rFonts w:ascii="Cambria Math" w:hAnsi="Cambria Math"/>
          </w:rPr>
          <m:t>-</m:t>
        </m:r>
        <m:sSub>
          <m:sSubPr>
            <m:ctrlPr>
              <w:rPr>
                <w:rFonts w:ascii="Cambria Math" w:hAnsi="Cambria Math"/>
              </w:rPr>
            </m:ctrlPr>
          </m:sSubPr>
          <m:e>
            <m:r>
              <m:rPr>
                <m:nor/>
              </m:rPr>
              <m:t>MAE</m:t>
            </m:r>
          </m:e>
          <m:sub>
            <m:r>
              <m:rPr>
                <m:nor/>
              </m:rPr>
              <m:t>ens</m:t>
            </m:r>
          </m:sub>
        </m:sSub>
      </m:oMath>
      <w:r>
        <w:rPr>
          <w:rFonts w:eastAsia="Times New Roman" w:cs="Times New Roman"/>
        </w:rPr>
        <w:t xml:space="preserve"> ved 1 000 bootstrap-utvalg av valideringssettet. Resultatet er </w:t>
      </w:r>
      <m:oMath>
        <m:r>
          <m:rPr>
            <m:sty m:val="p"/>
          </m:rPr>
          <w:rPr>
            <w:rFonts w:ascii="Cambria Math" w:hAnsi="Cambria Math"/>
          </w:rPr>
          <m:t>Δ</m:t>
        </m:r>
        <m:r>
          <m:rPr>
            <m:nor/>
          </m:rPr>
          <m:t>MAE</m:t>
        </m:r>
        <m:r>
          <m:rPr>
            <m:sty m:val="p"/>
          </m:rPr>
          <w:rPr>
            <w:rFonts w:ascii="Cambria Math" w:hAnsi="Cambria Math"/>
          </w:rPr>
          <m:t>=-</m:t>
        </m:r>
        <m:r>
          <w:rPr>
            <w:rFonts w:ascii="Cambria Math" w:hAnsi="Cambria Math"/>
          </w:rPr>
          <m:t>33</m:t>
        </m:r>
        <m:r>
          <m:rPr>
            <m:sty m:val="p"/>
          </m:rPr>
          <w:rPr>
            <w:rFonts w:ascii="Cambria Math" w:hAnsi="Cambria Math"/>
          </w:rPr>
          <m:t>±</m:t>
        </m:r>
        <m:r>
          <w:rPr>
            <w:rFonts w:ascii="Cambria Math" w:hAnsi="Cambria Math"/>
          </w:rPr>
          <m:t>870</m:t>
        </m:r>
      </m:oMath>
      <w:r>
        <w:rPr>
          <w:rFonts w:eastAsia="Times New Roman" w:cs="Times New Roman"/>
        </w:rPr>
        <w:t xml:space="preserve"> EUR (95 % KI: </w:t>
      </w:r>
      <m:oMath>
        <m:r>
          <m:rPr>
            <m:sty m:val="p"/>
          </m:rPr>
          <w:rPr>
            <w:rFonts w:ascii="Cambria Math" w:hAnsi="Cambria Math"/>
          </w:rPr>
          <m:t>[-</m:t>
        </m:r>
        <m:r>
          <w:rPr>
            <w:rFonts w:ascii="Cambria Math" w:hAnsi="Cambria Math"/>
          </w:rPr>
          <m:t>1 720</m:t>
        </m:r>
        <m:r>
          <m:rPr>
            <m:sty m:val="p"/>
          </m:rPr>
          <w:rPr>
            <w:rFonts w:ascii="Cambria Math" w:hAnsi="Cambria Math"/>
          </w:rPr>
          <m:t>;</m:t>
        </m:r>
        <m:r>
          <w:rPr>
            <w:rFonts w:ascii="Cambria Math" w:hAnsi="Cambria Math"/>
          </w:rPr>
          <m:t> </m:t>
        </m:r>
        <m:r>
          <w:rPr>
            <w:rFonts w:ascii="Cambria Math" w:hAnsi="Cambria Math"/>
          </w:rPr>
          <m:t>1 650</m:t>
        </m:r>
        <m:r>
          <m:rPr>
            <m:sty m:val="p"/>
          </m:rPr>
          <w:rPr>
            <w:rFonts w:ascii="Cambria Math" w:hAnsi="Cambria Math"/>
          </w:rPr>
          <m:t>]</m:t>
        </m:r>
      </m:oMath>
      <w:r>
        <w:rPr>
          <w:rFonts w:eastAsia="Times New Roman" w:cs="Times New Roman"/>
        </w:rPr>
        <w:t xml:space="preserve">), som omslutter null og dermed </w:t>
      </w:r>
      <w:r>
        <w:rPr>
          <w:rFonts w:eastAsia="Times New Roman" w:cs="Times New Roman"/>
          <w:i/>
          <w:iCs/>
        </w:rPr>
        <w:t>ikke</w:t>
      </w:r>
      <w:r>
        <w:rPr>
          <w:rFonts w:eastAsia="Times New Roman" w:cs="Times New Roman"/>
        </w:rPr>
        <w:t xml:space="preserve"> </w:t>
      </w:r>
      <w:r>
        <w:rPr>
          <w:rFonts w:eastAsia="Times New Roman" w:cs="Times New Roman"/>
        </w:rPr>
        <w:t>er statistisk signifikant. På samme måte er Ensemble vs. CatBoost ikke signifikant (Δ = 54 EUR; KI omslutter null). De tre gradient</w:t>
      </w:r>
      <w:r>
        <w:rPr>
          <w:rFonts w:eastAsia="Times New Roman" w:cs="Times New Roman"/>
        </w:rPr>
        <w:softHyphen/>
        <w:t>boosting-modellene er dermed praktisk talt likeverdige på validerings</w:t>
      </w:r>
      <w:r>
        <w:rPr>
          <w:rFonts w:eastAsia="Times New Roman" w:cs="Times New Roman"/>
        </w:rPr>
        <w:softHyphen/>
        <w:t>settet — i tråd med Shwartz-Ziv &amp; Armon (2022). Forskjellen mellom Ensemble og median</w:t>
      </w:r>
      <w:r>
        <w:rPr>
          <w:rFonts w:eastAsia="Times New Roman" w:cs="Times New Roman"/>
        </w:rPr>
        <w:softHyphen/>
        <w:t>baseline er derimot klart signifikant (</w:t>
      </w:r>
      <m:oMath>
        <m:r>
          <m:rPr>
            <m:sty m:val="p"/>
          </m:rPr>
          <w:rPr>
            <w:rFonts w:ascii="Cambria Math" w:hAnsi="Cambria Math"/>
          </w:rPr>
          <m:t>Δ=</m:t>
        </m:r>
        <m:r>
          <w:rPr>
            <w:rFonts w:ascii="Cambria Math" w:hAnsi="Cambria Math"/>
          </w:rPr>
          <m:t>4 450</m:t>
        </m:r>
      </m:oMath>
      <w:r>
        <w:rPr>
          <w:rFonts w:eastAsia="Times New Roman" w:cs="Times New Roman"/>
        </w:rPr>
        <w:t xml:space="preserve"> EUR; KI: </w:t>
      </w:r>
      <m:oMath>
        <m:r>
          <m:rPr>
            <m:sty m:val="p"/>
          </m:rPr>
          <w:rPr>
            <w:rFonts w:ascii="Cambria Math" w:hAnsi="Cambria Math"/>
          </w:rPr>
          <m:t>[</m:t>
        </m:r>
        <m:r>
          <w:rPr>
            <w:rFonts w:ascii="Cambria Math" w:hAnsi="Cambria Math"/>
          </w:rPr>
          <m:t>3 100</m:t>
        </m:r>
        <m:r>
          <m:rPr>
            <m:sty m:val="p"/>
          </m:rPr>
          <w:rPr>
            <w:rFonts w:ascii="Cambria Math" w:hAnsi="Cambria Math"/>
          </w:rPr>
          <m:t>;</m:t>
        </m:r>
        <m:r>
          <w:rPr>
            <w:rFonts w:ascii="Cambria Math" w:hAnsi="Cambria Math"/>
          </w:rPr>
          <m:t> </m:t>
        </m:r>
        <m:r>
          <w:rPr>
            <w:rFonts w:ascii="Cambria Math" w:hAnsi="Cambria Math"/>
          </w:rPr>
          <m:t>5 860</m:t>
        </m:r>
        <m:r>
          <m:rPr>
            <m:sty m:val="p"/>
          </m:rPr>
          <w:rPr>
            <w:rFonts w:ascii="Cambria Math" w:hAnsi="Cambria Math"/>
          </w:rPr>
          <m:t>]</m:t>
        </m:r>
      </m:oMath>
      <w:r>
        <w:rPr>
          <w:rFonts w:eastAsia="Times New Roman" w:cs="Times New Roman"/>
        </w:rPr>
        <w:t>). Konklusjonen er at modellvalget mellom de tre gradient-boosting-variantene må gjøres på sekundære kriterier (varians</w:t>
      </w:r>
      <w:r>
        <w:rPr>
          <w:rFonts w:eastAsia="Times New Roman" w:cs="Times New Roman"/>
        </w:rPr>
        <w:softHyphen/>
        <w:t>robusthet, drift-toleranse) — ikke på MAE-tallene alene, som er innenfor støy</w:t>
      </w:r>
      <w:r>
        <w:rPr>
          <w:rFonts w:eastAsia="Times New Roman" w:cs="Times New Roman"/>
        </w:rPr>
        <w:softHyphen/>
        <w:t>båndet.</w:t>
      </w:r>
    </w:p>
    <w:p w14:paraId="176AFF37" w14:textId="77777777" w:rsidR="0069156D" w:rsidRDefault="00224ADB">
      <w:pPr>
        <w:pStyle w:val="Overskrift3"/>
        <w:spacing w:line="360" w:lineRule="auto"/>
      </w:pPr>
      <w:bookmarkStart w:id="92" w:name="endelig-evaluering-på-testsettet-2025"/>
      <w:bookmarkStart w:id="93" w:name="_Toc230628021"/>
      <w:bookmarkEnd w:id="90"/>
      <w:r>
        <w:rPr>
          <w:rFonts w:eastAsia="Times New Roman" w:cs="Times New Roman"/>
        </w:rPr>
        <w:t>8.1.1 Endelig evaluering på testsettet (2025)</w:t>
      </w:r>
      <w:bookmarkEnd w:id="93"/>
    </w:p>
    <w:p w14:paraId="7ECD9C78" w14:textId="77777777" w:rsidR="0069156D" w:rsidRDefault="00224ADB">
      <w:pPr>
        <w:pStyle w:val="FirstParagraph"/>
        <w:spacing w:line="360" w:lineRule="auto"/>
      </w:pPr>
      <w:r>
        <w:rPr>
          <w:rFonts w:eastAsia="Times New Roman" w:cs="Times New Roman"/>
        </w:rPr>
        <w:t xml:space="preserve">For å gi et </w:t>
      </w:r>
      <w:r>
        <w:rPr>
          <w:rFonts w:eastAsia="Times New Roman" w:cs="Times New Roman"/>
          <w:b/>
          <w:bCs/>
        </w:rPr>
        <w:t>uavhengig generaliserings</w:t>
      </w:r>
      <w:r>
        <w:rPr>
          <w:rFonts w:eastAsia="Times New Roman" w:cs="Times New Roman"/>
          <w:b/>
          <w:bCs/>
        </w:rPr>
        <w:softHyphen/>
        <w:t>anslag</w:t>
      </w:r>
      <w:r>
        <w:rPr>
          <w:rFonts w:eastAsia="Times New Roman" w:cs="Times New Roman"/>
        </w:rPr>
        <w:t xml:space="preserve"> ble testsettet (2025, 670 transaksjoner før feature-engineering, 649 etter) evaluert etter at modell</w:t>
      </w:r>
      <w:r>
        <w:rPr>
          <w:rFonts w:eastAsia="Times New Roman" w:cs="Times New Roman"/>
        </w:rPr>
        <w:softHyphen/>
        <w:t xml:space="preserve">seleksjonen var konkludert. Pipeline (gjengitt i skriptet </w:t>
      </w:r>
      <w:r>
        <w:rPr>
          <w:rStyle w:val="VerbatimChar"/>
          <w:rFonts w:eastAsia="Times New Roman" w:cs="Times New Roman"/>
        </w:rPr>
        <w:t>013 fase 3 - review/eval_test_2025.py</w:t>
      </w:r>
      <w:r>
        <w:rPr>
          <w:rFonts w:eastAsia="Times New Roman" w:cs="Times New Roman"/>
        </w:rPr>
        <w:t>): de samme model</w:t>
      </w:r>
      <w:r>
        <w:rPr>
          <w:rFonts w:eastAsia="Times New Roman" w:cs="Times New Roman"/>
        </w:rPr>
        <w:softHyphen/>
        <w:t>klassene som i § 8.1, trent på trenings</w:t>
      </w:r>
      <w:r>
        <w:rPr>
          <w:rFonts w:eastAsia="Times New Roman" w:cs="Times New Roman"/>
        </w:rPr>
        <w:softHyphen/>
        <w:t>settet (≤ 2023) med early stopping på val=2024 for å replisere prefit-modellen som modell</w:t>
      </w:r>
      <w:r>
        <w:rPr>
          <w:rFonts w:eastAsia="Times New Roman" w:cs="Times New Roman"/>
        </w:rPr>
        <w:softHyphen/>
        <w:t>seleksjonen ble gjort på, deretter evaluert på det helt urørte testsettet (2025). Aggregat</w:t>
      </w:r>
      <w:r>
        <w:rPr>
          <w:rFonts w:eastAsia="Times New Roman" w:cs="Times New Roman"/>
        </w:rPr>
        <w:softHyphen/>
        <w:t>features (</w:t>
      </w:r>
      <w:r>
        <w:rPr>
          <w:rStyle w:val="VerbatimChar"/>
          <w:rFonts w:eastAsia="Times New Roman" w:cs="Times New Roman"/>
        </w:rPr>
        <w:t>size_svc_*</w:t>
      </w:r>
      <w:r>
        <w:rPr>
          <w:rFonts w:eastAsia="Times New Roman" w:cs="Times New Roman"/>
        </w:rPr>
        <w:t xml:space="preserve">, </w:t>
      </w:r>
      <w:r>
        <w:rPr>
          <w:rStyle w:val="VerbatimChar"/>
          <w:rFonts w:eastAsia="Times New Roman" w:cs="Times New Roman"/>
        </w:rPr>
        <w:t>port_*</w:t>
      </w:r>
      <w:r>
        <w:rPr>
          <w:rFonts w:eastAsia="Times New Roman" w:cs="Times New Roman"/>
        </w:rPr>
        <w:t>) er som tidlige</w:t>
      </w:r>
      <w:r>
        <w:rPr>
          <w:rFonts w:eastAsia="Times New Roman" w:cs="Times New Roman"/>
        </w:rPr>
        <w:t xml:space="preserve">re beregnet kun på ≤ 2023 for å unngå target leakage. Resultater er lagret i </w:t>
      </w:r>
      <w:r>
        <w:rPr>
          <w:rStyle w:val="VerbatimChar"/>
          <w:rFonts w:eastAsia="Times New Roman" w:cs="Times New Roman"/>
        </w:rPr>
        <w:t>artifacts/metrics_test_2025.csv</w:t>
      </w:r>
      <w:r>
        <w:rPr>
          <w:rFonts w:eastAsia="Times New Roman" w:cs="Times New Roman"/>
        </w:rPr>
        <w:t>.</w:t>
      </w:r>
    </w:p>
    <w:p w14:paraId="30F8B057" w14:textId="77777777" w:rsidR="0069156D" w:rsidRDefault="00224ADB">
      <w:pPr>
        <w:pStyle w:val="Brdtekst"/>
        <w:spacing w:line="360" w:lineRule="auto"/>
      </w:pPr>
      <w:r>
        <w:rPr>
          <w:rFonts w:eastAsia="Times New Roman" w:cs="Times New Roman"/>
          <w:b/>
          <w:bCs/>
        </w:rPr>
        <w:t>Tabell 8.2.</w:t>
      </w:r>
      <w:r>
        <w:rPr>
          <w:rFonts w:eastAsia="Times New Roman" w:cs="Times New Roman"/>
        </w:rPr>
        <w:t xml:space="preserve"> Endelige test-sett-metrikker (2025, n = 649 transaksjoner; mean(actual) = 25 632 EUR), sortert etter MAE. Sammenlignet med tilsvarende valideringsmetrikker fra tabell 8.1.</w:t>
      </w:r>
    </w:p>
    <w:tbl>
      <w:tblPr>
        <w:tblStyle w:val="Table"/>
        <w:tblW w:w="5000" w:type="pct"/>
        <w:tblLayout w:type="fixed"/>
        <w:tblLook w:val="0020" w:firstRow="1" w:lastRow="0" w:firstColumn="0" w:lastColumn="0" w:noHBand="0" w:noVBand="0"/>
      </w:tblPr>
      <w:tblGrid>
        <w:gridCol w:w="1518"/>
        <w:gridCol w:w="2026"/>
        <w:gridCol w:w="2026"/>
        <w:gridCol w:w="2026"/>
        <w:gridCol w:w="2026"/>
      </w:tblGrid>
      <w:tr w:rsidR="0069156D" w14:paraId="5110FFAE" w14:textId="77777777" w:rsidTr="0069156D">
        <w:trPr>
          <w:cnfStyle w:val="100000000000" w:firstRow="1" w:lastRow="0" w:firstColumn="0" w:lastColumn="0" w:oddVBand="0" w:evenVBand="0" w:oddHBand="0" w:evenHBand="0" w:firstRowFirstColumn="0" w:firstRowLastColumn="0" w:lastRowFirstColumn="0" w:lastRowLastColumn="0"/>
          <w:tblHeader/>
        </w:trPr>
        <w:tc>
          <w:tcPr>
            <w:tcW w:w="1250" w:type="dxa"/>
          </w:tcPr>
          <w:p w14:paraId="4F91C01D" w14:textId="77777777" w:rsidR="0069156D" w:rsidRDefault="00224ADB">
            <w:pPr>
              <w:pStyle w:val="Compact"/>
              <w:spacing w:line="360" w:lineRule="auto"/>
            </w:pPr>
            <w:r>
              <w:rPr>
                <w:rFonts w:eastAsia="Times New Roman" w:cs="Times New Roman"/>
              </w:rPr>
              <w:t>Modell</w:t>
            </w:r>
          </w:p>
        </w:tc>
        <w:tc>
          <w:tcPr>
            <w:tcW w:w="1667" w:type="dxa"/>
          </w:tcPr>
          <w:p w14:paraId="2583EF74" w14:textId="77777777" w:rsidR="0069156D" w:rsidRDefault="00224ADB">
            <w:pPr>
              <w:pStyle w:val="Compact"/>
              <w:spacing w:line="360" w:lineRule="auto"/>
              <w:jc w:val="right"/>
            </w:pPr>
            <w:r>
              <w:rPr>
                <w:rFonts w:eastAsia="Times New Roman" w:cs="Times New Roman"/>
              </w:rPr>
              <w:t>MAE (test, EUR)</w:t>
            </w:r>
          </w:p>
        </w:tc>
        <w:tc>
          <w:tcPr>
            <w:tcW w:w="1667" w:type="dxa"/>
          </w:tcPr>
          <w:p w14:paraId="51860397" w14:textId="77777777" w:rsidR="0069156D" w:rsidRDefault="00224ADB">
            <w:pPr>
              <w:pStyle w:val="Compact"/>
              <w:spacing w:line="360" w:lineRule="auto"/>
              <w:jc w:val="right"/>
            </w:pPr>
            <w:r>
              <w:rPr>
                <w:rFonts w:eastAsia="Times New Roman" w:cs="Times New Roman"/>
              </w:rPr>
              <w:t>RMSE (test, EUR)</w:t>
            </w:r>
          </w:p>
        </w:tc>
        <w:tc>
          <w:tcPr>
            <w:tcW w:w="1667" w:type="dxa"/>
          </w:tcPr>
          <w:p w14:paraId="1D449884" w14:textId="77777777" w:rsidR="0069156D" w:rsidRDefault="00224ADB">
            <w:pPr>
              <w:pStyle w:val="Compact"/>
              <w:spacing w:line="360" w:lineRule="auto"/>
              <w:jc w:val="right"/>
            </w:pPr>
            <w:r>
              <w:rPr>
                <w:rFonts w:eastAsia="Times New Roman" w:cs="Times New Roman"/>
              </w:rPr>
              <w:t>wMAPE (test, %)</w:t>
            </w:r>
          </w:p>
        </w:tc>
        <w:tc>
          <w:tcPr>
            <w:tcW w:w="1667" w:type="dxa"/>
          </w:tcPr>
          <w:p w14:paraId="6B9BBF91" w14:textId="77777777" w:rsidR="0069156D" w:rsidRDefault="00224ADB">
            <w:pPr>
              <w:pStyle w:val="Compact"/>
              <w:spacing w:line="360" w:lineRule="auto"/>
              <w:jc w:val="right"/>
            </w:pPr>
            <w:r>
              <w:rPr>
                <w:rFonts w:eastAsia="Times New Roman" w:cs="Times New Roman"/>
              </w:rPr>
              <w:t>Δ MAE (val→test)</w:t>
            </w:r>
          </w:p>
        </w:tc>
      </w:tr>
      <w:tr w:rsidR="0069156D" w14:paraId="0F0044FA" w14:textId="77777777">
        <w:tc>
          <w:tcPr>
            <w:tcW w:w="1250" w:type="dxa"/>
          </w:tcPr>
          <w:p w14:paraId="142DA688" w14:textId="77777777" w:rsidR="0069156D" w:rsidRDefault="00224ADB">
            <w:pPr>
              <w:pStyle w:val="Compact"/>
              <w:spacing w:line="360" w:lineRule="auto"/>
            </w:pPr>
            <w:r>
              <w:rPr>
                <w:rFonts w:eastAsia="Times New Roman" w:cs="Times New Roman"/>
                <w:b/>
                <w:bCs/>
              </w:rPr>
              <w:t>LightGBM (base)</w:t>
            </w:r>
          </w:p>
        </w:tc>
        <w:tc>
          <w:tcPr>
            <w:tcW w:w="1667" w:type="dxa"/>
          </w:tcPr>
          <w:p w14:paraId="365A6D99" w14:textId="77777777" w:rsidR="0069156D" w:rsidRDefault="00224ADB">
            <w:pPr>
              <w:pStyle w:val="Compact"/>
              <w:spacing w:line="360" w:lineRule="auto"/>
              <w:jc w:val="right"/>
            </w:pPr>
            <w:r>
              <w:rPr>
                <w:rFonts w:eastAsia="Times New Roman" w:cs="Times New Roman"/>
                <w:b/>
                <w:bCs/>
              </w:rPr>
              <w:t>18 765</w:t>
            </w:r>
          </w:p>
        </w:tc>
        <w:tc>
          <w:tcPr>
            <w:tcW w:w="1667" w:type="dxa"/>
          </w:tcPr>
          <w:p w14:paraId="462B5748" w14:textId="77777777" w:rsidR="0069156D" w:rsidRDefault="00224ADB">
            <w:pPr>
              <w:pStyle w:val="Compact"/>
              <w:spacing w:line="360" w:lineRule="auto"/>
              <w:jc w:val="right"/>
            </w:pPr>
            <w:r>
              <w:rPr>
                <w:rFonts w:eastAsia="Times New Roman" w:cs="Times New Roman"/>
              </w:rPr>
              <w:t>60 382</w:t>
            </w:r>
          </w:p>
        </w:tc>
        <w:tc>
          <w:tcPr>
            <w:tcW w:w="1667" w:type="dxa"/>
          </w:tcPr>
          <w:p w14:paraId="07C030B0" w14:textId="77777777" w:rsidR="0069156D" w:rsidRDefault="00224ADB">
            <w:pPr>
              <w:pStyle w:val="Compact"/>
              <w:spacing w:line="360" w:lineRule="auto"/>
              <w:jc w:val="right"/>
            </w:pPr>
            <w:r>
              <w:rPr>
                <w:rFonts w:eastAsia="Times New Roman" w:cs="Times New Roman"/>
                <w:b/>
                <w:bCs/>
              </w:rPr>
              <w:t>73,2</w:t>
            </w:r>
          </w:p>
        </w:tc>
        <w:tc>
          <w:tcPr>
            <w:tcW w:w="1667" w:type="dxa"/>
          </w:tcPr>
          <w:p w14:paraId="73188702" w14:textId="77777777" w:rsidR="0069156D" w:rsidRDefault="00224ADB">
            <w:pPr>
              <w:pStyle w:val="Compact"/>
              <w:spacing w:line="360" w:lineRule="auto"/>
              <w:jc w:val="right"/>
            </w:pPr>
            <w:r>
              <w:rPr>
                <w:rFonts w:eastAsia="Times New Roman" w:cs="Times New Roman"/>
              </w:rPr>
              <w:t>+1 448 (+8 %)</w:t>
            </w:r>
          </w:p>
        </w:tc>
      </w:tr>
      <w:tr w:rsidR="0069156D" w14:paraId="2E3D9D39" w14:textId="77777777">
        <w:tc>
          <w:tcPr>
            <w:tcW w:w="1250" w:type="dxa"/>
          </w:tcPr>
          <w:p w14:paraId="1862D801" w14:textId="77777777" w:rsidR="0069156D" w:rsidRDefault="00224ADB">
            <w:pPr>
              <w:pStyle w:val="Compact"/>
              <w:spacing w:line="360" w:lineRule="auto"/>
            </w:pPr>
            <w:r>
              <w:rPr>
                <w:rFonts w:eastAsia="Times New Roman" w:cs="Times New Roman"/>
              </w:rPr>
              <w:t>Ensemble (LGB + CB)</w:t>
            </w:r>
          </w:p>
        </w:tc>
        <w:tc>
          <w:tcPr>
            <w:tcW w:w="1667" w:type="dxa"/>
          </w:tcPr>
          <w:p w14:paraId="23056626" w14:textId="77777777" w:rsidR="0069156D" w:rsidRDefault="00224ADB">
            <w:pPr>
              <w:pStyle w:val="Compact"/>
              <w:spacing w:line="360" w:lineRule="auto"/>
              <w:jc w:val="right"/>
            </w:pPr>
            <w:r>
              <w:rPr>
                <w:rFonts w:eastAsia="Times New Roman" w:cs="Times New Roman"/>
              </w:rPr>
              <w:t>19 051</w:t>
            </w:r>
          </w:p>
        </w:tc>
        <w:tc>
          <w:tcPr>
            <w:tcW w:w="1667" w:type="dxa"/>
          </w:tcPr>
          <w:p w14:paraId="212C73BB" w14:textId="77777777" w:rsidR="0069156D" w:rsidRDefault="00224ADB">
            <w:pPr>
              <w:pStyle w:val="Compact"/>
              <w:spacing w:line="360" w:lineRule="auto"/>
              <w:jc w:val="right"/>
            </w:pPr>
            <w:r>
              <w:rPr>
                <w:rFonts w:eastAsia="Times New Roman" w:cs="Times New Roman"/>
                <w:b/>
                <w:bCs/>
              </w:rPr>
              <w:t>61 032</w:t>
            </w:r>
          </w:p>
        </w:tc>
        <w:tc>
          <w:tcPr>
            <w:tcW w:w="1667" w:type="dxa"/>
          </w:tcPr>
          <w:p w14:paraId="4160A20D" w14:textId="77777777" w:rsidR="0069156D" w:rsidRDefault="00224ADB">
            <w:pPr>
              <w:pStyle w:val="Compact"/>
              <w:spacing w:line="360" w:lineRule="auto"/>
              <w:jc w:val="right"/>
            </w:pPr>
            <w:r>
              <w:rPr>
                <w:rFonts w:eastAsia="Times New Roman" w:cs="Times New Roman"/>
              </w:rPr>
              <w:t>74,3</w:t>
            </w:r>
          </w:p>
        </w:tc>
        <w:tc>
          <w:tcPr>
            <w:tcW w:w="1667" w:type="dxa"/>
          </w:tcPr>
          <w:p w14:paraId="3335B3C0" w14:textId="77777777" w:rsidR="0069156D" w:rsidRDefault="00224ADB">
            <w:pPr>
              <w:pStyle w:val="Compact"/>
              <w:spacing w:line="360" w:lineRule="auto"/>
              <w:jc w:val="right"/>
            </w:pPr>
            <w:r>
              <w:rPr>
                <w:rFonts w:eastAsia="Times New Roman" w:cs="Times New Roman"/>
              </w:rPr>
              <w:t>+1 701 (+10 %)</w:t>
            </w:r>
          </w:p>
        </w:tc>
      </w:tr>
      <w:tr w:rsidR="0069156D" w14:paraId="0E8429B0" w14:textId="77777777">
        <w:tc>
          <w:tcPr>
            <w:tcW w:w="1250" w:type="dxa"/>
          </w:tcPr>
          <w:p w14:paraId="0CC570B2" w14:textId="77777777" w:rsidR="0069156D" w:rsidRDefault="00224ADB">
            <w:pPr>
              <w:pStyle w:val="Compact"/>
              <w:spacing w:line="360" w:lineRule="auto"/>
            </w:pPr>
            <w:r>
              <w:rPr>
                <w:rFonts w:eastAsia="Times New Roman" w:cs="Times New Roman"/>
              </w:rPr>
              <w:t>CatBoost</w:t>
            </w:r>
          </w:p>
        </w:tc>
        <w:tc>
          <w:tcPr>
            <w:tcW w:w="1667" w:type="dxa"/>
          </w:tcPr>
          <w:p w14:paraId="0D81201A" w14:textId="77777777" w:rsidR="0069156D" w:rsidRDefault="00224ADB">
            <w:pPr>
              <w:pStyle w:val="Compact"/>
              <w:spacing w:line="360" w:lineRule="auto"/>
              <w:jc w:val="right"/>
            </w:pPr>
            <w:r>
              <w:rPr>
                <w:rFonts w:eastAsia="Times New Roman" w:cs="Times New Roman"/>
              </w:rPr>
              <w:t>19 065</w:t>
            </w:r>
          </w:p>
        </w:tc>
        <w:tc>
          <w:tcPr>
            <w:tcW w:w="1667" w:type="dxa"/>
          </w:tcPr>
          <w:p w14:paraId="2DB94B34" w14:textId="77777777" w:rsidR="0069156D" w:rsidRDefault="00224ADB">
            <w:pPr>
              <w:pStyle w:val="Compact"/>
              <w:spacing w:line="360" w:lineRule="auto"/>
              <w:jc w:val="right"/>
            </w:pPr>
            <w:r>
              <w:rPr>
                <w:rFonts w:eastAsia="Times New Roman" w:cs="Times New Roman"/>
              </w:rPr>
              <w:t>60 888</w:t>
            </w:r>
          </w:p>
        </w:tc>
        <w:tc>
          <w:tcPr>
            <w:tcW w:w="1667" w:type="dxa"/>
          </w:tcPr>
          <w:p w14:paraId="3886E7DA" w14:textId="77777777" w:rsidR="0069156D" w:rsidRDefault="00224ADB">
            <w:pPr>
              <w:pStyle w:val="Compact"/>
              <w:spacing w:line="360" w:lineRule="auto"/>
              <w:jc w:val="right"/>
            </w:pPr>
            <w:r>
              <w:rPr>
                <w:rFonts w:eastAsia="Times New Roman" w:cs="Times New Roman"/>
              </w:rPr>
              <w:t>74,4</w:t>
            </w:r>
          </w:p>
        </w:tc>
        <w:tc>
          <w:tcPr>
            <w:tcW w:w="1667" w:type="dxa"/>
          </w:tcPr>
          <w:p w14:paraId="2A79677F" w14:textId="77777777" w:rsidR="0069156D" w:rsidRDefault="00224ADB">
            <w:pPr>
              <w:pStyle w:val="Compact"/>
              <w:spacing w:line="360" w:lineRule="auto"/>
              <w:jc w:val="right"/>
            </w:pPr>
            <w:r>
              <w:rPr>
                <w:rFonts w:eastAsia="Times New Roman" w:cs="Times New Roman"/>
              </w:rPr>
              <w:t>+1 661 (+10 %)</w:t>
            </w:r>
          </w:p>
        </w:tc>
      </w:tr>
      <w:tr w:rsidR="0069156D" w14:paraId="5E96C450" w14:textId="77777777">
        <w:tc>
          <w:tcPr>
            <w:tcW w:w="1250" w:type="dxa"/>
          </w:tcPr>
          <w:p w14:paraId="7F400167" w14:textId="77777777" w:rsidR="0069156D" w:rsidRDefault="00224ADB">
            <w:pPr>
              <w:pStyle w:val="Compact"/>
              <w:spacing w:line="360" w:lineRule="auto"/>
            </w:pPr>
            <w:r>
              <w:rPr>
                <w:rFonts w:eastAsia="Times New Roman" w:cs="Times New Roman"/>
              </w:rPr>
              <w:t>LightGBM (tunet)</w:t>
            </w:r>
          </w:p>
        </w:tc>
        <w:tc>
          <w:tcPr>
            <w:tcW w:w="1667" w:type="dxa"/>
          </w:tcPr>
          <w:p w14:paraId="5582BCA9" w14:textId="77777777" w:rsidR="0069156D" w:rsidRDefault="00224ADB">
            <w:pPr>
              <w:pStyle w:val="Compact"/>
              <w:spacing w:line="360" w:lineRule="auto"/>
              <w:jc w:val="right"/>
            </w:pPr>
            <w:r>
              <w:rPr>
                <w:rFonts w:eastAsia="Times New Roman" w:cs="Times New Roman"/>
              </w:rPr>
              <w:t>19 331</w:t>
            </w:r>
          </w:p>
        </w:tc>
        <w:tc>
          <w:tcPr>
            <w:tcW w:w="1667" w:type="dxa"/>
          </w:tcPr>
          <w:p w14:paraId="138C7D22" w14:textId="77777777" w:rsidR="0069156D" w:rsidRDefault="00224ADB">
            <w:pPr>
              <w:pStyle w:val="Compact"/>
              <w:spacing w:line="360" w:lineRule="auto"/>
              <w:jc w:val="right"/>
            </w:pPr>
            <w:r>
              <w:rPr>
                <w:rFonts w:eastAsia="Times New Roman" w:cs="Times New Roman"/>
              </w:rPr>
              <w:t>61 324</w:t>
            </w:r>
          </w:p>
        </w:tc>
        <w:tc>
          <w:tcPr>
            <w:tcW w:w="1667" w:type="dxa"/>
          </w:tcPr>
          <w:p w14:paraId="0FA93DBF" w14:textId="77777777" w:rsidR="0069156D" w:rsidRDefault="00224ADB">
            <w:pPr>
              <w:pStyle w:val="Compact"/>
              <w:spacing w:line="360" w:lineRule="auto"/>
              <w:jc w:val="right"/>
            </w:pPr>
            <w:r>
              <w:rPr>
                <w:rFonts w:eastAsia="Times New Roman" w:cs="Times New Roman"/>
              </w:rPr>
              <w:t>75,4</w:t>
            </w:r>
          </w:p>
        </w:tc>
        <w:tc>
          <w:tcPr>
            <w:tcW w:w="1667" w:type="dxa"/>
          </w:tcPr>
          <w:p w14:paraId="6AB28B4C" w14:textId="77777777" w:rsidR="0069156D" w:rsidRDefault="00224ADB">
            <w:pPr>
              <w:pStyle w:val="Compact"/>
              <w:spacing w:line="360" w:lineRule="auto"/>
              <w:jc w:val="right"/>
            </w:pPr>
            <w:r>
              <w:rPr>
                <w:rFonts w:eastAsia="Times New Roman" w:cs="Times New Roman"/>
              </w:rPr>
              <w:t>+1 494 (+8 %)</w:t>
            </w:r>
          </w:p>
        </w:tc>
      </w:tr>
      <w:tr w:rsidR="0069156D" w14:paraId="57311995" w14:textId="77777777">
        <w:tc>
          <w:tcPr>
            <w:tcW w:w="1250" w:type="dxa"/>
          </w:tcPr>
          <w:p w14:paraId="58F62BDE" w14:textId="77777777" w:rsidR="0069156D" w:rsidRDefault="00224ADB">
            <w:pPr>
              <w:pStyle w:val="Compact"/>
              <w:spacing w:line="360" w:lineRule="auto"/>
            </w:pPr>
            <w:r>
              <w:rPr>
                <w:rFonts w:eastAsia="Times New Roman" w:cs="Times New Roman"/>
              </w:rPr>
              <w:t>Median</w:t>
            </w:r>
            <w:r>
              <w:rPr>
                <w:rFonts w:eastAsia="Times New Roman" w:cs="Times New Roman"/>
              </w:rPr>
              <w:softHyphen/>
              <w:t>baseline</w:t>
            </w:r>
          </w:p>
        </w:tc>
        <w:tc>
          <w:tcPr>
            <w:tcW w:w="1667" w:type="dxa"/>
          </w:tcPr>
          <w:p w14:paraId="76FDD8AF" w14:textId="77777777" w:rsidR="0069156D" w:rsidRDefault="00224ADB">
            <w:pPr>
              <w:pStyle w:val="Compact"/>
              <w:spacing w:line="360" w:lineRule="auto"/>
              <w:jc w:val="right"/>
            </w:pPr>
            <w:r>
              <w:rPr>
                <w:rFonts w:eastAsia="Times New Roman" w:cs="Times New Roman"/>
              </w:rPr>
              <w:t>23 157</w:t>
            </w:r>
          </w:p>
        </w:tc>
        <w:tc>
          <w:tcPr>
            <w:tcW w:w="1667" w:type="dxa"/>
          </w:tcPr>
          <w:p w14:paraId="036EA724" w14:textId="77777777" w:rsidR="0069156D" w:rsidRDefault="00224ADB">
            <w:pPr>
              <w:pStyle w:val="Compact"/>
              <w:spacing w:line="360" w:lineRule="auto"/>
              <w:jc w:val="right"/>
            </w:pPr>
            <w:r>
              <w:rPr>
                <w:rFonts w:eastAsia="Times New Roman" w:cs="Times New Roman"/>
              </w:rPr>
              <w:t>65 706</w:t>
            </w:r>
          </w:p>
        </w:tc>
        <w:tc>
          <w:tcPr>
            <w:tcW w:w="1667" w:type="dxa"/>
          </w:tcPr>
          <w:p w14:paraId="470EC367" w14:textId="77777777" w:rsidR="0069156D" w:rsidRDefault="00224ADB">
            <w:pPr>
              <w:pStyle w:val="Compact"/>
              <w:spacing w:line="360" w:lineRule="auto"/>
              <w:jc w:val="right"/>
            </w:pPr>
            <w:r>
              <w:rPr>
                <w:rFonts w:eastAsia="Times New Roman" w:cs="Times New Roman"/>
              </w:rPr>
              <w:t>90,3</w:t>
            </w:r>
          </w:p>
        </w:tc>
        <w:tc>
          <w:tcPr>
            <w:tcW w:w="1667" w:type="dxa"/>
          </w:tcPr>
          <w:p w14:paraId="1C6B3085" w14:textId="77777777" w:rsidR="0069156D" w:rsidRDefault="00224ADB">
            <w:pPr>
              <w:pStyle w:val="Compact"/>
              <w:spacing w:line="360" w:lineRule="auto"/>
              <w:jc w:val="right"/>
            </w:pPr>
            <w:r>
              <w:rPr>
                <w:rFonts w:eastAsia="Times New Roman" w:cs="Times New Roman"/>
              </w:rPr>
              <w:t>+1 357 (+6 %)</w:t>
            </w:r>
          </w:p>
        </w:tc>
      </w:tr>
      <w:tr w:rsidR="0069156D" w14:paraId="10F7C523" w14:textId="77777777">
        <w:tc>
          <w:tcPr>
            <w:tcW w:w="1250" w:type="dxa"/>
          </w:tcPr>
          <w:p w14:paraId="11AF5CF9" w14:textId="77777777" w:rsidR="0069156D" w:rsidRDefault="00224ADB">
            <w:pPr>
              <w:pStyle w:val="Compact"/>
              <w:spacing w:line="360" w:lineRule="auto"/>
            </w:pPr>
            <w:r>
              <w:rPr>
                <w:rFonts w:eastAsia="Times New Roman" w:cs="Times New Roman"/>
              </w:rPr>
              <w:t>Ridge</w:t>
            </w:r>
          </w:p>
        </w:tc>
        <w:tc>
          <w:tcPr>
            <w:tcW w:w="1667" w:type="dxa"/>
          </w:tcPr>
          <w:p w14:paraId="0F8E68E5" w14:textId="77777777" w:rsidR="0069156D" w:rsidRDefault="00224ADB">
            <w:pPr>
              <w:pStyle w:val="Compact"/>
              <w:spacing w:line="360" w:lineRule="auto"/>
              <w:jc w:val="right"/>
            </w:pPr>
            <w:r>
              <w:rPr>
                <w:rFonts w:eastAsia="Times New Roman" w:cs="Times New Roman"/>
              </w:rPr>
              <w:t>43 120</w:t>
            </w:r>
          </w:p>
        </w:tc>
        <w:tc>
          <w:tcPr>
            <w:tcW w:w="1667" w:type="dxa"/>
          </w:tcPr>
          <w:p w14:paraId="655AC1A7" w14:textId="77777777" w:rsidR="0069156D" w:rsidRDefault="00224ADB">
            <w:pPr>
              <w:pStyle w:val="Compact"/>
              <w:spacing w:line="360" w:lineRule="auto"/>
              <w:jc w:val="right"/>
            </w:pPr>
            <w:r>
              <w:rPr>
                <w:rFonts w:eastAsia="Times New Roman" w:cs="Times New Roman"/>
              </w:rPr>
              <w:t>369 462</w:t>
            </w:r>
          </w:p>
        </w:tc>
        <w:tc>
          <w:tcPr>
            <w:tcW w:w="1667" w:type="dxa"/>
          </w:tcPr>
          <w:p w14:paraId="65C400CD" w14:textId="77777777" w:rsidR="0069156D" w:rsidRDefault="00224ADB">
            <w:pPr>
              <w:pStyle w:val="Compact"/>
              <w:spacing w:line="360" w:lineRule="auto"/>
              <w:jc w:val="right"/>
            </w:pPr>
            <w:r>
              <w:rPr>
                <w:rFonts w:eastAsia="Times New Roman" w:cs="Times New Roman"/>
              </w:rPr>
              <w:t>168,2</w:t>
            </w:r>
          </w:p>
        </w:tc>
        <w:tc>
          <w:tcPr>
            <w:tcW w:w="1667" w:type="dxa"/>
          </w:tcPr>
          <w:p w14:paraId="2B5FB036" w14:textId="77777777" w:rsidR="0069156D" w:rsidRDefault="00224ADB">
            <w:pPr>
              <w:pStyle w:val="Compact"/>
              <w:spacing w:line="360" w:lineRule="auto"/>
              <w:jc w:val="right"/>
            </w:pPr>
            <w:r>
              <w:rPr>
                <w:rFonts w:eastAsia="Times New Roman" w:cs="Times New Roman"/>
              </w:rPr>
              <w:t>+24 869 (+136 %)</w:t>
            </w:r>
          </w:p>
        </w:tc>
      </w:tr>
    </w:tbl>
    <w:p w14:paraId="0C528810" w14:textId="77777777" w:rsidR="0069156D" w:rsidRDefault="00224ADB">
      <w:pPr>
        <w:pStyle w:val="Brdtekst"/>
        <w:spacing w:line="360" w:lineRule="auto"/>
      </w:pPr>
      <w:r>
        <w:rPr>
          <w:rFonts w:eastAsia="Times New Roman" w:cs="Times New Roman"/>
          <w:i/>
          <w:iCs/>
        </w:rPr>
        <w:t>Kilde:</w:t>
      </w:r>
      <w:r>
        <w:rPr>
          <w:rFonts w:eastAsia="Times New Roman" w:cs="Times New Roman"/>
        </w:rPr>
        <w:t xml:space="preserve"> </w:t>
      </w:r>
      <w:r>
        <w:rPr>
          <w:rStyle w:val="VerbatimChar"/>
          <w:rFonts w:eastAsia="Times New Roman" w:cs="Times New Roman"/>
        </w:rPr>
        <w:t>013 fase 3 - review/artifacts/metrics_test_2025.csv</w:t>
      </w:r>
      <w:r>
        <w:rPr>
          <w:rFonts w:eastAsia="Times New Roman" w:cs="Times New Roman"/>
        </w:rPr>
        <w:t xml:space="preserve"> (generert ved </w:t>
      </w:r>
      <w:r>
        <w:rPr>
          <w:rStyle w:val="VerbatimChar"/>
          <w:rFonts w:eastAsia="Times New Roman" w:cs="Times New Roman"/>
        </w:rPr>
        <w:t>eval_test_2025.py</w:t>
      </w:r>
      <w:r>
        <w:rPr>
          <w:rFonts w:eastAsia="Times New Roman" w:cs="Times New Roman"/>
        </w:rPr>
        <w:t>, kjørt 2026-05-12).</w:t>
      </w:r>
    </w:p>
    <w:p w14:paraId="553A9811" w14:textId="77777777" w:rsidR="0069156D" w:rsidRDefault="00224ADB">
      <w:pPr>
        <w:pStyle w:val="Brdtekst"/>
        <w:spacing w:line="360" w:lineRule="auto"/>
      </w:pPr>
      <w:r>
        <w:rPr>
          <w:rFonts w:eastAsia="Times New Roman" w:cs="Times New Roman"/>
        </w:rPr>
        <w:t>Tre observasjoner er sentrale:</w:t>
      </w:r>
    </w:p>
    <w:p w14:paraId="43E89E3D" w14:textId="77777777" w:rsidR="0069156D" w:rsidRDefault="00224ADB">
      <w:pPr>
        <w:pStyle w:val="Compact"/>
        <w:numPr>
          <w:ilvl w:val="0"/>
          <w:numId w:val="21"/>
        </w:numPr>
        <w:spacing w:line="360" w:lineRule="auto"/>
      </w:pPr>
      <w:r>
        <w:rPr>
          <w:rFonts w:eastAsia="Times New Roman" w:cs="Times New Roman"/>
          <w:b/>
          <w:bCs/>
        </w:rPr>
        <w:t>Generaliseringen holder.</w:t>
      </w:r>
      <w:r>
        <w:rPr>
          <w:rFonts w:eastAsia="Times New Roman" w:cs="Times New Roman"/>
        </w:rPr>
        <w:t xml:space="preserve"> Ensemble-modellen oppnår MAE = 19 051 EUR på testsettet, ≈ 10 % høyere enn val-MAE (17 350). Dette er forventet etter modell</w:t>
      </w:r>
      <w:r>
        <w:rPr>
          <w:rFonts w:eastAsia="Times New Roman" w:cs="Times New Roman"/>
        </w:rPr>
        <w:softHyphen/>
        <w:t>seleksjon: når hyperparametre og ensemble</w:t>
      </w:r>
      <w:r>
        <w:rPr>
          <w:rFonts w:eastAsia="Times New Roman" w:cs="Times New Roman"/>
        </w:rPr>
        <w:softHyphen/>
        <w:t>vekt er valgt for å minimere val-MAE, vil et uavhengig testsett vise noe høyere feil. Veksten er moderat og innenfor det som er rapportert for tilsvarende studier (Jang et al., 2023, rapporterer 8–12 % degradering val→test).</w:t>
      </w:r>
    </w:p>
    <w:p w14:paraId="4E0B70BD" w14:textId="77777777" w:rsidR="0069156D" w:rsidRDefault="00224ADB">
      <w:pPr>
        <w:pStyle w:val="Compact"/>
        <w:numPr>
          <w:ilvl w:val="0"/>
          <w:numId w:val="21"/>
        </w:numPr>
        <w:spacing w:line="360" w:lineRule="auto"/>
      </w:pPr>
      <w:r>
        <w:rPr>
          <w:rFonts w:eastAsia="Times New Roman" w:cs="Times New Roman"/>
          <w:b/>
          <w:bCs/>
        </w:rPr>
        <w:t>Ridge eksploderer på test.</w:t>
      </w:r>
      <w:r>
        <w:rPr>
          <w:rFonts w:eastAsia="Times New Roman" w:cs="Times New Roman"/>
        </w:rPr>
        <w:t xml:space="preserve"> Ridge-RMSE på test</w:t>
      </w:r>
      <w:r>
        <w:rPr>
          <w:rFonts w:eastAsia="Times New Roman" w:cs="Times New Roman"/>
        </w:rPr>
        <w:softHyphen/>
        <w:t>settet er 369 462 EUR — over 6× høyere enn på val. Dette skyldes en håndfull ekstreme 2025-transaksjoner som er utenfor rangen Ridge ble trent på (de største faktura</w:t>
      </w:r>
      <w:r>
        <w:rPr>
          <w:rFonts w:eastAsia="Times New Roman" w:cs="Times New Roman"/>
        </w:rPr>
        <w:softHyphen/>
        <w:t>beløpene i 2025 er ≈ 30 % høyere enn maks i ≤ 2023). Lineær ekstrapolasjon utenfor trenings</w:t>
      </w:r>
      <w:r>
        <w:rPr>
          <w:rFonts w:eastAsia="Times New Roman" w:cs="Times New Roman"/>
        </w:rPr>
        <w:softHyphen/>
        <w:t>rangen feiler systematisk, og dette er et empirisk argument for valg av tre</w:t>
      </w:r>
      <w:r>
        <w:rPr>
          <w:rFonts w:eastAsia="Times New Roman" w:cs="Times New Roman"/>
        </w:rPr>
        <w:softHyphen/>
        <w:t>ensemble framfor lineære alternativer i et regime med drift mot større fakturaer over tid.</w:t>
      </w:r>
    </w:p>
    <w:p w14:paraId="27F0CFB0" w14:textId="77777777" w:rsidR="0069156D" w:rsidRDefault="00224ADB">
      <w:pPr>
        <w:pStyle w:val="Compact"/>
        <w:numPr>
          <w:ilvl w:val="0"/>
          <w:numId w:val="21"/>
        </w:numPr>
        <w:spacing w:line="360" w:lineRule="auto"/>
      </w:pPr>
      <w:r>
        <w:rPr>
          <w:rFonts w:eastAsia="Times New Roman" w:cs="Times New Roman"/>
          <w:b/>
          <w:bCs/>
        </w:rPr>
        <w:t>Ranking mellom gradient-boosting-modeller endres.</w:t>
      </w:r>
      <w:r>
        <w:rPr>
          <w:rFonts w:eastAsia="Times New Roman" w:cs="Times New Roman"/>
        </w:rPr>
        <w:t xml:space="preserve"> På testsettet er LightGBM (base) marginalt best (MAE = 18 765, wMAPE = 73,2), tett etterfulgt av Ensemble og CatBoost (innenfor 0,3 pp wMAPE). Som i § 8.1 er disse forskjellene innenfor bootstrap-støy. Ensemble beholdes som produksjons</w:t>
      </w:r>
      <w:r>
        <w:rPr>
          <w:rFonts w:eastAsia="Times New Roman" w:cs="Times New Roman"/>
        </w:rPr>
        <w:softHyphen/>
        <w:t>modell på grunn av varians</w:t>
      </w:r>
      <w:r>
        <w:rPr>
          <w:rFonts w:eastAsia="Times New Roman" w:cs="Times New Roman"/>
        </w:rPr>
        <w:softHyphen/>
        <w:t>reduksjonen drøftet i § 6.3, ikke fordi den vinner på rå test-MAE.</w:t>
      </w:r>
    </w:p>
    <w:p w14:paraId="5C5C6249" w14:textId="77777777" w:rsidR="0069156D" w:rsidRDefault="00224ADB">
      <w:pPr>
        <w:pStyle w:val="FirstParagraph"/>
        <w:spacing w:line="360" w:lineRule="auto"/>
      </w:pPr>
      <w:r>
        <w:rPr>
          <w:rFonts w:eastAsia="Times New Roman" w:cs="Times New Roman"/>
          <w:b/>
          <w:bCs/>
        </w:rPr>
        <w:t>Forholdet mellom prefit- og produksjons</w:t>
      </w:r>
      <w:r>
        <w:rPr>
          <w:rFonts w:eastAsia="Times New Roman" w:cs="Times New Roman"/>
          <w:b/>
          <w:bCs/>
        </w:rPr>
        <w:softHyphen/>
        <w:t>modellen — metodisk svakhet som anerkjennes eksplisitt.</w:t>
      </w:r>
      <w:r>
        <w:rPr>
          <w:rFonts w:eastAsia="Times New Roman" w:cs="Times New Roman"/>
        </w:rPr>
        <w:t xml:space="preserve"> Tabellene over gjelder </w:t>
      </w:r>
      <w:r>
        <w:rPr>
          <w:rFonts w:eastAsia="Times New Roman" w:cs="Times New Roman"/>
          <w:i/>
          <w:iCs/>
        </w:rPr>
        <w:t>prefit-modellen</w:t>
      </w:r>
      <w:r>
        <w:rPr>
          <w:rFonts w:eastAsia="Times New Roman" w:cs="Times New Roman"/>
        </w:rPr>
        <w:t xml:space="preserve"> (trent på ≤ 2023). Produksjons</w:t>
      </w:r>
      <w:r>
        <w:rPr>
          <w:rFonts w:eastAsia="Times New Roman" w:cs="Times New Roman"/>
        </w:rPr>
        <w:softHyphen/>
        <w:t xml:space="preserve">modellen i </w:t>
      </w:r>
      <w:r>
        <w:rPr>
          <w:rStyle w:val="VerbatimChar"/>
          <w:rFonts w:eastAsia="Times New Roman" w:cs="Times New Roman"/>
        </w:rPr>
        <w:t>model_meta_final.joblib</w:t>
      </w:r>
      <w:r>
        <w:rPr>
          <w:rFonts w:eastAsia="Times New Roman" w:cs="Times New Roman"/>
        </w:rPr>
        <w:t xml:space="preserve"> er refittet på hele 2020–2025 inkludert testsettet, så den deployede modellen har </w:t>
      </w:r>
      <w:r>
        <w:rPr>
          <w:rFonts w:eastAsia="Times New Roman" w:cs="Times New Roman"/>
          <w:b/>
          <w:bCs/>
        </w:rPr>
        <w:t>null uavhengig holdout</w:t>
      </w:r>
      <w:r>
        <w:rPr>
          <w:rFonts w:eastAsia="Times New Roman" w:cs="Times New Roman"/>
        </w:rPr>
        <w:t>. Forskjellen i generaliserings</w:t>
      </w:r>
      <w:r>
        <w:rPr>
          <w:rFonts w:eastAsia="Times New Roman" w:cs="Times New Roman"/>
        </w:rPr>
        <w:softHyphen/>
        <w:t>evne mellom prefit og refit er ikke kvantifisert; det krever et 2026-holdout som ikke foreligger. Hastie, Tibshirani og Friedman (2009, § 7.10) gir dekning for refitten som forventnings</w:t>
      </w:r>
      <w:r>
        <w:rPr>
          <w:rFonts w:eastAsia="Times New Roman" w:cs="Times New Roman"/>
        </w:rPr>
        <w:softHyphen/>
        <w:t>argument, men ikke som garan</w:t>
      </w:r>
      <w:r>
        <w:rPr>
          <w:rFonts w:eastAsia="Times New Roman" w:cs="Times New Roman"/>
        </w:rPr>
        <w:t>ti. Strengere praksis ville beholdt prefit-modellen i produksjon (med 41 % færre trenings</w:t>
      </w:r>
      <w:r>
        <w:rPr>
          <w:rFonts w:eastAsia="Times New Roman" w:cs="Times New Roman"/>
        </w:rPr>
        <w:softHyphen/>
        <w:t xml:space="preserve">rader). Begrensningen lukkes først når 2026-data gir et nytt holdout (videre arbeid punkt 10), og samsvarer med peer-reviewens </w:t>
      </w:r>
      <w:r>
        <w:rPr>
          <w:rFonts w:eastAsia="Times New Roman" w:cs="Times New Roman"/>
          <w:i/>
          <w:iCs/>
        </w:rPr>
        <w:t>“valideringssettet til seleksjon, testsettet til endelig validering”</w:t>
      </w:r>
      <w:r>
        <w:rPr>
          <w:rFonts w:eastAsia="Times New Roman" w:cs="Times New Roman"/>
        </w:rPr>
        <w:t xml:space="preserve"> (Gruppe 10, 2026-05-07).</w:t>
      </w:r>
    </w:p>
    <w:p w14:paraId="5F337212" w14:textId="77777777" w:rsidR="0069156D" w:rsidRDefault="00224ADB">
      <w:pPr>
        <w:pStyle w:val="Overskrift3"/>
        <w:spacing w:line="360" w:lineRule="auto"/>
      </w:pPr>
      <w:bookmarkStart w:id="94" w:name="kvantildekning"/>
      <w:bookmarkStart w:id="95" w:name="_Toc230628022"/>
      <w:bookmarkEnd w:id="92"/>
      <w:r>
        <w:rPr>
          <w:rFonts w:eastAsia="Times New Roman" w:cs="Times New Roman"/>
        </w:rPr>
        <w:t>8.2 Kvantil</w:t>
      </w:r>
      <w:r>
        <w:rPr>
          <w:rFonts w:eastAsia="Times New Roman" w:cs="Times New Roman"/>
        </w:rPr>
        <w:softHyphen/>
        <w:t>dekning</w:t>
      </w:r>
      <w:bookmarkEnd w:id="95"/>
    </w:p>
    <w:p w14:paraId="53ABF76D" w14:textId="77777777" w:rsidR="0069156D" w:rsidRDefault="00224ADB">
      <w:pPr>
        <w:pStyle w:val="FirstParagraph"/>
        <w:spacing w:line="360" w:lineRule="auto"/>
      </w:pPr>
      <w:r>
        <w:rPr>
          <w:rFonts w:eastAsia="Times New Roman" w:cs="Times New Roman"/>
        </w:rPr>
        <w:t xml:space="preserve">Empirisk dekning på valideringssettet for nominell P10–P90 er </w:t>
      </w:r>
      <w:r>
        <w:rPr>
          <w:rFonts w:eastAsia="Times New Roman" w:cs="Times New Roman"/>
          <w:b/>
          <w:bCs/>
        </w:rPr>
        <w:t>79,8 %</w:t>
      </w:r>
      <w:r>
        <w:rPr>
          <w:rFonts w:eastAsia="Times New Roman" w:cs="Times New Roman"/>
        </w:rPr>
        <w:t xml:space="preserve"> rå og </w:t>
      </w:r>
      <w:r>
        <w:rPr>
          <w:rFonts w:eastAsia="Times New Roman" w:cs="Times New Roman"/>
          <w:b/>
          <w:bCs/>
        </w:rPr>
        <w:t>80,0 %</w:t>
      </w:r>
      <w:r>
        <w:rPr>
          <w:rFonts w:eastAsia="Times New Roman" w:cs="Times New Roman"/>
        </w:rPr>
        <w:t xml:space="preserve"> </w:t>
      </w:r>
      <w:r>
        <w:rPr>
          <w:rFonts w:eastAsia="Times New Roman" w:cs="Times New Roman"/>
        </w:rPr>
        <w:t>etter CQR-justering. Per størrelseskategori varierer dekningen modest: Liten 83,0 % (n = 159), Mellomstor 74,3 % (n = 113) og Stor 80,7 % (n = 218). Mellomstor-gruppa er litt under nominelt nivå, hvilket er konsistent med at mellomstore yachter har færrest treningsrader (jf. §9.4).</w:t>
      </w:r>
    </w:p>
    <w:p w14:paraId="073FF71A" w14:textId="77777777" w:rsidR="0069156D" w:rsidRDefault="00224ADB">
      <w:pPr>
        <w:pStyle w:val="Overskrift3"/>
        <w:spacing w:line="360" w:lineRule="auto"/>
      </w:pPr>
      <w:bookmarkStart w:id="96" w:name="hybridkalibrert-anløpsestimat-eksempler"/>
      <w:bookmarkStart w:id="97" w:name="_Toc230628023"/>
      <w:bookmarkEnd w:id="94"/>
      <w:r>
        <w:rPr>
          <w:rFonts w:eastAsia="Times New Roman" w:cs="Times New Roman"/>
        </w:rPr>
        <w:t>8.3 Hybrid</w:t>
      </w:r>
      <w:r>
        <w:rPr>
          <w:rFonts w:eastAsia="Times New Roman" w:cs="Times New Roman"/>
        </w:rPr>
        <w:softHyphen/>
        <w:t>kalibrert anløps</w:t>
      </w:r>
      <w:r>
        <w:rPr>
          <w:rFonts w:eastAsia="Times New Roman" w:cs="Times New Roman"/>
        </w:rPr>
        <w:softHyphen/>
        <w:t>estimat — eksempler</w:t>
      </w:r>
      <w:bookmarkEnd w:id="97"/>
    </w:p>
    <w:p w14:paraId="3BF76681" w14:textId="77777777" w:rsidR="0069156D" w:rsidRDefault="00224ADB">
      <w:pPr>
        <w:pStyle w:val="FirstParagraph"/>
        <w:spacing w:line="360" w:lineRule="auto"/>
      </w:pPr>
      <w:r>
        <w:rPr>
          <w:rFonts w:eastAsia="Times New Roman" w:cs="Times New Roman"/>
        </w:rPr>
        <w:t>Tallene i alle § 8.3-tabellene er i EUR (kildedata-enheten, jf. § 1.3). Frontend ganger med vekslings</w:t>
      </w:r>
      <w:r>
        <w:rPr>
          <w:rFonts w:eastAsia="Times New Roman" w:cs="Times New Roman"/>
        </w:rPr>
        <w:softHyphen/>
        <w:t xml:space="preserve">kursen i </w:t>
      </w:r>
      <w:r>
        <w:rPr>
          <w:rStyle w:val="VerbatimChar"/>
          <w:rFonts w:eastAsia="Times New Roman" w:cs="Times New Roman"/>
        </w:rPr>
        <w:t>EXCHANGE_RATES_FROM_EUR</w:t>
      </w:r>
      <w:r>
        <w:rPr>
          <w:rFonts w:eastAsia="Times New Roman" w:cs="Times New Roman"/>
        </w:rPr>
        <w:t xml:space="preserve"> for visning i NOK eller DKK.</w:t>
      </w:r>
    </w:p>
    <w:p w14:paraId="1D243656" w14:textId="77777777" w:rsidR="0069156D" w:rsidRDefault="00224ADB">
      <w:pPr>
        <w:pStyle w:val="Brdtekst"/>
        <w:spacing w:line="360" w:lineRule="auto"/>
      </w:pPr>
      <w:r>
        <w:rPr>
          <w:rFonts w:eastAsia="Times New Roman" w:cs="Times New Roman"/>
          <w:b/>
          <w:bCs/>
        </w:rPr>
        <w:t>Tabell 8.3a.</w:t>
      </w:r>
      <w:r>
        <w:rPr>
          <w:rFonts w:eastAsia="Times New Roman" w:cs="Times New Roman"/>
        </w:rPr>
        <w:t xml:space="preserve"> Norge — mellomstor yacht (GT = 500, LOA = 55 m), juli, 5 dager, medium drivstoff</w:t>
      </w:r>
      <w:r>
        <w:rPr>
          <w:rFonts w:eastAsia="Times New Roman" w:cs="Times New Roman"/>
        </w:rPr>
        <w:softHyphen/>
        <w:t>konsum.</w:t>
      </w:r>
    </w:p>
    <w:tbl>
      <w:tblPr>
        <w:tblStyle w:val="Table"/>
        <w:tblW w:w="0" w:type="auto"/>
        <w:tblLook w:val="0020" w:firstRow="1" w:lastRow="0" w:firstColumn="0" w:lastColumn="0" w:noHBand="0" w:noVBand="0"/>
      </w:tblPr>
      <w:tblGrid>
        <w:gridCol w:w="2036"/>
        <w:gridCol w:w="2536"/>
      </w:tblGrid>
      <w:tr w:rsidR="0069156D" w14:paraId="175469E2" w14:textId="77777777" w:rsidTr="0069156D">
        <w:trPr>
          <w:cnfStyle w:val="100000000000" w:firstRow="1" w:lastRow="0" w:firstColumn="0" w:lastColumn="0" w:oddVBand="0" w:evenVBand="0" w:oddHBand="0" w:evenHBand="0" w:firstRowFirstColumn="0" w:firstRowLastColumn="0" w:lastRowFirstColumn="0" w:lastRowLastColumn="0"/>
          <w:tblHeader/>
        </w:trPr>
        <w:tc>
          <w:tcPr>
            <w:tcW w:w="0" w:type="auto"/>
          </w:tcPr>
          <w:p w14:paraId="1145420F" w14:textId="77777777" w:rsidR="0069156D" w:rsidRDefault="00224ADB">
            <w:pPr>
              <w:pStyle w:val="Compact"/>
              <w:spacing w:line="360" w:lineRule="auto"/>
            </w:pPr>
            <w:r>
              <w:rPr>
                <w:rFonts w:eastAsia="Times New Roman" w:cs="Times New Roman"/>
              </w:rPr>
              <w:t>Tjeneste</w:t>
            </w:r>
            <w:r>
              <w:rPr>
                <w:rFonts w:eastAsia="Times New Roman" w:cs="Times New Roman"/>
              </w:rPr>
              <w:softHyphen/>
              <w:t>kategori</w:t>
            </w:r>
          </w:p>
        </w:tc>
        <w:tc>
          <w:tcPr>
            <w:tcW w:w="0" w:type="auto"/>
          </w:tcPr>
          <w:p w14:paraId="2903F17F" w14:textId="77777777" w:rsidR="0069156D" w:rsidRDefault="00224ADB">
            <w:pPr>
              <w:pStyle w:val="Compact"/>
              <w:spacing w:line="360" w:lineRule="auto"/>
              <w:jc w:val="right"/>
            </w:pPr>
            <w:r>
              <w:rPr>
                <w:rFonts w:eastAsia="Times New Roman" w:cs="Times New Roman"/>
              </w:rPr>
              <w:t>Estimert kostnad (EUR)</w:t>
            </w:r>
          </w:p>
        </w:tc>
      </w:tr>
      <w:tr w:rsidR="0069156D" w14:paraId="114F68B3" w14:textId="77777777">
        <w:tc>
          <w:tcPr>
            <w:tcW w:w="0" w:type="auto"/>
          </w:tcPr>
          <w:p w14:paraId="1C6EC74A" w14:textId="77777777" w:rsidR="0069156D" w:rsidRDefault="00224ADB">
            <w:pPr>
              <w:pStyle w:val="Compact"/>
              <w:spacing w:line="360" w:lineRule="auto"/>
            </w:pPr>
            <w:r>
              <w:rPr>
                <w:rFonts w:eastAsia="Times New Roman" w:cs="Times New Roman"/>
              </w:rPr>
              <w:t>Port Marina</w:t>
            </w:r>
          </w:p>
        </w:tc>
        <w:tc>
          <w:tcPr>
            <w:tcW w:w="0" w:type="auto"/>
          </w:tcPr>
          <w:p w14:paraId="60E02099" w14:textId="77777777" w:rsidR="0069156D" w:rsidRDefault="00224ADB">
            <w:pPr>
              <w:pStyle w:val="Compact"/>
              <w:spacing w:line="360" w:lineRule="auto"/>
              <w:jc w:val="right"/>
            </w:pPr>
            <w:r>
              <w:rPr>
                <w:rFonts w:eastAsia="Times New Roman" w:cs="Times New Roman"/>
              </w:rPr>
              <w:t>4 740</w:t>
            </w:r>
          </w:p>
        </w:tc>
      </w:tr>
      <w:tr w:rsidR="0069156D" w14:paraId="3B9BF428" w14:textId="77777777">
        <w:tc>
          <w:tcPr>
            <w:tcW w:w="0" w:type="auto"/>
          </w:tcPr>
          <w:p w14:paraId="2E7049B6" w14:textId="77777777" w:rsidR="0069156D" w:rsidRDefault="00224ADB">
            <w:pPr>
              <w:pStyle w:val="Compact"/>
              <w:spacing w:line="360" w:lineRule="auto"/>
            </w:pPr>
            <w:r>
              <w:rPr>
                <w:rFonts w:eastAsia="Times New Roman" w:cs="Times New Roman"/>
              </w:rPr>
              <w:t>Agency Services</w:t>
            </w:r>
          </w:p>
        </w:tc>
        <w:tc>
          <w:tcPr>
            <w:tcW w:w="0" w:type="auto"/>
          </w:tcPr>
          <w:p w14:paraId="24C884D0" w14:textId="77777777" w:rsidR="0069156D" w:rsidRDefault="00224ADB">
            <w:pPr>
              <w:pStyle w:val="Compact"/>
              <w:spacing w:line="360" w:lineRule="auto"/>
              <w:jc w:val="right"/>
            </w:pPr>
            <w:r>
              <w:rPr>
                <w:rFonts w:eastAsia="Times New Roman" w:cs="Times New Roman"/>
              </w:rPr>
              <w:t>2 523</w:t>
            </w:r>
          </w:p>
        </w:tc>
      </w:tr>
      <w:tr w:rsidR="0069156D" w14:paraId="5818A46B" w14:textId="77777777">
        <w:tc>
          <w:tcPr>
            <w:tcW w:w="0" w:type="auto"/>
          </w:tcPr>
          <w:p w14:paraId="68F27F24" w14:textId="77777777" w:rsidR="0069156D" w:rsidRDefault="00224ADB">
            <w:pPr>
              <w:pStyle w:val="Compact"/>
              <w:spacing w:line="360" w:lineRule="auto"/>
            </w:pPr>
            <w:r>
              <w:rPr>
                <w:rFonts w:eastAsia="Times New Roman" w:cs="Times New Roman"/>
              </w:rPr>
              <w:t>Bunkering</w:t>
            </w:r>
          </w:p>
        </w:tc>
        <w:tc>
          <w:tcPr>
            <w:tcW w:w="0" w:type="auto"/>
          </w:tcPr>
          <w:p w14:paraId="3A047566" w14:textId="77777777" w:rsidR="0069156D" w:rsidRDefault="00224ADB">
            <w:pPr>
              <w:pStyle w:val="Compact"/>
              <w:spacing w:line="360" w:lineRule="auto"/>
              <w:jc w:val="right"/>
            </w:pPr>
            <w:r>
              <w:rPr>
                <w:rFonts w:eastAsia="Times New Roman" w:cs="Times New Roman"/>
              </w:rPr>
              <w:t>2 202</w:t>
            </w:r>
          </w:p>
        </w:tc>
      </w:tr>
      <w:tr w:rsidR="0069156D" w14:paraId="3788887E" w14:textId="77777777">
        <w:tc>
          <w:tcPr>
            <w:tcW w:w="0" w:type="auto"/>
          </w:tcPr>
          <w:p w14:paraId="446878F5" w14:textId="77777777" w:rsidR="0069156D" w:rsidRDefault="00224ADB">
            <w:pPr>
              <w:pStyle w:val="Compact"/>
              <w:spacing w:line="360" w:lineRule="auto"/>
            </w:pPr>
            <w:r>
              <w:rPr>
                <w:rFonts w:eastAsia="Times New Roman" w:cs="Times New Roman"/>
              </w:rPr>
              <w:t>Hospitality</w:t>
            </w:r>
          </w:p>
        </w:tc>
        <w:tc>
          <w:tcPr>
            <w:tcW w:w="0" w:type="auto"/>
          </w:tcPr>
          <w:p w14:paraId="76F531E8" w14:textId="77777777" w:rsidR="0069156D" w:rsidRDefault="00224ADB">
            <w:pPr>
              <w:pStyle w:val="Compact"/>
              <w:spacing w:line="360" w:lineRule="auto"/>
              <w:jc w:val="right"/>
            </w:pPr>
            <w:r>
              <w:rPr>
                <w:rFonts w:eastAsia="Times New Roman" w:cs="Times New Roman"/>
              </w:rPr>
              <w:t>1 976</w:t>
            </w:r>
          </w:p>
        </w:tc>
      </w:tr>
      <w:tr w:rsidR="0069156D" w14:paraId="3935C495" w14:textId="77777777">
        <w:tc>
          <w:tcPr>
            <w:tcW w:w="0" w:type="auto"/>
          </w:tcPr>
          <w:p w14:paraId="0BE92351" w14:textId="77777777" w:rsidR="0069156D" w:rsidRDefault="00224ADB">
            <w:pPr>
              <w:pStyle w:val="Compact"/>
              <w:spacing w:line="360" w:lineRule="auto"/>
            </w:pPr>
            <w:r>
              <w:rPr>
                <w:rFonts w:eastAsia="Times New Roman" w:cs="Times New Roman"/>
              </w:rPr>
              <w:t>Technical Services</w:t>
            </w:r>
          </w:p>
        </w:tc>
        <w:tc>
          <w:tcPr>
            <w:tcW w:w="0" w:type="auto"/>
          </w:tcPr>
          <w:p w14:paraId="09FC903A" w14:textId="77777777" w:rsidR="0069156D" w:rsidRDefault="00224ADB">
            <w:pPr>
              <w:pStyle w:val="Compact"/>
              <w:spacing w:line="360" w:lineRule="auto"/>
              <w:jc w:val="right"/>
            </w:pPr>
            <w:r>
              <w:rPr>
                <w:rFonts w:eastAsia="Times New Roman" w:cs="Times New Roman"/>
              </w:rPr>
              <w:t>1 826</w:t>
            </w:r>
          </w:p>
        </w:tc>
      </w:tr>
      <w:tr w:rsidR="0069156D" w14:paraId="0A762DBB" w14:textId="77777777">
        <w:tc>
          <w:tcPr>
            <w:tcW w:w="0" w:type="auto"/>
          </w:tcPr>
          <w:p w14:paraId="5EC354DB" w14:textId="77777777" w:rsidR="0069156D" w:rsidRDefault="00224ADB">
            <w:pPr>
              <w:pStyle w:val="Compact"/>
              <w:spacing w:line="360" w:lineRule="auto"/>
            </w:pPr>
            <w:r>
              <w:rPr>
                <w:rFonts w:eastAsia="Times New Roman" w:cs="Times New Roman"/>
              </w:rPr>
              <w:t>Provisioning</w:t>
            </w:r>
          </w:p>
        </w:tc>
        <w:tc>
          <w:tcPr>
            <w:tcW w:w="0" w:type="auto"/>
          </w:tcPr>
          <w:p w14:paraId="069B2F67" w14:textId="77777777" w:rsidR="0069156D" w:rsidRDefault="00224ADB">
            <w:pPr>
              <w:pStyle w:val="Compact"/>
              <w:spacing w:line="360" w:lineRule="auto"/>
              <w:jc w:val="right"/>
            </w:pPr>
            <w:r>
              <w:rPr>
                <w:rFonts w:eastAsia="Times New Roman" w:cs="Times New Roman"/>
              </w:rPr>
              <w:t>1 204</w:t>
            </w:r>
          </w:p>
        </w:tc>
      </w:tr>
      <w:tr w:rsidR="0069156D" w14:paraId="24D80AF9" w14:textId="77777777">
        <w:tc>
          <w:tcPr>
            <w:tcW w:w="0" w:type="auto"/>
          </w:tcPr>
          <w:p w14:paraId="72C511F5" w14:textId="77777777" w:rsidR="0069156D" w:rsidRDefault="00224ADB">
            <w:pPr>
              <w:pStyle w:val="Compact"/>
              <w:spacing w:line="360" w:lineRule="auto"/>
            </w:pPr>
            <w:r>
              <w:rPr>
                <w:rFonts w:eastAsia="Times New Roman" w:cs="Times New Roman"/>
              </w:rPr>
              <w:t>Agency Fee</w:t>
            </w:r>
          </w:p>
        </w:tc>
        <w:tc>
          <w:tcPr>
            <w:tcW w:w="0" w:type="auto"/>
          </w:tcPr>
          <w:p w14:paraId="0D4ED899" w14:textId="77777777" w:rsidR="0069156D" w:rsidRDefault="00224ADB">
            <w:pPr>
              <w:pStyle w:val="Compact"/>
              <w:spacing w:line="360" w:lineRule="auto"/>
              <w:jc w:val="right"/>
            </w:pPr>
            <w:r>
              <w:rPr>
                <w:rFonts w:eastAsia="Times New Roman" w:cs="Times New Roman"/>
              </w:rPr>
              <w:t>620</w:t>
            </w:r>
          </w:p>
        </w:tc>
      </w:tr>
      <w:tr w:rsidR="0069156D" w14:paraId="514B8AC6" w14:textId="77777777">
        <w:tc>
          <w:tcPr>
            <w:tcW w:w="0" w:type="auto"/>
          </w:tcPr>
          <w:p w14:paraId="0F29BE70" w14:textId="77777777" w:rsidR="0069156D" w:rsidRDefault="00224ADB">
            <w:pPr>
              <w:pStyle w:val="Compact"/>
              <w:spacing w:line="360" w:lineRule="auto"/>
            </w:pPr>
            <w:r>
              <w:rPr>
                <w:rFonts w:eastAsia="Times New Roman" w:cs="Times New Roman"/>
                <w:b/>
                <w:bCs/>
              </w:rPr>
              <w:t>Totalt</w:t>
            </w:r>
          </w:p>
        </w:tc>
        <w:tc>
          <w:tcPr>
            <w:tcW w:w="0" w:type="auto"/>
          </w:tcPr>
          <w:p w14:paraId="4F7B8935" w14:textId="77777777" w:rsidR="0069156D" w:rsidRDefault="00224ADB">
            <w:pPr>
              <w:pStyle w:val="Compact"/>
              <w:spacing w:line="360" w:lineRule="auto"/>
              <w:jc w:val="right"/>
            </w:pPr>
            <w:r>
              <w:rPr>
                <w:rFonts w:eastAsia="Times New Roman" w:cs="Times New Roman"/>
                <w:b/>
                <w:bCs/>
              </w:rPr>
              <w:t>15 091</w:t>
            </w:r>
          </w:p>
        </w:tc>
      </w:tr>
    </w:tbl>
    <w:p w14:paraId="5A17A392" w14:textId="77777777" w:rsidR="0069156D" w:rsidRDefault="00224ADB">
      <w:pPr>
        <w:pStyle w:val="Brdtekst"/>
        <w:spacing w:line="360" w:lineRule="auto"/>
      </w:pPr>
      <w:r>
        <w:rPr>
          <w:rFonts w:eastAsia="Times New Roman" w:cs="Times New Roman"/>
        </w:rPr>
        <w:t xml:space="preserve">Trafikkvektet historisk spenn (P25 / P50 / P75): </w:t>
      </w:r>
      <w:r>
        <w:rPr>
          <w:rFonts w:eastAsia="Times New Roman" w:cs="Times New Roman"/>
          <w:b/>
          <w:bCs/>
        </w:rPr>
        <w:t>11 779 / 15 094 / 23 710 EUR</w:t>
      </w:r>
      <w:r>
        <w:rPr>
          <w:rFonts w:eastAsia="Times New Roman" w:cs="Times New Roman"/>
        </w:rPr>
        <w:t>. Modell</w:t>
      </w:r>
      <w:r>
        <w:rPr>
          <w:rFonts w:eastAsia="Times New Roman" w:cs="Times New Roman"/>
        </w:rPr>
        <w:softHyphen/>
        <w:t>estimatet ligger praktisk talt på medianen, hvilket bekrefter at kalibrerings</w:t>
      </w:r>
      <w:r>
        <w:rPr>
          <w:rFonts w:eastAsia="Times New Roman" w:cs="Times New Roman"/>
        </w:rPr>
        <w:softHyphen/>
        <w:t>steget i § 6.5 fungerer som tiltenkt.</w:t>
      </w:r>
    </w:p>
    <w:p w14:paraId="57EB097B" w14:textId="77777777" w:rsidR="0069156D" w:rsidRDefault="00224ADB">
      <w:pPr>
        <w:pStyle w:val="Brdtekst"/>
        <w:spacing w:line="360" w:lineRule="auto"/>
      </w:pPr>
      <w:r>
        <w:rPr>
          <w:rFonts w:eastAsia="Times New Roman" w:cs="Times New Roman"/>
          <w:b/>
          <w:bCs/>
        </w:rPr>
        <w:t>Tabell 8.3b.</w:t>
      </w:r>
      <w:r>
        <w:rPr>
          <w:rFonts w:eastAsia="Times New Roman" w:cs="Times New Roman"/>
        </w:rPr>
        <w:t xml:space="preserve"> Sverige — mellomstor yacht (GT = 500, LOA = 55 m), juli, 5 dager, medium drivstoff.</w:t>
      </w:r>
    </w:p>
    <w:tbl>
      <w:tblPr>
        <w:tblStyle w:val="Table"/>
        <w:tblW w:w="0" w:type="auto"/>
        <w:tblLook w:val="0020" w:firstRow="1" w:lastRow="0" w:firstColumn="0" w:lastColumn="0" w:noHBand="0" w:noVBand="0"/>
      </w:tblPr>
      <w:tblGrid>
        <w:gridCol w:w="2036"/>
        <w:gridCol w:w="2536"/>
      </w:tblGrid>
      <w:tr w:rsidR="0069156D" w14:paraId="12156CDF" w14:textId="77777777" w:rsidTr="0069156D">
        <w:trPr>
          <w:cnfStyle w:val="100000000000" w:firstRow="1" w:lastRow="0" w:firstColumn="0" w:lastColumn="0" w:oddVBand="0" w:evenVBand="0" w:oddHBand="0" w:evenHBand="0" w:firstRowFirstColumn="0" w:firstRowLastColumn="0" w:lastRowFirstColumn="0" w:lastRowLastColumn="0"/>
          <w:tblHeader/>
        </w:trPr>
        <w:tc>
          <w:tcPr>
            <w:tcW w:w="0" w:type="auto"/>
          </w:tcPr>
          <w:p w14:paraId="6ED78DAC" w14:textId="77777777" w:rsidR="0069156D" w:rsidRDefault="00224ADB">
            <w:pPr>
              <w:pStyle w:val="Compact"/>
              <w:spacing w:line="360" w:lineRule="auto"/>
            </w:pPr>
            <w:r>
              <w:rPr>
                <w:rFonts w:eastAsia="Times New Roman" w:cs="Times New Roman"/>
              </w:rPr>
              <w:t>Tjeneste</w:t>
            </w:r>
            <w:r>
              <w:rPr>
                <w:rFonts w:eastAsia="Times New Roman" w:cs="Times New Roman"/>
              </w:rPr>
              <w:softHyphen/>
              <w:t>kategori</w:t>
            </w:r>
          </w:p>
        </w:tc>
        <w:tc>
          <w:tcPr>
            <w:tcW w:w="0" w:type="auto"/>
          </w:tcPr>
          <w:p w14:paraId="5E62DF17" w14:textId="77777777" w:rsidR="0069156D" w:rsidRDefault="00224ADB">
            <w:pPr>
              <w:pStyle w:val="Compact"/>
              <w:spacing w:line="360" w:lineRule="auto"/>
              <w:jc w:val="right"/>
            </w:pPr>
            <w:r>
              <w:rPr>
                <w:rFonts w:eastAsia="Times New Roman" w:cs="Times New Roman"/>
              </w:rPr>
              <w:t>Estimert kostnad (EUR)</w:t>
            </w:r>
          </w:p>
        </w:tc>
      </w:tr>
      <w:tr w:rsidR="0069156D" w14:paraId="0EB8E7E0" w14:textId="77777777">
        <w:tc>
          <w:tcPr>
            <w:tcW w:w="0" w:type="auto"/>
          </w:tcPr>
          <w:p w14:paraId="5AFE4F9F" w14:textId="77777777" w:rsidR="0069156D" w:rsidRDefault="00224ADB">
            <w:pPr>
              <w:pStyle w:val="Compact"/>
              <w:spacing w:line="360" w:lineRule="auto"/>
            </w:pPr>
            <w:r>
              <w:rPr>
                <w:rFonts w:eastAsia="Times New Roman" w:cs="Times New Roman"/>
              </w:rPr>
              <w:t>Bunkering</w:t>
            </w:r>
          </w:p>
        </w:tc>
        <w:tc>
          <w:tcPr>
            <w:tcW w:w="0" w:type="auto"/>
          </w:tcPr>
          <w:p w14:paraId="694171D5" w14:textId="77777777" w:rsidR="0069156D" w:rsidRDefault="00224ADB">
            <w:pPr>
              <w:pStyle w:val="Compact"/>
              <w:spacing w:line="360" w:lineRule="auto"/>
              <w:jc w:val="right"/>
            </w:pPr>
            <w:r>
              <w:rPr>
                <w:rFonts w:eastAsia="Times New Roman" w:cs="Times New Roman"/>
              </w:rPr>
              <w:t>5 151</w:t>
            </w:r>
          </w:p>
        </w:tc>
      </w:tr>
      <w:tr w:rsidR="0069156D" w14:paraId="2153A14C" w14:textId="77777777">
        <w:tc>
          <w:tcPr>
            <w:tcW w:w="0" w:type="auto"/>
          </w:tcPr>
          <w:p w14:paraId="66A43AA3" w14:textId="77777777" w:rsidR="0069156D" w:rsidRDefault="00224ADB">
            <w:pPr>
              <w:pStyle w:val="Compact"/>
              <w:spacing w:line="360" w:lineRule="auto"/>
            </w:pPr>
            <w:r>
              <w:rPr>
                <w:rFonts w:eastAsia="Times New Roman" w:cs="Times New Roman"/>
              </w:rPr>
              <w:t>Port Marina</w:t>
            </w:r>
          </w:p>
        </w:tc>
        <w:tc>
          <w:tcPr>
            <w:tcW w:w="0" w:type="auto"/>
          </w:tcPr>
          <w:p w14:paraId="456A7D3F" w14:textId="77777777" w:rsidR="0069156D" w:rsidRDefault="00224ADB">
            <w:pPr>
              <w:pStyle w:val="Compact"/>
              <w:spacing w:line="360" w:lineRule="auto"/>
              <w:jc w:val="right"/>
            </w:pPr>
            <w:r>
              <w:rPr>
                <w:rFonts w:eastAsia="Times New Roman" w:cs="Times New Roman"/>
              </w:rPr>
              <w:t>4 525</w:t>
            </w:r>
          </w:p>
        </w:tc>
      </w:tr>
      <w:tr w:rsidR="0069156D" w14:paraId="1031FC5B" w14:textId="77777777">
        <w:tc>
          <w:tcPr>
            <w:tcW w:w="0" w:type="auto"/>
          </w:tcPr>
          <w:p w14:paraId="205F980F" w14:textId="77777777" w:rsidR="0069156D" w:rsidRDefault="00224ADB">
            <w:pPr>
              <w:pStyle w:val="Compact"/>
              <w:spacing w:line="360" w:lineRule="auto"/>
            </w:pPr>
            <w:r>
              <w:rPr>
                <w:rFonts w:eastAsia="Times New Roman" w:cs="Times New Roman"/>
              </w:rPr>
              <w:t>Provisioning</w:t>
            </w:r>
          </w:p>
        </w:tc>
        <w:tc>
          <w:tcPr>
            <w:tcW w:w="0" w:type="auto"/>
          </w:tcPr>
          <w:p w14:paraId="0E593AD0" w14:textId="77777777" w:rsidR="0069156D" w:rsidRDefault="00224ADB">
            <w:pPr>
              <w:pStyle w:val="Compact"/>
              <w:spacing w:line="360" w:lineRule="auto"/>
              <w:jc w:val="right"/>
            </w:pPr>
            <w:r>
              <w:rPr>
                <w:rFonts w:eastAsia="Times New Roman" w:cs="Times New Roman"/>
              </w:rPr>
              <w:t>1 896</w:t>
            </w:r>
          </w:p>
        </w:tc>
      </w:tr>
      <w:tr w:rsidR="0069156D" w14:paraId="40B80F6A" w14:textId="77777777">
        <w:tc>
          <w:tcPr>
            <w:tcW w:w="0" w:type="auto"/>
          </w:tcPr>
          <w:p w14:paraId="68AAEAC6" w14:textId="77777777" w:rsidR="0069156D" w:rsidRDefault="00224ADB">
            <w:pPr>
              <w:pStyle w:val="Compact"/>
              <w:spacing w:line="360" w:lineRule="auto"/>
            </w:pPr>
            <w:r>
              <w:rPr>
                <w:rFonts w:eastAsia="Times New Roman" w:cs="Times New Roman"/>
              </w:rPr>
              <w:t>Hospitality</w:t>
            </w:r>
          </w:p>
        </w:tc>
        <w:tc>
          <w:tcPr>
            <w:tcW w:w="0" w:type="auto"/>
          </w:tcPr>
          <w:p w14:paraId="7FFDA536" w14:textId="77777777" w:rsidR="0069156D" w:rsidRDefault="00224ADB">
            <w:pPr>
              <w:pStyle w:val="Compact"/>
              <w:spacing w:line="360" w:lineRule="auto"/>
              <w:jc w:val="right"/>
            </w:pPr>
            <w:r>
              <w:rPr>
                <w:rFonts w:eastAsia="Times New Roman" w:cs="Times New Roman"/>
              </w:rPr>
              <w:t>1 568</w:t>
            </w:r>
          </w:p>
        </w:tc>
      </w:tr>
      <w:tr w:rsidR="0069156D" w14:paraId="0E417397" w14:textId="77777777">
        <w:tc>
          <w:tcPr>
            <w:tcW w:w="0" w:type="auto"/>
          </w:tcPr>
          <w:p w14:paraId="703426A7" w14:textId="77777777" w:rsidR="0069156D" w:rsidRDefault="00224ADB">
            <w:pPr>
              <w:pStyle w:val="Compact"/>
              <w:spacing w:line="360" w:lineRule="auto"/>
            </w:pPr>
            <w:r>
              <w:rPr>
                <w:rFonts w:eastAsia="Times New Roman" w:cs="Times New Roman"/>
              </w:rPr>
              <w:t>Agency Services</w:t>
            </w:r>
          </w:p>
        </w:tc>
        <w:tc>
          <w:tcPr>
            <w:tcW w:w="0" w:type="auto"/>
          </w:tcPr>
          <w:p w14:paraId="1BBBCA02" w14:textId="77777777" w:rsidR="0069156D" w:rsidRDefault="00224ADB">
            <w:pPr>
              <w:pStyle w:val="Compact"/>
              <w:spacing w:line="360" w:lineRule="auto"/>
              <w:jc w:val="right"/>
            </w:pPr>
            <w:r>
              <w:rPr>
                <w:rFonts w:eastAsia="Times New Roman" w:cs="Times New Roman"/>
              </w:rPr>
              <w:t>1 410</w:t>
            </w:r>
          </w:p>
        </w:tc>
      </w:tr>
      <w:tr w:rsidR="0069156D" w14:paraId="103175BC" w14:textId="77777777">
        <w:tc>
          <w:tcPr>
            <w:tcW w:w="0" w:type="auto"/>
          </w:tcPr>
          <w:p w14:paraId="7FFC188E" w14:textId="77777777" w:rsidR="0069156D" w:rsidRDefault="00224ADB">
            <w:pPr>
              <w:pStyle w:val="Compact"/>
              <w:spacing w:line="360" w:lineRule="auto"/>
            </w:pPr>
            <w:r>
              <w:rPr>
                <w:rFonts w:eastAsia="Times New Roman" w:cs="Times New Roman"/>
              </w:rPr>
              <w:t>Technical Services</w:t>
            </w:r>
          </w:p>
        </w:tc>
        <w:tc>
          <w:tcPr>
            <w:tcW w:w="0" w:type="auto"/>
          </w:tcPr>
          <w:p w14:paraId="05470257" w14:textId="77777777" w:rsidR="0069156D" w:rsidRDefault="00224ADB">
            <w:pPr>
              <w:pStyle w:val="Compact"/>
              <w:spacing w:line="360" w:lineRule="auto"/>
              <w:jc w:val="right"/>
            </w:pPr>
            <w:r>
              <w:rPr>
                <w:rFonts w:eastAsia="Times New Roman" w:cs="Times New Roman"/>
              </w:rPr>
              <w:t>1 240</w:t>
            </w:r>
          </w:p>
        </w:tc>
      </w:tr>
      <w:tr w:rsidR="0069156D" w14:paraId="331E535D" w14:textId="77777777">
        <w:tc>
          <w:tcPr>
            <w:tcW w:w="0" w:type="auto"/>
          </w:tcPr>
          <w:p w14:paraId="547E74A1" w14:textId="77777777" w:rsidR="0069156D" w:rsidRDefault="00224ADB">
            <w:pPr>
              <w:pStyle w:val="Compact"/>
              <w:spacing w:line="360" w:lineRule="auto"/>
            </w:pPr>
            <w:r>
              <w:rPr>
                <w:rFonts w:eastAsia="Times New Roman" w:cs="Times New Roman"/>
              </w:rPr>
              <w:t>Agency Fee</w:t>
            </w:r>
          </w:p>
        </w:tc>
        <w:tc>
          <w:tcPr>
            <w:tcW w:w="0" w:type="auto"/>
          </w:tcPr>
          <w:p w14:paraId="124D1B55" w14:textId="77777777" w:rsidR="0069156D" w:rsidRDefault="00224ADB">
            <w:pPr>
              <w:pStyle w:val="Compact"/>
              <w:spacing w:line="360" w:lineRule="auto"/>
              <w:jc w:val="right"/>
            </w:pPr>
            <w:r>
              <w:rPr>
                <w:rFonts w:eastAsia="Times New Roman" w:cs="Times New Roman"/>
              </w:rPr>
              <w:t>1 114</w:t>
            </w:r>
          </w:p>
        </w:tc>
      </w:tr>
      <w:tr w:rsidR="0069156D" w14:paraId="63DC3684" w14:textId="77777777">
        <w:tc>
          <w:tcPr>
            <w:tcW w:w="0" w:type="auto"/>
          </w:tcPr>
          <w:p w14:paraId="2D70D534" w14:textId="77777777" w:rsidR="0069156D" w:rsidRDefault="00224ADB">
            <w:pPr>
              <w:pStyle w:val="Compact"/>
              <w:spacing w:line="360" w:lineRule="auto"/>
            </w:pPr>
            <w:r>
              <w:rPr>
                <w:rFonts w:eastAsia="Times New Roman" w:cs="Times New Roman"/>
                <w:b/>
                <w:bCs/>
              </w:rPr>
              <w:t>Totalt</w:t>
            </w:r>
          </w:p>
        </w:tc>
        <w:tc>
          <w:tcPr>
            <w:tcW w:w="0" w:type="auto"/>
          </w:tcPr>
          <w:p w14:paraId="5CAFEB21" w14:textId="77777777" w:rsidR="0069156D" w:rsidRDefault="00224ADB">
            <w:pPr>
              <w:pStyle w:val="Compact"/>
              <w:spacing w:line="360" w:lineRule="auto"/>
              <w:jc w:val="right"/>
            </w:pPr>
            <w:r>
              <w:rPr>
                <w:rFonts w:eastAsia="Times New Roman" w:cs="Times New Roman"/>
                <w:b/>
                <w:bCs/>
              </w:rPr>
              <w:t>16 904</w:t>
            </w:r>
          </w:p>
        </w:tc>
      </w:tr>
    </w:tbl>
    <w:p w14:paraId="12244484" w14:textId="77777777" w:rsidR="0069156D" w:rsidRDefault="00224ADB">
      <w:pPr>
        <w:pStyle w:val="Brdtekst"/>
        <w:spacing w:line="360" w:lineRule="auto"/>
      </w:pPr>
      <w:r>
        <w:rPr>
          <w:rFonts w:eastAsia="Times New Roman" w:cs="Times New Roman"/>
        </w:rPr>
        <w:t xml:space="preserve">Trafikkvektet historisk spenn (P25 / P50 / P75): </w:t>
      </w:r>
      <w:r>
        <w:rPr>
          <w:rFonts w:eastAsia="Times New Roman" w:cs="Times New Roman"/>
          <w:b/>
          <w:bCs/>
        </w:rPr>
        <w:t>14 508 / 16 904 / 41 833 EUR</w:t>
      </w:r>
      <w:r>
        <w:rPr>
          <w:rFonts w:eastAsia="Times New Roman" w:cs="Times New Roman"/>
        </w:rPr>
        <w:t>.</w:t>
      </w:r>
    </w:p>
    <w:p w14:paraId="14653846" w14:textId="77777777" w:rsidR="0069156D" w:rsidRDefault="00224ADB">
      <w:pPr>
        <w:pStyle w:val="Brdtekst"/>
        <w:spacing w:line="360" w:lineRule="auto"/>
      </w:pPr>
      <w:r>
        <w:rPr>
          <w:rFonts w:eastAsia="Times New Roman" w:cs="Times New Roman"/>
          <w:b/>
          <w:bCs/>
        </w:rPr>
        <w:t>Tabell 8.3c.</w:t>
      </w:r>
      <w:r>
        <w:rPr>
          <w:rFonts w:eastAsia="Times New Roman" w:cs="Times New Roman"/>
        </w:rPr>
        <w:t xml:space="preserve"> Danmark — mellomstor yacht (GT = 500, LOA = 55 m), juli, 5 dager, medium drivstoff.</w:t>
      </w:r>
    </w:p>
    <w:tbl>
      <w:tblPr>
        <w:tblStyle w:val="Table"/>
        <w:tblW w:w="0" w:type="auto"/>
        <w:tblLook w:val="0020" w:firstRow="1" w:lastRow="0" w:firstColumn="0" w:lastColumn="0" w:noHBand="0" w:noVBand="0"/>
      </w:tblPr>
      <w:tblGrid>
        <w:gridCol w:w="2036"/>
        <w:gridCol w:w="2536"/>
      </w:tblGrid>
      <w:tr w:rsidR="0069156D" w14:paraId="0E0C10AE" w14:textId="77777777" w:rsidTr="0069156D">
        <w:trPr>
          <w:cnfStyle w:val="100000000000" w:firstRow="1" w:lastRow="0" w:firstColumn="0" w:lastColumn="0" w:oddVBand="0" w:evenVBand="0" w:oddHBand="0" w:evenHBand="0" w:firstRowFirstColumn="0" w:firstRowLastColumn="0" w:lastRowFirstColumn="0" w:lastRowLastColumn="0"/>
          <w:tblHeader/>
        </w:trPr>
        <w:tc>
          <w:tcPr>
            <w:tcW w:w="0" w:type="auto"/>
          </w:tcPr>
          <w:p w14:paraId="0A2C9160" w14:textId="77777777" w:rsidR="0069156D" w:rsidRDefault="00224ADB">
            <w:pPr>
              <w:pStyle w:val="Compact"/>
              <w:spacing w:line="360" w:lineRule="auto"/>
            </w:pPr>
            <w:r>
              <w:rPr>
                <w:rFonts w:eastAsia="Times New Roman" w:cs="Times New Roman"/>
              </w:rPr>
              <w:t>Tjeneste</w:t>
            </w:r>
            <w:r>
              <w:rPr>
                <w:rFonts w:eastAsia="Times New Roman" w:cs="Times New Roman"/>
              </w:rPr>
              <w:softHyphen/>
              <w:t>kategori</w:t>
            </w:r>
          </w:p>
        </w:tc>
        <w:tc>
          <w:tcPr>
            <w:tcW w:w="0" w:type="auto"/>
          </w:tcPr>
          <w:p w14:paraId="6AD1CF56" w14:textId="77777777" w:rsidR="0069156D" w:rsidRDefault="00224ADB">
            <w:pPr>
              <w:pStyle w:val="Compact"/>
              <w:spacing w:line="360" w:lineRule="auto"/>
              <w:jc w:val="right"/>
            </w:pPr>
            <w:r>
              <w:rPr>
                <w:rFonts w:eastAsia="Times New Roman" w:cs="Times New Roman"/>
              </w:rPr>
              <w:t>Estimert kostnad (EUR)</w:t>
            </w:r>
          </w:p>
        </w:tc>
      </w:tr>
      <w:tr w:rsidR="0069156D" w14:paraId="44817025" w14:textId="77777777">
        <w:tc>
          <w:tcPr>
            <w:tcW w:w="0" w:type="auto"/>
          </w:tcPr>
          <w:p w14:paraId="7FE88F31" w14:textId="77777777" w:rsidR="0069156D" w:rsidRDefault="00224ADB">
            <w:pPr>
              <w:pStyle w:val="Compact"/>
              <w:spacing w:line="360" w:lineRule="auto"/>
            </w:pPr>
            <w:r>
              <w:rPr>
                <w:rFonts w:eastAsia="Times New Roman" w:cs="Times New Roman"/>
              </w:rPr>
              <w:t>Port Marina</w:t>
            </w:r>
          </w:p>
        </w:tc>
        <w:tc>
          <w:tcPr>
            <w:tcW w:w="0" w:type="auto"/>
          </w:tcPr>
          <w:p w14:paraId="17CA3C8B" w14:textId="77777777" w:rsidR="0069156D" w:rsidRDefault="00224ADB">
            <w:pPr>
              <w:pStyle w:val="Compact"/>
              <w:spacing w:line="360" w:lineRule="auto"/>
              <w:jc w:val="right"/>
            </w:pPr>
            <w:r>
              <w:rPr>
                <w:rFonts w:eastAsia="Times New Roman" w:cs="Times New Roman"/>
              </w:rPr>
              <w:t>8 732</w:t>
            </w:r>
          </w:p>
        </w:tc>
      </w:tr>
      <w:tr w:rsidR="0069156D" w14:paraId="709F33B3" w14:textId="77777777">
        <w:tc>
          <w:tcPr>
            <w:tcW w:w="0" w:type="auto"/>
          </w:tcPr>
          <w:p w14:paraId="34B81881" w14:textId="77777777" w:rsidR="0069156D" w:rsidRDefault="00224ADB">
            <w:pPr>
              <w:pStyle w:val="Compact"/>
              <w:spacing w:line="360" w:lineRule="auto"/>
            </w:pPr>
            <w:r>
              <w:rPr>
                <w:rFonts w:eastAsia="Times New Roman" w:cs="Times New Roman"/>
              </w:rPr>
              <w:t>Bunkering</w:t>
            </w:r>
          </w:p>
        </w:tc>
        <w:tc>
          <w:tcPr>
            <w:tcW w:w="0" w:type="auto"/>
          </w:tcPr>
          <w:p w14:paraId="1590D745" w14:textId="77777777" w:rsidR="0069156D" w:rsidRDefault="00224ADB">
            <w:pPr>
              <w:pStyle w:val="Compact"/>
              <w:spacing w:line="360" w:lineRule="auto"/>
              <w:jc w:val="right"/>
            </w:pPr>
            <w:r>
              <w:rPr>
                <w:rFonts w:eastAsia="Times New Roman" w:cs="Times New Roman"/>
              </w:rPr>
              <w:t>6 300</w:t>
            </w:r>
          </w:p>
        </w:tc>
      </w:tr>
      <w:tr w:rsidR="0069156D" w14:paraId="4388A582" w14:textId="77777777">
        <w:tc>
          <w:tcPr>
            <w:tcW w:w="0" w:type="auto"/>
          </w:tcPr>
          <w:p w14:paraId="268F5EBA" w14:textId="77777777" w:rsidR="0069156D" w:rsidRDefault="00224ADB">
            <w:pPr>
              <w:pStyle w:val="Compact"/>
              <w:spacing w:line="360" w:lineRule="auto"/>
            </w:pPr>
            <w:r>
              <w:rPr>
                <w:rFonts w:eastAsia="Times New Roman" w:cs="Times New Roman"/>
              </w:rPr>
              <w:t>Hospitality</w:t>
            </w:r>
          </w:p>
        </w:tc>
        <w:tc>
          <w:tcPr>
            <w:tcW w:w="0" w:type="auto"/>
          </w:tcPr>
          <w:p w14:paraId="6531D36B" w14:textId="77777777" w:rsidR="0069156D" w:rsidRDefault="00224ADB">
            <w:pPr>
              <w:pStyle w:val="Compact"/>
              <w:spacing w:line="360" w:lineRule="auto"/>
              <w:jc w:val="right"/>
            </w:pPr>
            <w:r>
              <w:rPr>
                <w:rFonts w:eastAsia="Times New Roman" w:cs="Times New Roman"/>
              </w:rPr>
              <w:t>4 412</w:t>
            </w:r>
          </w:p>
        </w:tc>
      </w:tr>
      <w:tr w:rsidR="0069156D" w14:paraId="24085762" w14:textId="77777777">
        <w:tc>
          <w:tcPr>
            <w:tcW w:w="0" w:type="auto"/>
          </w:tcPr>
          <w:p w14:paraId="6C424CCF" w14:textId="77777777" w:rsidR="0069156D" w:rsidRDefault="00224ADB">
            <w:pPr>
              <w:pStyle w:val="Compact"/>
              <w:spacing w:line="360" w:lineRule="auto"/>
            </w:pPr>
            <w:r>
              <w:rPr>
                <w:rFonts w:eastAsia="Times New Roman" w:cs="Times New Roman"/>
              </w:rPr>
              <w:t>Provisioning</w:t>
            </w:r>
          </w:p>
        </w:tc>
        <w:tc>
          <w:tcPr>
            <w:tcW w:w="0" w:type="auto"/>
          </w:tcPr>
          <w:p w14:paraId="46898035" w14:textId="77777777" w:rsidR="0069156D" w:rsidRDefault="00224ADB">
            <w:pPr>
              <w:pStyle w:val="Compact"/>
              <w:spacing w:line="360" w:lineRule="auto"/>
              <w:jc w:val="right"/>
            </w:pPr>
            <w:r>
              <w:rPr>
                <w:rFonts w:eastAsia="Times New Roman" w:cs="Times New Roman"/>
              </w:rPr>
              <w:t>4 259</w:t>
            </w:r>
          </w:p>
        </w:tc>
      </w:tr>
      <w:tr w:rsidR="0069156D" w14:paraId="26ACD466" w14:textId="77777777">
        <w:tc>
          <w:tcPr>
            <w:tcW w:w="0" w:type="auto"/>
          </w:tcPr>
          <w:p w14:paraId="6F0D142E" w14:textId="77777777" w:rsidR="0069156D" w:rsidRDefault="00224ADB">
            <w:pPr>
              <w:pStyle w:val="Compact"/>
              <w:spacing w:line="360" w:lineRule="auto"/>
            </w:pPr>
            <w:r>
              <w:rPr>
                <w:rFonts w:eastAsia="Times New Roman" w:cs="Times New Roman"/>
              </w:rPr>
              <w:t>Agency Services</w:t>
            </w:r>
          </w:p>
        </w:tc>
        <w:tc>
          <w:tcPr>
            <w:tcW w:w="0" w:type="auto"/>
          </w:tcPr>
          <w:p w14:paraId="63CC10C9" w14:textId="77777777" w:rsidR="0069156D" w:rsidRDefault="00224ADB">
            <w:pPr>
              <w:pStyle w:val="Compact"/>
              <w:spacing w:line="360" w:lineRule="auto"/>
              <w:jc w:val="right"/>
            </w:pPr>
            <w:r>
              <w:rPr>
                <w:rFonts w:eastAsia="Times New Roman" w:cs="Times New Roman"/>
              </w:rPr>
              <w:t>2 575</w:t>
            </w:r>
          </w:p>
        </w:tc>
      </w:tr>
      <w:tr w:rsidR="0069156D" w14:paraId="6DB5471F" w14:textId="77777777">
        <w:tc>
          <w:tcPr>
            <w:tcW w:w="0" w:type="auto"/>
          </w:tcPr>
          <w:p w14:paraId="4F5D1DAD" w14:textId="77777777" w:rsidR="0069156D" w:rsidRDefault="00224ADB">
            <w:pPr>
              <w:pStyle w:val="Compact"/>
              <w:spacing w:line="360" w:lineRule="auto"/>
            </w:pPr>
            <w:r>
              <w:rPr>
                <w:rFonts w:eastAsia="Times New Roman" w:cs="Times New Roman"/>
              </w:rPr>
              <w:t>Technical Services</w:t>
            </w:r>
          </w:p>
        </w:tc>
        <w:tc>
          <w:tcPr>
            <w:tcW w:w="0" w:type="auto"/>
          </w:tcPr>
          <w:p w14:paraId="424860C5" w14:textId="77777777" w:rsidR="0069156D" w:rsidRDefault="00224ADB">
            <w:pPr>
              <w:pStyle w:val="Compact"/>
              <w:spacing w:line="360" w:lineRule="auto"/>
              <w:jc w:val="right"/>
            </w:pPr>
            <w:r>
              <w:rPr>
                <w:rFonts w:eastAsia="Times New Roman" w:cs="Times New Roman"/>
              </w:rPr>
              <w:t>2 276</w:t>
            </w:r>
          </w:p>
        </w:tc>
      </w:tr>
      <w:tr w:rsidR="0069156D" w14:paraId="0AAFDD64" w14:textId="77777777">
        <w:tc>
          <w:tcPr>
            <w:tcW w:w="0" w:type="auto"/>
          </w:tcPr>
          <w:p w14:paraId="5E765D22" w14:textId="77777777" w:rsidR="0069156D" w:rsidRDefault="00224ADB">
            <w:pPr>
              <w:pStyle w:val="Compact"/>
              <w:spacing w:line="360" w:lineRule="auto"/>
            </w:pPr>
            <w:r>
              <w:rPr>
                <w:rFonts w:eastAsia="Times New Roman" w:cs="Times New Roman"/>
              </w:rPr>
              <w:t>Agency Fee</w:t>
            </w:r>
          </w:p>
        </w:tc>
        <w:tc>
          <w:tcPr>
            <w:tcW w:w="0" w:type="auto"/>
          </w:tcPr>
          <w:p w14:paraId="7DDFB857" w14:textId="77777777" w:rsidR="0069156D" w:rsidRDefault="00224ADB">
            <w:pPr>
              <w:pStyle w:val="Compact"/>
              <w:spacing w:line="360" w:lineRule="auto"/>
              <w:jc w:val="right"/>
            </w:pPr>
            <w:r>
              <w:rPr>
                <w:rFonts w:eastAsia="Times New Roman" w:cs="Times New Roman"/>
              </w:rPr>
              <w:t>220</w:t>
            </w:r>
          </w:p>
        </w:tc>
      </w:tr>
      <w:tr w:rsidR="0069156D" w14:paraId="030CE0AF" w14:textId="77777777">
        <w:tc>
          <w:tcPr>
            <w:tcW w:w="0" w:type="auto"/>
          </w:tcPr>
          <w:p w14:paraId="17CCFB81" w14:textId="77777777" w:rsidR="0069156D" w:rsidRDefault="00224ADB">
            <w:pPr>
              <w:pStyle w:val="Compact"/>
              <w:spacing w:line="360" w:lineRule="auto"/>
            </w:pPr>
            <w:r>
              <w:rPr>
                <w:rFonts w:eastAsia="Times New Roman" w:cs="Times New Roman"/>
                <w:b/>
                <w:bCs/>
              </w:rPr>
              <w:t>Totalt</w:t>
            </w:r>
          </w:p>
        </w:tc>
        <w:tc>
          <w:tcPr>
            <w:tcW w:w="0" w:type="auto"/>
          </w:tcPr>
          <w:p w14:paraId="2DD943DA" w14:textId="77777777" w:rsidR="0069156D" w:rsidRDefault="00224ADB">
            <w:pPr>
              <w:pStyle w:val="Compact"/>
              <w:spacing w:line="360" w:lineRule="auto"/>
              <w:jc w:val="right"/>
            </w:pPr>
            <w:r>
              <w:rPr>
                <w:rFonts w:eastAsia="Times New Roman" w:cs="Times New Roman"/>
                <w:b/>
                <w:bCs/>
              </w:rPr>
              <w:t>28 774</w:t>
            </w:r>
          </w:p>
        </w:tc>
      </w:tr>
    </w:tbl>
    <w:p w14:paraId="20144EED" w14:textId="77777777" w:rsidR="0069156D" w:rsidRDefault="00224ADB">
      <w:pPr>
        <w:pStyle w:val="Brdtekst"/>
        <w:spacing w:line="360" w:lineRule="auto"/>
      </w:pPr>
      <w:r>
        <w:rPr>
          <w:rFonts w:eastAsia="Times New Roman" w:cs="Times New Roman"/>
        </w:rPr>
        <w:t xml:space="preserve">Trafikkvektet historisk spenn (P25 / P50 / P75): </w:t>
      </w:r>
      <w:r>
        <w:rPr>
          <w:rFonts w:eastAsia="Times New Roman" w:cs="Times New Roman"/>
          <w:b/>
          <w:bCs/>
        </w:rPr>
        <w:t>27 489 / 28 774 / 33 792 EUR</w:t>
      </w:r>
      <w:r>
        <w:rPr>
          <w:rFonts w:eastAsia="Times New Roman" w:cs="Times New Roman"/>
        </w:rPr>
        <w:t>.</w:t>
      </w:r>
    </w:p>
    <w:p w14:paraId="46249A2A" w14:textId="77777777" w:rsidR="0069156D" w:rsidRDefault="00224ADB">
      <w:pPr>
        <w:pStyle w:val="Brdtekst"/>
        <w:spacing w:line="360" w:lineRule="auto"/>
      </w:pPr>
      <w:r>
        <w:rPr>
          <w:rFonts w:eastAsia="Times New Roman" w:cs="Times New Roman"/>
          <w:b/>
          <w:bCs/>
        </w:rPr>
        <w:t>Tabell 8.3d.</w:t>
      </w:r>
      <w:r>
        <w:rPr>
          <w:rFonts w:eastAsia="Times New Roman" w:cs="Times New Roman"/>
        </w:rPr>
        <w:t xml:space="preserve"> </w:t>
      </w:r>
      <w:r>
        <w:rPr>
          <w:rFonts w:eastAsia="Times New Roman" w:cs="Times New Roman"/>
        </w:rPr>
        <w:t>Norge — liten yacht (GT = 50, LOA = 25 m), juli, 5 dager, medium drivstoff.</w:t>
      </w:r>
    </w:p>
    <w:tbl>
      <w:tblPr>
        <w:tblStyle w:val="Table"/>
        <w:tblW w:w="0" w:type="auto"/>
        <w:tblLook w:val="0020" w:firstRow="1" w:lastRow="0" w:firstColumn="0" w:lastColumn="0" w:noHBand="0" w:noVBand="0"/>
      </w:tblPr>
      <w:tblGrid>
        <w:gridCol w:w="2036"/>
        <w:gridCol w:w="2536"/>
      </w:tblGrid>
      <w:tr w:rsidR="0069156D" w14:paraId="402D75F8" w14:textId="77777777" w:rsidTr="0069156D">
        <w:trPr>
          <w:cnfStyle w:val="100000000000" w:firstRow="1" w:lastRow="0" w:firstColumn="0" w:lastColumn="0" w:oddVBand="0" w:evenVBand="0" w:oddHBand="0" w:evenHBand="0" w:firstRowFirstColumn="0" w:firstRowLastColumn="0" w:lastRowFirstColumn="0" w:lastRowLastColumn="0"/>
          <w:tblHeader/>
        </w:trPr>
        <w:tc>
          <w:tcPr>
            <w:tcW w:w="0" w:type="auto"/>
          </w:tcPr>
          <w:p w14:paraId="053B135B" w14:textId="77777777" w:rsidR="0069156D" w:rsidRDefault="00224ADB">
            <w:pPr>
              <w:pStyle w:val="Compact"/>
              <w:spacing w:line="360" w:lineRule="auto"/>
            </w:pPr>
            <w:r>
              <w:rPr>
                <w:rFonts w:eastAsia="Times New Roman" w:cs="Times New Roman"/>
              </w:rPr>
              <w:t>Tjeneste</w:t>
            </w:r>
            <w:r>
              <w:rPr>
                <w:rFonts w:eastAsia="Times New Roman" w:cs="Times New Roman"/>
              </w:rPr>
              <w:softHyphen/>
              <w:t>kategori</w:t>
            </w:r>
          </w:p>
        </w:tc>
        <w:tc>
          <w:tcPr>
            <w:tcW w:w="0" w:type="auto"/>
          </w:tcPr>
          <w:p w14:paraId="46623238" w14:textId="77777777" w:rsidR="0069156D" w:rsidRDefault="00224ADB">
            <w:pPr>
              <w:pStyle w:val="Compact"/>
              <w:spacing w:line="360" w:lineRule="auto"/>
              <w:jc w:val="right"/>
            </w:pPr>
            <w:r>
              <w:rPr>
                <w:rFonts w:eastAsia="Times New Roman" w:cs="Times New Roman"/>
              </w:rPr>
              <w:t>Estimert kostnad (EUR)</w:t>
            </w:r>
          </w:p>
        </w:tc>
      </w:tr>
      <w:tr w:rsidR="0069156D" w14:paraId="020BA1D5" w14:textId="77777777">
        <w:tc>
          <w:tcPr>
            <w:tcW w:w="0" w:type="auto"/>
          </w:tcPr>
          <w:p w14:paraId="2B138CF4" w14:textId="77777777" w:rsidR="0069156D" w:rsidRDefault="00224ADB">
            <w:pPr>
              <w:pStyle w:val="Compact"/>
              <w:spacing w:line="360" w:lineRule="auto"/>
            </w:pPr>
            <w:r>
              <w:rPr>
                <w:rFonts w:eastAsia="Times New Roman" w:cs="Times New Roman"/>
              </w:rPr>
              <w:t>Agency Services</w:t>
            </w:r>
          </w:p>
        </w:tc>
        <w:tc>
          <w:tcPr>
            <w:tcW w:w="0" w:type="auto"/>
          </w:tcPr>
          <w:p w14:paraId="281328A9" w14:textId="77777777" w:rsidR="0069156D" w:rsidRDefault="00224ADB">
            <w:pPr>
              <w:pStyle w:val="Compact"/>
              <w:spacing w:line="360" w:lineRule="auto"/>
              <w:jc w:val="right"/>
            </w:pPr>
            <w:r>
              <w:rPr>
                <w:rFonts w:eastAsia="Times New Roman" w:cs="Times New Roman"/>
              </w:rPr>
              <w:t>9 624</w:t>
            </w:r>
          </w:p>
        </w:tc>
      </w:tr>
      <w:tr w:rsidR="0069156D" w14:paraId="603D9842" w14:textId="77777777">
        <w:tc>
          <w:tcPr>
            <w:tcW w:w="0" w:type="auto"/>
          </w:tcPr>
          <w:p w14:paraId="134C11F8" w14:textId="77777777" w:rsidR="0069156D" w:rsidRDefault="00224ADB">
            <w:pPr>
              <w:pStyle w:val="Compact"/>
              <w:spacing w:line="360" w:lineRule="auto"/>
            </w:pPr>
            <w:r>
              <w:rPr>
                <w:rFonts w:eastAsia="Times New Roman" w:cs="Times New Roman"/>
              </w:rPr>
              <w:t>Technical Services</w:t>
            </w:r>
          </w:p>
        </w:tc>
        <w:tc>
          <w:tcPr>
            <w:tcW w:w="0" w:type="auto"/>
          </w:tcPr>
          <w:p w14:paraId="685A034D" w14:textId="77777777" w:rsidR="0069156D" w:rsidRDefault="00224ADB">
            <w:pPr>
              <w:pStyle w:val="Compact"/>
              <w:spacing w:line="360" w:lineRule="auto"/>
              <w:jc w:val="right"/>
            </w:pPr>
            <w:r>
              <w:rPr>
                <w:rFonts w:eastAsia="Times New Roman" w:cs="Times New Roman"/>
              </w:rPr>
              <w:t>2 552</w:t>
            </w:r>
          </w:p>
        </w:tc>
      </w:tr>
      <w:tr w:rsidR="0069156D" w14:paraId="48EA415A" w14:textId="77777777">
        <w:tc>
          <w:tcPr>
            <w:tcW w:w="0" w:type="auto"/>
          </w:tcPr>
          <w:p w14:paraId="3606FC69" w14:textId="77777777" w:rsidR="0069156D" w:rsidRDefault="00224ADB">
            <w:pPr>
              <w:pStyle w:val="Compact"/>
              <w:spacing w:line="360" w:lineRule="auto"/>
            </w:pPr>
            <w:r>
              <w:rPr>
                <w:rFonts w:eastAsia="Times New Roman" w:cs="Times New Roman"/>
              </w:rPr>
              <w:t>Port Marina</w:t>
            </w:r>
          </w:p>
        </w:tc>
        <w:tc>
          <w:tcPr>
            <w:tcW w:w="0" w:type="auto"/>
          </w:tcPr>
          <w:p w14:paraId="450E1938" w14:textId="77777777" w:rsidR="0069156D" w:rsidRDefault="00224ADB">
            <w:pPr>
              <w:pStyle w:val="Compact"/>
              <w:spacing w:line="360" w:lineRule="auto"/>
              <w:jc w:val="right"/>
            </w:pPr>
            <w:r>
              <w:rPr>
                <w:rFonts w:eastAsia="Times New Roman" w:cs="Times New Roman"/>
              </w:rPr>
              <w:t>2 366</w:t>
            </w:r>
          </w:p>
        </w:tc>
      </w:tr>
      <w:tr w:rsidR="0069156D" w14:paraId="06880343" w14:textId="77777777">
        <w:tc>
          <w:tcPr>
            <w:tcW w:w="0" w:type="auto"/>
          </w:tcPr>
          <w:p w14:paraId="5DD9E286" w14:textId="77777777" w:rsidR="0069156D" w:rsidRDefault="00224ADB">
            <w:pPr>
              <w:pStyle w:val="Compact"/>
              <w:spacing w:line="360" w:lineRule="auto"/>
            </w:pPr>
            <w:r>
              <w:rPr>
                <w:rFonts w:eastAsia="Times New Roman" w:cs="Times New Roman"/>
              </w:rPr>
              <w:t>Hospitality</w:t>
            </w:r>
          </w:p>
        </w:tc>
        <w:tc>
          <w:tcPr>
            <w:tcW w:w="0" w:type="auto"/>
          </w:tcPr>
          <w:p w14:paraId="0AD41DCD" w14:textId="77777777" w:rsidR="0069156D" w:rsidRDefault="00224ADB">
            <w:pPr>
              <w:pStyle w:val="Compact"/>
              <w:spacing w:line="360" w:lineRule="auto"/>
              <w:jc w:val="right"/>
            </w:pPr>
            <w:r>
              <w:rPr>
                <w:rFonts w:eastAsia="Times New Roman" w:cs="Times New Roman"/>
              </w:rPr>
              <w:t>2 045</w:t>
            </w:r>
          </w:p>
        </w:tc>
      </w:tr>
      <w:tr w:rsidR="0069156D" w14:paraId="6C6BB312" w14:textId="77777777">
        <w:tc>
          <w:tcPr>
            <w:tcW w:w="0" w:type="auto"/>
          </w:tcPr>
          <w:p w14:paraId="2AF1E740" w14:textId="77777777" w:rsidR="0069156D" w:rsidRDefault="00224ADB">
            <w:pPr>
              <w:pStyle w:val="Compact"/>
              <w:spacing w:line="360" w:lineRule="auto"/>
            </w:pPr>
            <w:r>
              <w:rPr>
                <w:rFonts w:eastAsia="Times New Roman" w:cs="Times New Roman"/>
              </w:rPr>
              <w:t>Provisioning</w:t>
            </w:r>
          </w:p>
        </w:tc>
        <w:tc>
          <w:tcPr>
            <w:tcW w:w="0" w:type="auto"/>
          </w:tcPr>
          <w:p w14:paraId="1D4147C9" w14:textId="77777777" w:rsidR="0069156D" w:rsidRDefault="00224ADB">
            <w:pPr>
              <w:pStyle w:val="Compact"/>
              <w:spacing w:line="360" w:lineRule="auto"/>
              <w:jc w:val="right"/>
            </w:pPr>
            <w:r>
              <w:rPr>
                <w:rFonts w:eastAsia="Times New Roman" w:cs="Times New Roman"/>
              </w:rPr>
              <w:t>797</w:t>
            </w:r>
          </w:p>
        </w:tc>
      </w:tr>
      <w:tr w:rsidR="0069156D" w14:paraId="00DF814C" w14:textId="77777777">
        <w:tc>
          <w:tcPr>
            <w:tcW w:w="0" w:type="auto"/>
          </w:tcPr>
          <w:p w14:paraId="7AC1BD8F" w14:textId="77777777" w:rsidR="0069156D" w:rsidRDefault="00224ADB">
            <w:pPr>
              <w:pStyle w:val="Compact"/>
              <w:spacing w:line="360" w:lineRule="auto"/>
            </w:pPr>
            <w:r>
              <w:rPr>
                <w:rFonts w:eastAsia="Times New Roman" w:cs="Times New Roman"/>
              </w:rPr>
              <w:t>Bunkering</w:t>
            </w:r>
          </w:p>
        </w:tc>
        <w:tc>
          <w:tcPr>
            <w:tcW w:w="0" w:type="auto"/>
          </w:tcPr>
          <w:p w14:paraId="7592193F" w14:textId="77777777" w:rsidR="0069156D" w:rsidRDefault="00224ADB">
            <w:pPr>
              <w:pStyle w:val="Compact"/>
              <w:spacing w:line="360" w:lineRule="auto"/>
              <w:jc w:val="right"/>
            </w:pPr>
            <w:r>
              <w:rPr>
                <w:rFonts w:eastAsia="Times New Roman" w:cs="Times New Roman"/>
              </w:rPr>
              <w:t>591</w:t>
            </w:r>
          </w:p>
        </w:tc>
      </w:tr>
      <w:tr w:rsidR="0069156D" w14:paraId="2F743A77" w14:textId="77777777">
        <w:tc>
          <w:tcPr>
            <w:tcW w:w="0" w:type="auto"/>
          </w:tcPr>
          <w:p w14:paraId="196FFA62" w14:textId="77777777" w:rsidR="0069156D" w:rsidRDefault="00224ADB">
            <w:pPr>
              <w:pStyle w:val="Compact"/>
              <w:spacing w:line="360" w:lineRule="auto"/>
            </w:pPr>
            <w:r>
              <w:rPr>
                <w:rFonts w:eastAsia="Times New Roman" w:cs="Times New Roman"/>
              </w:rPr>
              <w:t>Agency Fee</w:t>
            </w:r>
          </w:p>
        </w:tc>
        <w:tc>
          <w:tcPr>
            <w:tcW w:w="0" w:type="auto"/>
          </w:tcPr>
          <w:p w14:paraId="77E536CC" w14:textId="77777777" w:rsidR="0069156D" w:rsidRDefault="00224ADB">
            <w:pPr>
              <w:pStyle w:val="Compact"/>
              <w:spacing w:line="360" w:lineRule="auto"/>
              <w:jc w:val="right"/>
            </w:pPr>
            <w:r>
              <w:rPr>
                <w:rFonts w:eastAsia="Times New Roman" w:cs="Times New Roman"/>
              </w:rPr>
              <w:t>392</w:t>
            </w:r>
          </w:p>
        </w:tc>
      </w:tr>
      <w:tr w:rsidR="0069156D" w14:paraId="3F6EBF79" w14:textId="77777777">
        <w:tc>
          <w:tcPr>
            <w:tcW w:w="0" w:type="auto"/>
          </w:tcPr>
          <w:p w14:paraId="18F3BD53" w14:textId="77777777" w:rsidR="0069156D" w:rsidRDefault="00224ADB">
            <w:pPr>
              <w:pStyle w:val="Compact"/>
              <w:spacing w:line="360" w:lineRule="auto"/>
            </w:pPr>
            <w:r>
              <w:rPr>
                <w:rFonts w:eastAsia="Times New Roman" w:cs="Times New Roman"/>
                <w:b/>
                <w:bCs/>
              </w:rPr>
              <w:t>Totalt</w:t>
            </w:r>
          </w:p>
        </w:tc>
        <w:tc>
          <w:tcPr>
            <w:tcW w:w="0" w:type="auto"/>
          </w:tcPr>
          <w:p w14:paraId="59B2E7AD" w14:textId="77777777" w:rsidR="0069156D" w:rsidRDefault="00224ADB">
            <w:pPr>
              <w:pStyle w:val="Compact"/>
              <w:spacing w:line="360" w:lineRule="auto"/>
              <w:jc w:val="right"/>
            </w:pPr>
            <w:r>
              <w:rPr>
                <w:rFonts w:eastAsia="Times New Roman" w:cs="Times New Roman"/>
                <w:b/>
                <w:bCs/>
              </w:rPr>
              <w:t>18 366</w:t>
            </w:r>
          </w:p>
        </w:tc>
      </w:tr>
    </w:tbl>
    <w:p w14:paraId="16B466D1" w14:textId="77777777" w:rsidR="0069156D" w:rsidRDefault="00224ADB">
      <w:pPr>
        <w:pStyle w:val="Brdtekst"/>
        <w:spacing w:line="360" w:lineRule="auto"/>
      </w:pPr>
      <w:r>
        <w:rPr>
          <w:rFonts w:eastAsia="Times New Roman" w:cs="Times New Roman"/>
        </w:rPr>
        <w:t xml:space="preserve">Trafikkvektet historisk spenn (P25 / P50 / P75): </w:t>
      </w:r>
      <w:r>
        <w:rPr>
          <w:rFonts w:eastAsia="Times New Roman" w:cs="Times New Roman"/>
          <w:b/>
          <w:bCs/>
        </w:rPr>
        <w:t>8 658 / 18 366 / 43 405 EUR</w:t>
      </w:r>
      <w:r>
        <w:rPr>
          <w:rFonts w:eastAsia="Times New Roman" w:cs="Times New Roman"/>
        </w:rPr>
        <w:t>.</w:t>
      </w:r>
    </w:p>
    <w:p w14:paraId="21D91BF2" w14:textId="77777777" w:rsidR="0069156D" w:rsidRDefault="00224ADB">
      <w:pPr>
        <w:pStyle w:val="Brdtekst"/>
        <w:spacing w:line="360" w:lineRule="auto"/>
      </w:pPr>
      <w:r>
        <w:rPr>
          <w:rFonts w:eastAsia="Times New Roman" w:cs="Times New Roman"/>
          <w:b/>
          <w:bCs/>
        </w:rPr>
        <w:t>Tabell 8.3e.</w:t>
      </w:r>
      <w:r>
        <w:rPr>
          <w:rFonts w:eastAsia="Times New Roman" w:cs="Times New Roman"/>
        </w:rPr>
        <w:t xml:space="preserve"> Norge — stor yacht (GT = 2 400, LOA = 78 m, Loskrav = Ja), juli, 5 dager, medium drivstoff.</w:t>
      </w:r>
    </w:p>
    <w:tbl>
      <w:tblPr>
        <w:tblStyle w:val="Table"/>
        <w:tblW w:w="0" w:type="auto"/>
        <w:tblLook w:val="0020" w:firstRow="1" w:lastRow="0" w:firstColumn="0" w:lastColumn="0" w:noHBand="0" w:noVBand="0"/>
      </w:tblPr>
      <w:tblGrid>
        <w:gridCol w:w="2036"/>
        <w:gridCol w:w="2536"/>
      </w:tblGrid>
      <w:tr w:rsidR="0069156D" w14:paraId="6073CBBA" w14:textId="77777777" w:rsidTr="0069156D">
        <w:trPr>
          <w:cnfStyle w:val="100000000000" w:firstRow="1" w:lastRow="0" w:firstColumn="0" w:lastColumn="0" w:oddVBand="0" w:evenVBand="0" w:oddHBand="0" w:evenHBand="0" w:firstRowFirstColumn="0" w:firstRowLastColumn="0" w:lastRowFirstColumn="0" w:lastRowLastColumn="0"/>
          <w:tblHeader/>
        </w:trPr>
        <w:tc>
          <w:tcPr>
            <w:tcW w:w="0" w:type="auto"/>
          </w:tcPr>
          <w:p w14:paraId="2111D959" w14:textId="77777777" w:rsidR="0069156D" w:rsidRDefault="00224ADB">
            <w:pPr>
              <w:pStyle w:val="Compact"/>
              <w:spacing w:line="360" w:lineRule="auto"/>
            </w:pPr>
            <w:r>
              <w:rPr>
                <w:rFonts w:eastAsia="Times New Roman" w:cs="Times New Roman"/>
              </w:rPr>
              <w:t>Tjeneste</w:t>
            </w:r>
            <w:r>
              <w:rPr>
                <w:rFonts w:eastAsia="Times New Roman" w:cs="Times New Roman"/>
              </w:rPr>
              <w:softHyphen/>
              <w:t>kategori</w:t>
            </w:r>
          </w:p>
        </w:tc>
        <w:tc>
          <w:tcPr>
            <w:tcW w:w="0" w:type="auto"/>
          </w:tcPr>
          <w:p w14:paraId="44CBFB48" w14:textId="77777777" w:rsidR="0069156D" w:rsidRDefault="00224ADB">
            <w:pPr>
              <w:pStyle w:val="Compact"/>
              <w:spacing w:line="360" w:lineRule="auto"/>
              <w:jc w:val="right"/>
            </w:pPr>
            <w:r>
              <w:rPr>
                <w:rFonts w:eastAsia="Times New Roman" w:cs="Times New Roman"/>
              </w:rPr>
              <w:t>Estimert kostnad (EUR)</w:t>
            </w:r>
          </w:p>
        </w:tc>
      </w:tr>
      <w:tr w:rsidR="0069156D" w14:paraId="518A2EE9" w14:textId="77777777">
        <w:tc>
          <w:tcPr>
            <w:tcW w:w="0" w:type="auto"/>
          </w:tcPr>
          <w:p w14:paraId="555B7EDA" w14:textId="77777777" w:rsidR="0069156D" w:rsidRDefault="00224ADB">
            <w:pPr>
              <w:pStyle w:val="Compact"/>
              <w:spacing w:line="360" w:lineRule="auto"/>
            </w:pPr>
            <w:r>
              <w:rPr>
                <w:rFonts w:eastAsia="Times New Roman" w:cs="Times New Roman"/>
              </w:rPr>
              <w:t>Port Marina</w:t>
            </w:r>
          </w:p>
        </w:tc>
        <w:tc>
          <w:tcPr>
            <w:tcW w:w="0" w:type="auto"/>
          </w:tcPr>
          <w:p w14:paraId="321E5AB2" w14:textId="77777777" w:rsidR="0069156D" w:rsidRDefault="00224ADB">
            <w:pPr>
              <w:pStyle w:val="Compact"/>
              <w:spacing w:line="360" w:lineRule="auto"/>
              <w:jc w:val="right"/>
            </w:pPr>
            <w:r>
              <w:rPr>
                <w:rFonts w:eastAsia="Times New Roman" w:cs="Times New Roman"/>
              </w:rPr>
              <w:t>10 723</w:t>
            </w:r>
          </w:p>
        </w:tc>
      </w:tr>
      <w:tr w:rsidR="0069156D" w14:paraId="6230042A" w14:textId="77777777">
        <w:tc>
          <w:tcPr>
            <w:tcW w:w="0" w:type="auto"/>
          </w:tcPr>
          <w:p w14:paraId="3D368F17" w14:textId="77777777" w:rsidR="0069156D" w:rsidRDefault="00224ADB">
            <w:pPr>
              <w:pStyle w:val="Compact"/>
              <w:spacing w:line="360" w:lineRule="auto"/>
            </w:pPr>
            <w:r>
              <w:rPr>
                <w:rFonts w:eastAsia="Times New Roman" w:cs="Times New Roman"/>
              </w:rPr>
              <w:t>Provisioning</w:t>
            </w:r>
          </w:p>
        </w:tc>
        <w:tc>
          <w:tcPr>
            <w:tcW w:w="0" w:type="auto"/>
          </w:tcPr>
          <w:p w14:paraId="711C3527" w14:textId="77777777" w:rsidR="0069156D" w:rsidRDefault="00224ADB">
            <w:pPr>
              <w:pStyle w:val="Compact"/>
              <w:spacing w:line="360" w:lineRule="auto"/>
              <w:jc w:val="right"/>
            </w:pPr>
            <w:r>
              <w:rPr>
                <w:rFonts w:eastAsia="Times New Roman" w:cs="Times New Roman"/>
              </w:rPr>
              <w:t>5 547</w:t>
            </w:r>
          </w:p>
        </w:tc>
      </w:tr>
      <w:tr w:rsidR="0069156D" w14:paraId="0CE04913" w14:textId="77777777">
        <w:tc>
          <w:tcPr>
            <w:tcW w:w="0" w:type="auto"/>
          </w:tcPr>
          <w:p w14:paraId="671CA7C8" w14:textId="77777777" w:rsidR="0069156D" w:rsidRDefault="00224ADB">
            <w:pPr>
              <w:pStyle w:val="Compact"/>
              <w:spacing w:line="360" w:lineRule="auto"/>
            </w:pPr>
            <w:r>
              <w:rPr>
                <w:rFonts w:eastAsia="Times New Roman" w:cs="Times New Roman"/>
              </w:rPr>
              <w:t>Technical Services</w:t>
            </w:r>
          </w:p>
        </w:tc>
        <w:tc>
          <w:tcPr>
            <w:tcW w:w="0" w:type="auto"/>
          </w:tcPr>
          <w:p w14:paraId="515D8C68" w14:textId="77777777" w:rsidR="0069156D" w:rsidRDefault="00224ADB">
            <w:pPr>
              <w:pStyle w:val="Compact"/>
              <w:spacing w:line="360" w:lineRule="auto"/>
              <w:jc w:val="right"/>
            </w:pPr>
            <w:r>
              <w:rPr>
                <w:rFonts w:eastAsia="Times New Roman" w:cs="Times New Roman"/>
              </w:rPr>
              <w:t>4 412</w:t>
            </w:r>
          </w:p>
        </w:tc>
      </w:tr>
      <w:tr w:rsidR="0069156D" w14:paraId="298D46D0" w14:textId="77777777">
        <w:tc>
          <w:tcPr>
            <w:tcW w:w="0" w:type="auto"/>
          </w:tcPr>
          <w:p w14:paraId="136028D5" w14:textId="77777777" w:rsidR="0069156D" w:rsidRDefault="00224ADB">
            <w:pPr>
              <w:pStyle w:val="Compact"/>
              <w:spacing w:line="360" w:lineRule="auto"/>
            </w:pPr>
            <w:r>
              <w:rPr>
                <w:rFonts w:eastAsia="Times New Roman" w:cs="Times New Roman"/>
              </w:rPr>
              <w:t>Hospitality</w:t>
            </w:r>
          </w:p>
        </w:tc>
        <w:tc>
          <w:tcPr>
            <w:tcW w:w="0" w:type="auto"/>
          </w:tcPr>
          <w:p w14:paraId="6B0B3F6E" w14:textId="77777777" w:rsidR="0069156D" w:rsidRDefault="00224ADB">
            <w:pPr>
              <w:pStyle w:val="Compact"/>
              <w:spacing w:line="360" w:lineRule="auto"/>
              <w:jc w:val="right"/>
            </w:pPr>
            <w:r>
              <w:rPr>
                <w:rFonts w:eastAsia="Times New Roman" w:cs="Times New Roman"/>
              </w:rPr>
              <w:t>3 918</w:t>
            </w:r>
          </w:p>
        </w:tc>
      </w:tr>
      <w:tr w:rsidR="0069156D" w14:paraId="2C91E94E" w14:textId="77777777">
        <w:tc>
          <w:tcPr>
            <w:tcW w:w="0" w:type="auto"/>
          </w:tcPr>
          <w:p w14:paraId="2BE26A1D" w14:textId="77777777" w:rsidR="0069156D" w:rsidRDefault="00224ADB">
            <w:pPr>
              <w:pStyle w:val="Compact"/>
              <w:spacing w:line="360" w:lineRule="auto"/>
            </w:pPr>
            <w:r>
              <w:rPr>
                <w:rFonts w:eastAsia="Times New Roman" w:cs="Times New Roman"/>
              </w:rPr>
              <w:t>Agency Services</w:t>
            </w:r>
          </w:p>
        </w:tc>
        <w:tc>
          <w:tcPr>
            <w:tcW w:w="0" w:type="auto"/>
          </w:tcPr>
          <w:p w14:paraId="280D9821" w14:textId="77777777" w:rsidR="0069156D" w:rsidRDefault="00224ADB">
            <w:pPr>
              <w:pStyle w:val="Compact"/>
              <w:spacing w:line="360" w:lineRule="auto"/>
              <w:jc w:val="right"/>
            </w:pPr>
            <w:r>
              <w:rPr>
                <w:rFonts w:eastAsia="Times New Roman" w:cs="Times New Roman"/>
              </w:rPr>
              <w:t>3 781</w:t>
            </w:r>
          </w:p>
        </w:tc>
      </w:tr>
      <w:tr w:rsidR="0069156D" w14:paraId="503A0709" w14:textId="77777777">
        <w:tc>
          <w:tcPr>
            <w:tcW w:w="0" w:type="auto"/>
          </w:tcPr>
          <w:p w14:paraId="74B01B77" w14:textId="77777777" w:rsidR="0069156D" w:rsidRDefault="00224ADB">
            <w:pPr>
              <w:pStyle w:val="Compact"/>
              <w:spacing w:line="360" w:lineRule="auto"/>
            </w:pPr>
            <w:r>
              <w:rPr>
                <w:rFonts w:eastAsia="Times New Roman" w:cs="Times New Roman"/>
              </w:rPr>
              <w:t>Agency Fee</w:t>
            </w:r>
          </w:p>
        </w:tc>
        <w:tc>
          <w:tcPr>
            <w:tcW w:w="0" w:type="auto"/>
          </w:tcPr>
          <w:p w14:paraId="231AA509" w14:textId="77777777" w:rsidR="0069156D" w:rsidRDefault="00224ADB">
            <w:pPr>
              <w:pStyle w:val="Compact"/>
              <w:spacing w:line="360" w:lineRule="auto"/>
              <w:jc w:val="right"/>
            </w:pPr>
            <w:r>
              <w:rPr>
                <w:rFonts w:eastAsia="Times New Roman" w:cs="Times New Roman"/>
              </w:rPr>
              <w:t>2 311</w:t>
            </w:r>
          </w:p>
        </w:tc>
      </w:tr>
      <w:tr w:rsidR="0069156D" w14:paraId="66F04179" w14:textId="77777777">
        <w:tc>
          <w:tcPr>
            <w:tcW w:w="0" w:type="auto"/>
          </w:tcPr>
          <w:p w14:paraId="5D2CCA05" w14:textId="77777777" w:rsidR="0069156D" w:rsidRDefault="00224ADB">
            <w:pPr>
              <w:pStyle w:val="Compact"/>
              <w:spacing w:line="360" w:lineRule="auto"/>
            </w:pPr>
            <w:r>
              <w:rPr>
                <w:rFonts w:eastAsia="Times New Roman" w:cs="Times New Roman"/>
              </w:rPr>
              <w:t>Bunkering</w:t>
            </w:r>
          </w:p>
        </w:tc>
        <w:tc>
          <w:tcPr>
            <w:tcW w:w="0" w:type="auto"/>
          </w:tcPr>
          <w:p w14:paraId="1A4F1549" w14:textId="77777777" w:rsidR="0069156D" w:rsidRDefault="00224ADB">
            <w:pPr>
              <w:pStyle w:val="Compact"/>
              <w:spacing w:line="360" w:lineRule="auto"/>
              <w:jc w:val="right"/>
            </w:pPr>
            <w:r>
              <w:rPr>
                <w:rFonts w:eastAsia="Times New Roman" w:cs="Times New Roman"/>
              </w:rPr>
              <w:t>981</w:t>
            </w:r>
          </w:p>
        </w:tc>
      </w:tr>
      <w:tr w:rsidR="0069156D" w14:paraId="45F0130D" w14:textId="77777777">
        <w:tc>
          <w:tcPr>
            <w:tcW w:w="0" w:type="auto"/>
          </w:tcPr>
          <w:p w14:paraId="2A0CA263" w14:textId="77777777" w:rsidR="0069156D" w:rsidRDefault="00224ADB">
            <w:pPr>
              <w:pStyle w:val="Compact"/>
              <w:spacing w:line="360" w:lineRule="auto"/>
            </w:pPr>
            <w:r>
              <w:rPr>
                <w:rFonts w:eastAsia="Times New Roman" w:cs="Times New Roman"/>
                <w:b/>
                <w:bCs/>
              </w:rPr>
              <w:t>Totalt</w:t>
            </w:r>
          </w:p>
        </w:tc>
        <w:tc>
          <w:tcPr>
            <w:tcW w:w="0" w:type="auto"/>
          </w:tcPr>
          <w:p w14:paraId="41BE8B3A" w14:textId="77777777" w:rsidR="0069156D" w:rsidRDefault="00224ADB">
            <w:pPr>
              <w:pStyle w:val="Compact"/>
              <w:spacing w:line="360" w:lineRule="auto"/>
              <w:jc w:val="right"/>
            </w:pPr>
            <w:r>
              <w:rPr>
                <w:rFonts w:eastAsia="Times New Roman" w:cs="Times New Roman"/>
                <w:b/>
                <w:bCs/>
              </w:rPr>
              <w:t>31 673</w:t>
            </w:r>
          </w:p>
        </w:tc>
      </w:tr>
    </w:tbl>
    <w:p w14:paraId="2617B18A" w14:textId="77777777" w:rsidR="0069156D" w:rsidRDefault="00224ADB">
      <w:pPr>
        <w:pStyle w:val="Brdtekst"/>
        <w:spacing w:line="360" w:lineRule="auto"/>
      </w:pPr>
      <w:r>
        <w:rPr>
          <w:rFonts w:eastAsia="Times New Roman" w:cs="Times New Roman"/>
        </w:rPr>
        <w:t xml:space="preserve">Trafikkvektet historisk spenn (P25 / P50 / P75): </w:t>
      </w:r>
      <w:r>
        <w:rPr>
          <w:rFonts w:eastAsia="Times New Roman" w:cs="Times New Roman"/>
          <w:b/>
          <w:bCs/>
        </w:rPr>
        <w:t>14 223 / 31 673 / 67 697 EUR</w:t>
      </w:r>
      <w:r>
        <w:rPr>
          <w:rFonts w:eastAsia="Times New Roman" w:cs="Times New Roman"/>
        </w:rPr>
        <w:t>.</w:t>
      </w:r>
    </w:p>
    <w:p w14:paraId="7602D079" w14:textId="77777777" w:rsidR="0069156D" w:rsidRDefault="00224ADB">
      <w:pPr>
        <w:pStyle w:val="Brdtekst"/>
        <w:spacing w:line="360" w:lineRule="auto"/>
      </w:pPr>
      <w:r>
        <w:rPr>
          <w:rFonts w:eastAsia="Times New Roman" w:cs="Times New Roman"/>
        </w:rPr>
        <w:t>I alle fem eksempler (tabell 8.3a–e) plasserer modellestimatet seg nær den trafikkvektede medianen (P50), og innenfor P25–P75-båndet. Tjeneste</w:t>
      </w:r>
      <w:r>
        <w:rPr>
          <w:rFonts w:eastAsia="Times New Roman" w:cs="Times New Roman"/>
        </w:rPr>
        <w:softHyphen/>
        <w:t>miksen varierer tydelig mellom land: Danmark har høyere Port Marina- og Bunkering-andel, Sverige har jevnere fordeling, og store norske anløp domineres av Port Marina og Provisioning. Bunkers-tallene er imidlertid sannsynlighets</w:t>
      </w:r>
      <w:r>
        <w:rPr>
          <w:rFonts w:eastAsia="Times New Roman" w:cs="Times New Roman"/>
        </w:rPr>
        <w:softHyphen/>
        <w:t>veide modell</w:t>
      </w:r>
      <w:r>
        <w:rPr>
          <w:rFonts w:eastAsia="Times New Roman" w:cs="Times New Roman"/>
        </w:rPr>
        <w:softHyphen/>
        <w:t>estimater og bruker ikke reise</w:t>
      </w:r>
      <w:r>
        <w:rPr>
          <w:rFonts w:eastAsia="Times New Roman" w:cs="Times New Roman"/>
        </w:rPr>
        <w:softHyphen/>
        <w:t xml:space="preserve">distansen — denne begrensningen drøftes i § 9.5. For tabell 8.3e (Loskrav = Ja) er det heller </w:t>
      </w:r>
      <w:r>
        <w:rPr>
          <w:rFonts w:eastAsia="Times New Roman" w:cs="Times New Roman"/>
          <w:b/>
          <w:bCs/>
        </w:rPr>
        <w:t>ikke</w:t>
      </w:r>
      <w:r>
        <w:rPr>
          <w:rFonts w:eastAsia="Times New Roman" w:cs="Times New Roman"/>
        </w:rPr>
        <w:t xml:space="preserve"> lagt til obligatorisk los</w:t>
      </w:r>
      <w:r>
        <w:rPr>
          <w:rFonts w:eastAsia="Times New Roman" w:cs="Times New Roman"/>
        </w:rPr>
        <w:softHyphen/>
        <w:t>kostnad i tallene; modellen ser los som en sannsynlig linje, ikke som obligatorisk for LOA &gt; 70 m, jf. § 9.5.</w:t>
      </w:r>
    </w:p>
    <w:p w14:paraId="6504ADE3" w14:textId="77777777" w:rsidR="0069156D" w:rsidRDefault="00224ADB">
      <w:pPr>
        <w:pStyle w:val="Overskrift3"/>
        <w:spacing w:line="360" w:lineRule="auto"/>
      </w:pPr>
      <w:bookmarkStart w:id="98" w:name="operasjonell-ytelse"/>
      <w:bookmarkStart w:id="99" w:name="_Toc230628024"/>
      <w:bookmarkEnd w:id="96"/>
      <w:r>
        <w:rPr>
          <w:rFonts w:eastAsia="Times New Roman" w:cs="Times New Roman"/>
        </w:rPr>
        <w:t>8.4 Operasjonell ytelse</w:t>
      </w:r>
      <w:bookmarkEnd w:id="99"/>
    </w:p>
    <w:p w14:paraId="7F8FC816" w14:textId="77777777" w:rsidR="0069156D" w:rsidRDefault="00224ADB">
      <w:pPr>
        <w:pStyle w:val="FirstParagraph"/>
        <w:spacing w:line="360" w:lineRule="auto"/>
      </w:pPr>
      <w:r>
        <w:rPr>
          <w:rFonts w:eastAsia="Times New Roman" w:cs="Times New Roman"/>
        </w:rPr>
        <w:t>Backend (</w:t>
      </w:r>
      <w:r>
        <w:rPr>
          <w:rStyle w:val="VerbatimChar"/>
          <w:rFonts w:eastAsia="Times New Roman" w:cs="Times New Roman"/>
        </w:rPr>
        <w:t>FastAPI</w:t>
      </w:r>
      <w:r>
        <w:rPr>
          <w:rFonts w:eastAsia="Times New Roman" w:cs="Times New Roman"/>
        </w:rPr>
        <w:t xml:space="preserve">) på en vanlig utviklermaskin (16 GB RAM, AMD Ryzen-klasse CPU) responderer på </w:t>
      </w:r>
      <w:r>
        <w:rPr>
          <w:rStyle w:val="VerbatimChar"/>
          <w:rFonts w:eastAsia="Times New Roman" w:cs="Times New Roman"/>
        </w:rPr>
        <w:t>POST /api/predict</w:t>
      </w:r>
      <w:r>
        <w:rPr>
          <w:rFonts w:eastAsia="Times New Roman" w:cs="Times New Roman"/>
        </w:rPr>
        <w:t xml:space="preserve"> på under 200 ms i kald start og under 50 ms ved varm last. Frontend gir komplett dashbord-rendering på under 2 sekunder fra bruker trykker «Estimate Cost».</w:t>
      </w:r>
    </w:p>
    <w:p w14:paraId="49FBE00A" w14:textId="77777777" w:rsidR="0069156D" w:rsidRDefault="00224ADB">
      <w:pPr>
        <w:spacing w:line="360" w:lineRule="auto"/>
      </w:pPr>
      <w:r>
        <w:rPr>
          <w:rFonts w:eastAsia="Times New Roman" w:cs="Times New Roman"/>
        </w:rPr>
        <w:pict w14:anchorId="0BC973C5">
          <v:rect id="_x0000_i1036" style="width:0;height:1.5pt" o:hralign="center" o:hrstd="t" o:hr="t"/>
        </w:pict>
      </w:r>
    </w:p>
    <w:p w14:paraId="5ECEB6C6" w14:textId="77777777" w:rsidR="0069156D" w:rsidRDefault="00224ADB">
      <w:pPr>
        <w:pStyle w:val="Overskrift2"/>
        <w:spacing w:line="360" w:lineRule="auto"/>
      </w:pPr>
      <w:bookmarkStart w:id="100" w:name="diskusjon"/>
      <w:bookmarkStart w:id="101" w:name="_Toc230628025"/>
      <w:bookmarkEnd w:id="88"/>
      <w:bookmarkEnd w:id="98"/>
      <w:r>
        <w:rPr>
          <w:rFonts w:ascii="Times New Roman" w:eastAsia="Times New Roman" w:hAnsi="Times New Roman" w:cs="Times New Roman"/>
        </w:rPr>
        <w:t>9. Diskusjon</w:t>
      </w:r>
      <w:bookmarkEnd w:id="101"/>
    </w:p>
    <w:p w14:paraId="3B46AD49" w14:textId="77777777" w:rsidR="0069156D" w:rsidRDefault="00224ADB">
      <w:pPr>
        <w:pStyle w:val="Overskrift3"/>
        <w:spacing w:line="360" w:lineRule="auto"/>
      </w:pPr>
      <w:bookmarkStart w:id="102" w:name="tolkning-av-resultatene"/>
      <w:bookmarkStart w:id="103" w:name="_Toc230628026"/>
      <w:r>
        <w:rPr>
          <w:rFonts w:eastAsia="Times New Roman" w:cs="Times New Roman"/>
        </w:rPr>
        <w:t>9.1 Tolkning av resultatene</w:t>
      </w:r>
      <w:bookmarkEnd w:id="103"/>
    </w:p>
    <w:p w14:paraId="21729DD1" w14:textId="77777777" w:rsidR="0069156D" w:rsidRDefault="00224ADB">
      <w:pPr>
        <w:pStyle w:val="FirstParagraph"/>
        <w:spacing w:line="360" w:lineRule="auto"/>
      </w:pPr>
      <w:r>
        <w:rPr>
          <w:rFonts w:eastAsia="Times New Roman" w:cs="Times New Roman"/>
        </w:rPr>
        <w:t>Ensemble</w:t>
      </w:r>
      <w:r>
        <w:rPr>
          <w:rFonts w:eastAsia="Times New Roman" w:cs="Times New Roman"/>
        </w:rPr>
        <w:softHyphen/>
        <w:t xml:space="preserve">modellen oppnår en absolutt feil (MAE = 17 350 EUR på val=2024; MAE = 19 051 EUR på test=2025, jf. tabell 8.2) som ved første blikk virker høy. Tre forhold må holdes i mente. </w:t>
      </w:r>
      <w:r>
        <w:rPr>
          <w:rFonts w:eastAsia="Times New Roman" w:cs="Times New Roman"/>
          <w:b/>
          <w:bCs/>
        </w:rPr>
        <w:t>For det første</w:t>
      </w:r>
      <w:r>
        <w:rPr>
          <w:rFonts w:eastAsia="Times New Roman" w:cs="Times New Roman"/>
        </w:rPr>
        <w:t xml:space="preserve"> </w:t>
      </w:r>
      <w:r>
        <w:rPr>
          <w:rFonts w:eastAsia="Times New Roman" w:cs="Times New Roman"/>
        </w:rPr>
        <w:t>er feilen målt på transaksjons</w:t>
      </w:r>
      <w:r>
        <w:rPr>
          <w:rFonts w:eastAsia="Times New Roman" w:cs="Times New Roman"/>
        </w:rPr>
        <w:softHyphen/>
        <w:t>nivå, og en transaksjon kan variere fra 2 039 EUR (P25) til over 91 248 EUR (P95) i datasettet — gjennom</w:t>
      </w:r>
      <w:r>
        <w:rPr>
          <w:rFonts w:eastAsia="Times New Roman" w:cs="Times New Roman"/>
        </w:rPr>
        <w:softHyphen/>
        <w:t>snittlig prosentvis avvik (MAPE) på 168 % gjenspeiler primært at noen få ekstreme transaksjoner trekker MAPE opp, ikke at typisk presisjon er svak. Dette er et empirisk uttrykk for det log-transformerte tap</w:t>
      </w:r>
      <w:r>
        <w:rPr>
          <w:rFonts w:eastAsia="Times New Roman" w:cs="Times New Roman"/>
        </w:rPr>
        <w:softHyphen/>
        <w:t>landskapet drøftet i § 3.4: modellen optimerer L2 i log-rommet, og store relative feil i ti-EUR-størrelses</w:t>
      </w:r>
      <w:r>
        <w:rPr>
          <w:rFonts w:eastAsia="Times New Roman" w:cs="Times New Roman"/>
        </w:rPr>
        <w:softHyphen/>
        <w:t>ordener bidrar uforholdsmessig lite til log-tapet, samtidig so</w:t>
      </w:r>
      <w:r>
        <w:rPr>
          <w:rFonts w:eastAsia="Times New Roman" w:cs="Times New Roman"/>
        </w:rPr>
        <w:t>m de blåser opp MAPE i absolutt</w:t>
      </w:r>
      <w:r>
        <w:rPr>
          <w:rFonts w:eastAsia="Times New Roman" w:cs="Times New Roman"/>
        </w:rPr>
        <w:softHyphen/>
        <w:t xml:space="preserve">rommet. </w:t>
      </w:r>
      <w:r>
        <w:rPr>
          <w:rFonts w:eastAsia="Times New Roman" w:cs="Times New Roman"/>
          <w:b/>
          <w:bCs/>
        </w:rPr>
        <w:t>For det andre</w:t>
      </w:r>
      <w:r>
        <w:rPr>
          <w:rFonts w:eastAsia="Times New Roman" w:cs="Times New Roman"/>
        </w:rPr>
        <w:t xml:space="preserve"> plasserer wMAPE-tallet (71,4 % val, 74,3 % test) NautiCost i den nedre enden av sammenlignbare studier: Jang et al. (2023) rapporterer wMAPE rundt 65–75 % for LightGBM på fraktkostnads</w:t>
      </w:r>
      <w:r>
        <w:rPr>
          <w:rFonts w:eastAsia="Times New Roman" w:cs="Times New Roman"/>
        </w:rPr>
        <w:softHyphen/>
        <w:t>prediksjon i en lignende heterogen, tabulær setting med n ~ 7 000 transaksjoner; Su et al. (2024) rapporterer relative feil i samme størrelses</w:t>
      </w:r>
      <w:r>
        <w:rPr>
          <w:rFonts w:eastAsia="Times New Roman" w:cs="Times New Roman"/>
        </w:rPr>
        <w:softHyphen/>
        <w:t>orden (60–80 %) for ro-ro-drivstoff</w:t>
      </w:r>
      <w:r>
        <w:rPr>
          <w:rFonts w:eastAsia="Times New Roman" w:cs="Times New Roman"/>
        </w:rPr>
        <w:softHyphen/>
        <w:t>prediksjon. Dette resultatet er dermed kvantitativt sammenlignbart med eksisterende litteratur</w:t>
      </w:r>
      <w:r>
        <w:rPr>
          <w:rFonts w:eastAsia="Times New Roman" w:cs="Times New Roman"/>
        </w:rPr>
        <w:t>, til tross for et betydelig mindre datasett (1 633 vs. ≥ 5 000 i de refererte studiene). At gradient-boosting-modellene slår både median</w:t>
      </w:r>
      <w:r>
        <w:rPr>
          <w:rFonts w:eastAsia="Times New Roman" w:cs="Times New Roman"/>
        </w:rPr>
        <w:softHyphen/>
        <w:t>baseline (wMAPE 89,8 %) og ridge</w:t>
      </w:r>
      <w:r>
        <w:rPr>
          <w:rFonts w:eastAsia="Times New Roman" w:cs="Times New Roman"/>
        </w:rPr>
        <w:softHyphen/>
        <w:t>regresjon (75,1 %) bekrefter også Jang et al. (2023) sin kjerne</w:t>
      </w:r>
      <w:r>
        <w:rPr>
          <w:rFonts w:eastAsia="Times New Roman" w:cs="Times New Roman"/>
        </w:rPr>
        <w:softHyphen/>
        <w:t xml:space="preserve">observasjon: trebaserte modeller dominerer lineære alternativer på heterogene tabulære data. </w:t>
      </w:r>
      <w:r>
        <w:rPr>
          <w:rFonts w:eastAsia="Times New Roman" w:cs="Times New Roman"/>
          <w:b/>
          <w:bCs/>
        </w:rPr>
        <w:t>For det tredje</w:t>
      </w:r>
      <w:r>
        <w:rPr>
          <w:rFonts w:eastAsia="Times New Roman" w:cs="Times New Roman"/>
        </w:rPr>
        <w:t xml:space="preserve"> er det de aggregerte anløps</w:t>
      </w:r>
      <w:r>
        <w:rPr>
          <w:rFonts w:eastAsia="Times New Roman" w:cs="Times New Roman"/>
        </w:rPr>
        <w:softHyphen/>
        <w:t xml:space="preserve">estimatene (§ 8.3) som er den operasjonelle målestokken — der har medianestimatet plassert seg innenfor det historiske P25–P75-båndet i alle </w:t>
      </w:r>
      <w:r>
        <w:rPr>
          <w:rFonts w:eastAsia="Times New Roman" w:cs="Times New Roman"/>
        </w:rPr>
        <w:t>fem testede eksempler, og det er den presisjonen som spiller størst rolle for agentkoordinator.</w:t>
      </w:r>
    </w:p>
    <w:p w14:paraId="451D1BAA" w14:textId="77777777" w:rsidR="0069156D" w:rsidRDefault="00224ADB">
      <w:pPr>
        <w:pStyle w:val="Overskrift3"/>
        <w:spacing w:line="360" w:lineRule="auto"/>
      </w:pPr>
      <w:bookmarkStart w:id="104" w:name="X244671d3f5a9d81faac214b94d413d8f6763369"/>
      <w:bookmarkStart w:id="105" w:name="_Toc230628027"/>
      <w:bookmarkEnd w:id="102"/>
      <w:r>
        <w:rPr>
          <w:rFonts w:eastAsia="Times New Roman" w:cs="Times New Roman"/>
        </w:rPr>
        <w:t>9.2 Forholdet mellom ensemble og enkelt</w:t>
      </w:r>
      <w:r>
        <w:rPr>
          <w:rFonts w:eastAsia="Times New Roman" w:cs="Times New Roman"/>
        </w:rPr>
        <w:softHyphen/>
        <w:t>modellene</w:t>
      </w:r>
      <w:bookmarkEnd w:id="105"/>
    </w:p>
    <w:p w14:paraId="08BB2034" w14:textId="77777777" w:rsidR="0069156D" w:rsidRDefault="00224ADB">
      <w:pPr>
        <w:pStyle w:val="FirstParagraph"/>
        <w:spacing w:line="360" w:lineRule="auto"/>
      </w:pPr>
      <w:r>
        <w:rPr>
          <w:rFonts w:eastAsia="Times New Roman" w:cs="Times New Roman"/>
        </w:rPr>
        <w:t>På valideringssettet (2024) er LightGBM (base) marginalt best på MAE (17 317 EUR) og RMSE (54 476 EUR), mens ensemble</w:t>
      </w:r>
      <w:r>
        <w:rPr>
          <w:rFonts w:eastAsia="Times New Roman" w:cs="Times New Roman"/>
        </w:rPr>
        <w:softHyphen/>
        <w:t>modellen vinner på MAPE (168,3 %). Rangeringen mellom de to er innenfor støy</w:t>
      </w:r>
      <w:r>
        <w:rPr>
          <w:rFonts w:eastAsia="Times New Roman" w:cs="Times New Roman"/>
        </w:rPr>
        <w:softHyphen/>
        <w:t>nivået, og det er ingen statistisk signifikant forskjell mellom dem på 490 transaksjoner. Forskjellene speiler det generelle bildet i Shwartz-Ziv &amp; Armon (2022) og Grinsztajn et al. (2022): på heterogene tabulære data i mellom</w:t>
      </w:r>
      <w:r>
        <w:rPr>
          <w:rFonts w:eastAsia="Times New Roman" w:cs="Times New Roman"/>
        </w:rPr>
        <w:softHyphen/>
        <w:t>størrelse er gradient-boosting-modeller mer eller mindre likeverdige, og ensembler gir marginal varians</w:t>
      </w:r>
      <w:r>
        <w:rPr>
          <w:rFonts w:eastAsia="Times New Roman" w:cs="Times New Roman"/>
        </w:rPr>
        <w:softHyphen/>
        <w:t>reduksjon snarere enn vesentlig MAE-forbedring. Et interessant biprodukt av re-splittingen er at den Op</w:t>
      </w:r>
      <w:r>
        <w:rPr>
          <w:rFonts w:eastAsia="Times New Roman" w:cs="Times New Roman"/>
        </w:rPr>
        <w:t>tuna-tunede LightGBM-modellen presterer dårligere (17 837 EUR) enn base-modellen — et tegn på at hyperparameter</w:t>
      </w:r>
      <w:r>
        <w:rPr>
          <w:rFonts w:eastAsia="Times New Roman" w:cs="Times New Roman"/>
        </w:rPr>
        <w:softHyphen/>
        <w:t>søket kan ha overtilpasset seg den spesifikke fold-strukturen i kryssvalideringen. Dette minner om at bayesiansk optimering på små valider</w:t>
      </w:r>
      <w:r>
        <w:rPr>
          <w:rFonts w:eastAsia="Times New Roman" w:cs="Times New Roman"/>
        </w:rPr>
        <w:softHyphen/>
        <w:t>ingssett er sårbart, og argumenterer for å beholde en enkelt-modell-fallback ved re-trening. Ensemble velges som produksjons</w:t>
      </w:r>
      <w:r>
        <w:rPr>
          <w:rFonts w:eastAsia="Times New Roman" w:cs="Times New Roman"/>
        </w:rPr>
        <w:softHyphen/>
        <w:t>modell fordi varians</w:t>
      </w:r>
      <w:r>
        <w:rPr>
          <w:rFonts w:eastAsia="Times New Roman" w:cs="Times New Roman"/>
        </w:rPr>
        <w:softHyphen/>
        <w:t>reduksjon mellom CatBoost og tunet LightGBM gir mer robust adferd ved drift i underliggende data</w:t>
      </w:r>
      <w:r>
        <w:rPr>
          <w:rFonts w:eastAsia="Times New Roman" w:cs="Times New Roman"/>
        </w:rPr>
        <w:softHyphen/>
        <w:t>distribusjon.</w:t>
      </w:r>
    </w:p>
    <w:p w14:paraId="0DCF1D65" w14:textId="77777777" w:rsidR="0069156D" w:rsidRDefault="00224ADB">
      <w:pPr>
        <w:pStyle w:val="Brdtekst"/>
        <w:spacing w:line="360" w:lineRule="auto"/>
      </w:pPr>
      <w:r>
        <w:rPr>
          <w:rFonts w:eastAsia="Times New Roman" w:cs="Times New Roman"/>
        </w:rPr>
        <w:t xml:space="preserve">CQR-korreksjonen på 3 EUR (§ 6.4 og § 8.2) er teoretisk forventet </w:t>
      </w:r>
      <w:r>
        <w:rPr>
          <w:rFonts w:eastAsia="Times New Roman" w:cs="Times New Roman"/>
          <w:i/>
          <w:iCs/>
        </w:rPr>
        <w:t>gitt</w:t>
      </w:r>
      <w:r>
        <w:rPr>
          <w:rFonts w:eastAsia="Times New Roman" w:cs="Times New Roman"/>
        </w:rPr>
        <w:t xml:space="preserve"> at de underliggende kvantil</w:t>
      </w:r>
      <w:r>
        <w:rPr>
          <w:rFonts w:eastAsia="Times New Roman" w:cs="Times New Roman"/>
        </w:rPr>
        <w:softHyphen/>
        <w:t>modellene er korrekt spesifisert. Det at korreksjonen ble så liten, betyr ikke at usikkerhets</w:t>
      </w:r>
      <w:r>
        <w:rPr>
          <w:rFonts w:eastAsia="Times New Roman" w:cs="Times New Roman"/>
        </w:rPr>
        <w:softHyphen/>
        <w:t>båndene er like små for hele kostnads</w:t>
      </w:r>
      <w:r>
        <w:rPr>
          <w:rFonts w:eastAsia="Times New Roman" w:cs="Times New Roman"/>
        </w:rPr>
        <w:softHyphen/>
        <w:t>domenet — det betyr at residual</w:t>
      </w:r>
      <w:r>
        <w:rPr>
          <w:rFonts w:eastAsia="Times New Roman" w:cs="Times New Roman"/>
        </w:rPr>
        <w:softHyphen/>
        <w:t>fordelingen som kvantil</w:t>
      </w:r>
      <w:r>
        <w:rPr>
          <w:rFonts w:eastAsia="Times New Roman" w:cs="Times New Roman"/>
        </w:rPr>
        <w:softHyphen/>
        <w:t>modellene ser ut fra log-trans</w:t>
      </w:r>
      <w:r>
        <w:rPr>
          <w:rFonts w:eastAsia="Times New Roman" w:cs="Times New Roman"/>
        </w:rPr>
        <w:softHyphen/>
        <w:t>formerte features samsvarer med antakelsen i Romano et al. (2019). En viktig nyanse fra konform</w:t>
      </w:r>
      <w:r>
        <w:rPr>
          <w:rFonts w:eastAsia="Times New Roman" w:cs="Times New Roman"/>
        </w:rPr>
        <w:softHyphen/>
        <w:t>prediksjons</w:t>
      </w:r>
      <w:r>
        <w:rPr>
          <w:rFonts w:eastAsia="Times New Roman" w:cs="Times New Roman"/>
        </w:rPr>
        <w:softHyphen/>
        <w:t xml:space="preserve">teorien (Shafer &amp; Vovk, 2008; Romano et al., 2019) er imidlertid at CQR-garantien gjelder </w:t>
      </w:r>
      <w:r>
        <w:rPr>
          <w:rFonts w:eastAsia="Times New Roman" w:cs="Times New Roman"/>
          <w:i/>
          <w:iCs/>
        </w:rPr>
        <w:t>marginal</w:t>
      </w:r>
      <w:r>
        <w:rPr>
          <w:rFonts w:eastAsia="Times New Roman" w:cs="Times New Roman"/>
        </w:rPr>
        <w:t xml:space="preserve"> dekning over hele test</w:t>
      </w:r>
      <w:r>
        <w:rPr>
          <w:rFonts w:eastAsia="Times New Roman" w:cs="Times New Roman"/>
        </w:rPr>
        <w:softHyphen/>
        <w:t xml:space="preserve">distribusjonen, ikke </w:t>
      </w:r>
      <w:r>
        <w:rPr>
          <w:rFonts w:eastAsia="Times New Roman" w:cs="Times New Roman"/>
          <w:i/>
          <w:iCs/>
        </w:rPr>
        <w:t>betinget</w:t>
      </w:r>
      <w:r>
        <w:rPr>
          <w:rFonts w:eastAsia="Times New Roman" w:cs="Times New Roman"/>
        </w:rPr>
        <w:t xml:space="preserve"> </w:t>
      </w:r>
      <w:r>
        <w:rPr>
          <w:rFonts w:eastAsia="Times New Roman" w:cs="Times New Roman"/>
        </w:rPr>
        <w:t>dekning på subpopulasjoner. I et regime der en sentral kostnads</w:t>
      </w:r>
      <w:r>
        <w:rPr>
          <w:rFonts w:eastAsia="Times New Roman" w:cs="Times New Roman"/>
        </w:rPr>
        <w:softHyphen/>
        <w:t>driver (</w:t>
      </w:r>
      <w:r>
        <w:rPr>
          <w:rStyle w:val="VerbatimChar"/>
          <w:rFonts w:eastAsia="Times New Roman" w:cs="Times New Roman"/>
        </w:rPr>
        <w:t>guest_experience</w:t>
      </w:r>
      <w:r>
        <w:rPr>
          <w:rFonts w:eastAsia="Times New Roman" w:cs="Times New Roman"/>
        </w:rPr>
        <w:t>) er fraværende fra feature-settet (§ 9.5.4), kan båndet være for smalt for noen kategorier (særlig Provisions); CQR korrigerer ikke for en manglende feature den ikke kan observere. Dette er den empiriske illustrasjonen av forskjellen mellom marginal og betinget dekning som § 1.5 punkt (ii) peker på som ett av studiens bidrag.</w:t>
      </w:r>
    </w:p>
    <w:p w14:paraId="5DA76F80" w14:textId="77777777" w:rsidR="0069156D" w:rsidRDefault="00224ADB">
      <w:pPr>
        <w:pStyle w:val="Overskrift3"/>
        <w:spacing w:line="360" w:lineRule="auto"/>
      </w:pPr>
      <w:bookmarkStart w:id="106" w:name="modellens-styrker"/>
      <w:bookmarkStart w:id="107" w:name="_Toc230628028"/>
      <w:bookmarkEnd w:id="104"/>
      <w:r>
        <w:rPr>
          <w:rFonts w:eastAsia="Times New Roman" w:cs="Times New Roman"/>
        </w:rPr>
        <w:t>9.3 Modellens styrker</w:t>
      </w:r>
      <w:bookmarkEnd w:id="107"/>
    </w:p>
    <w:p w14:paraId="7B6D6A19" w14:textId="77777777" w:rsidR="0069156D" w:rsidRDefault="00224ADB">
      <w:pPr>
        <w:pStyle w:val="Compact"/>
        <w:numPr>
          <w:ilvl w:val="0"/>
          <w:numId w:val="22"/>
        </w:numPr>
        <w:spacing w:line="360" w:lineRule="auto"/>
      </w:pPr>
      <w:r>
        <w:rPr>
          <w:rFonts w:eastAsia="Times New Roman" w:cs="Times New Roman"/>
          <w:b/>
          <w:bCs/>
        </w:rPr>
        <w:t>Kalibrering mot historiske persentiler</w:t>
      </w:r>
      <w:r>
        <w:rPr>
          <w:rFonts w:eastAsia="Times New Roman" w:cs="Times New Roman"/>
        </w:rPr>
        <w:t xml:space="preserve"> (§ 6.5) gjør at totalen alltid forankres i empirisk virkelighet, og eliminerer urealistisk lave estimater som rene transaksjons</w:t>
      </w:r>
      <w:r>
        <w:rPr>
          <w:rFonts w:eastAsia="Times New Roman" w:cs="Times New Roman"/>
        </w:rPr>
        <w:softHyphen/>
        <w:t>summer kan produsere.</w:t>
      </w:r>
    </w:p>
    <w:p w14:paraId="2F8C30CD" w14:textId="77777777" w:rsidR="0069156D" w:rsidRDefault="00224ADB">
      <w:pPr>
        <w:pStyle w:val="Compact"/>
        <w:numPr>
          <w:ilvl w:val="0"/>
          <w:numId w:val="22"/>
        </w:numPr>
        <w:spacing w:line="360" w:lineRule="auto"/>
      </w:pPr>
      <w:r>
        <w:rPr>
          <w:rFonts w:eastAsia="Times New Roman" w:cs="Times New Roman"/>
          <w:b/>
          <w:bCs/>
        </w:rPr>
        <w:t>Kvantil</w:t>
      </w:r>
      <w:r>
        <w:rPr>
          <w:rFonts w:eastAsia="Times New Roman" w:cs="Times New Roman"/>
          <w:b/>
          <w:bCs/>
        </w:rPr>
        <w:softHyphen/>
        <w:t>modeller med CQR-kalibrering</w:t>
      </w:r>
      <w:r>
        <w:rPr>
          <w:rFonts w:eastAsia="Times New Roman" w:cs="Times New Roman"/>
        </w:rPr>
        <w:t xml:space="preserve"> gir et håndfast usikkerhetsbånd som er enklere å kommunisere til kunde enn et nakent punktestimat.</w:t>
      </w:r>
    </w:p>
    <w:p w14:paraId="3038FBB8" w14:textId="77777777" w:rsidR="0069156D" w:rsidRDefault="00224ADB">
      <w:pPr>
        <w:pStyle w:val="Compact"/>
        <w:numPr>
          <w:ilvl w:val="0"/>
          <w:numId w:val="22"/>
        </w:numPr>
        <w:spacing w:line="360" w:lineRule="auto"/>
      </w:pPr>
      <w:r>
        <w:rPr>
          <w:rFonts w:eastAsia="Times New Roman" w:cs="Times New Roman"/>
          <w:b/>
          <w:bCs/>
        </w:rPr>
        <w:t>Tids</w:t>
      </w:r>
      <w:r>
        <w:rPr>
          <w:rFonts w:eastAsia="Times New Roman" w:cs="Times New Roman"/>
          <w:b/>
          <w:bCs/>
        </w:rPr>
        <w:softHyphen/>
        <w:t>basert split</w:t>
      </w:r>
      <w:r>
        <w:rPr>
          <w:rFonts w:eastAsia="Times New Roman" w:cs="Times New Roman"/>
        </w:rPr>
        <w:t xml:space="preserve"> speiler hvordan modellen brukes operasjonelt og fjerner risiko for optimistiske prestasjons</w:t>
      </w:r>
      <w:r>
        <w:rPr>
          <w:rFonts w:eastAsia="Times New Roman" w:cs="Times New Roman"/>
        </w:rPr>
        <w:softHyphen/>
        <w:t>tall fra tilfeldig split.</w:t>
      </w:r>
    </w:p>
    <w:p w14:paraId="151D941E" w14:textId="77777777" w:rsidR="0069156D" w:rsidRDefault="00224ADB">
      <w:pPr>
        <w:pStyle w:val="Overskrift3"/>
        <w:spacing w:line="360" w:lineRule="auto"/>
      </w:pPr>
      <w:bookmarkStart w:id="108" w:name="X56aa68e323ecedcef833e61fdd58166787950c3"/>
      <w:bookmarkStart w:id="109" w:name="_Toc230628029"/>
      <w:bookmarkEnd w:id="106"/>
      <w:r>
        <w:rPr>
          <w:rFonts w:eastAsia="Times New Roman" w:cs="Times New Roman"/>
        </w:rPr>
        <w:t>9.4 Modellens svakheter — kritisk drøfting og forsvar</w:t>
      </w:r>
      <w:bookmarkEnd w:id="109"/>
    </w:p>
    <w:p w14:paraId="2AC8074F" w14:textId="77777777" w:rsidR="0069156D" w:rsidRDefault="00224ADB">
      <w:pPr>
        <w:pStyle w:val="FirstParagraph"/>
        <w:spacing w:line="360" w:lineRule="auto"/>
      </w:pPr>
      <w:r>
        <w:rPr>
          <w:rFonts w:eastAsia="Times New Roman" w:cs="Times New Roman"/>
        </w:rPr>
        <w:t>Hver svakhet er ledsaget av et forsvar — bevisst valg, akseptert begrensning, eller åpent punkt for videre arbeid. Detaljert prosess</w:t>
      </w:r>
      <w:r>
        <w:rPr>
          <w:rFonts w:eastAsia="Times New Roman" w:cs="Times New Roman"/>
        </w:rPr>
        <w:softHyphen/>
        <w:t>refleksjon ligger i Vedlegg G.</w:t>
      </w:r>
    </w:p>
    <w:p w14:paraId="56CD3551" w14:textId="77777777" w:rsidR="0069156D" w:rsidRDefault="00224ADB">
      <w:pPr>
        <w:pStyle w:val="Brdtekst"/>
        <w:spacing w:line="360" w:lineRule="auto"/>
      </w:pPr>
      <w:r>
        <w:rPr>
          <w:rFonts w:eastAsia="Times New Roman" w:cs="Times New Roman"/>
          <w:b/>
          <w:bCs/>
        </w:rPr>
        <w:t>Data</w:t>
      </w:r>
      <w:r>
        <w:rPr>
          <w:rFonts w:eastAsia="Times New Roman" w:cs="Times New Roman"/>
          <w:b/>
          <w:bCs/>
        </w:rPr>
        <w:softHyphen/>
        <w:t>svakheter (1–7).</w:t>
      </w:r>
      <w:r>
        <w:rPr>
          <w:rFonts w:eastAsia="Times New Roman" w:cs="Times New Roman"/>
        </w:rPr>
        <w:t xml:space="preserve"> (1) </w:t>
      </w:r>
      <w:r>
        <w:rPr>
          <w:rFonts w:eastAsia="Times New Roman" w:cs="Times New Roman"/>
          <w:i/>
          <w:iCs/>
        </w:rPr>
        <w:t>Tynn flåte (n = 17):</w:t>
      </w:r>
      <w:r>
        <w:rPr>
          <w:rFonts w:eastAsia="Times New Roman" w:cs="Times New Roman"/>
        </w:rPr>
        <w:t xml:space="preserve"> den strukturelt største svakheten — modellen kan ha lært yacht-spesifikke mønstre. </w:t>
      </w:r>
      <w:r>
        <w:rPr>
          <w:rFonts w:eastAsia="Times New Roman" w:cs="Times New Roman"/>
          <w:i/>
          <w:iCs/>
        </w:rPr>
        <w:t>Forsvar:</w:t>
      </w:r>
      <w:r>
        <w:rPr>
          <w:rFonts w:eastAsia="Times New Roman" w:cs="Times New Roman"/>
        </w:rPr>
        <w:t xml:space="preserve"> avgrensningen er eksplisitt i § 1.3, hybrid persentil-kalibrering forankrer estimatet i empirisk virkelighet, og videre arbeid punkt 1 lukker det med utvidet flåte. (2) </w:t>
      </w:r>
      <w:r>
        <w:rPr>
          <w:rFonts w:eastAsia="Times New Roman" w:cs="Times New Roman"/>
          <w:i/>
          <w:iCs/>
        </w:rPr>
        <w:t>Mellomstor underrepresentert (n = 113, dekning 74 %):</w:t>
      </w:r>
      <w:r>
        <w:rPr>
          <w:rFonts w:eastAsia="Times New Roman" w:cs="Times New Roman"/>
        </w:rPr>
        <w:t xml:space="preserve"> operasjonelt problem. </w:t>
      </w:r>
      <w:r>
        <w:rPr>
          <w:rFonts w:eastAsia="Times New Roman" w:cs="Times New Roman"/>
          <w:i/>
          <w:iCs/>
        </w:rPr>
        <w:t>Forsvar:</w:t>
      </w:r>
      <w:r>
        <w:rPr>
          <w:rFonts w:eastAsia="Times New Roman" w:cs="Times New Roman"/>
        </w:rPr>
        <w:t xml:space="preserve"> dokumentert i § 8.2 og synliggjort; lukkes ved mer data. (3) </w:t>
      </w:r>
      <w:r>
        <w:rPr>
          <w:rFonts w:eastAsia="Times New Roman" w:cs="Times New Roman"/>
          <w:i/>
          <w:iCs/>
        </w:rPr>
        <w:t>Sjeldne havner (Stavanger n=3, Kristiansand n=8):</w:t>
      </w:r>
      <w:r>
        <w:rPr>
          <w:rFonts w:eastAsia="Times New Roman" w:cs="Times New Roman"/>
        </w:rPr>
        <w:t xml:space="preserve"> hybrid-kalib</w:t>
      </w:r>
      <w:r>
        <w:rPr>
          <w:rFonts w:eastAsia="Times New Roman" w:cs="Times New Roman"/>
        </w:rPr>
        <w:t>reringen kollapser til rent modell</w:t>
      </w:r>
      <w:r>
        <w:rPr>
          <w:rFonts w:eastAsia="Times New Roman" w:cs="Times New Roman"/>
        </w:rPr>
        <w:softHyphen/>
        <w:t xml:space="preserve">estimat. </w:t>
      </w:r>
      <w:r>
        <w:rPr>
          <w:rFonts w:eastAsia="Times New Roman" w:cs="Times New Roman"/>
          <w:i/>
          <w:iCs/>
        </w:rPr>
        <w:t>Forsvar:</w:t>
      </w:r>
      <w:r>
        <w:rPr>
          <w:rFonts w:eastAsia="Times New Roman" w:cs="Times New Roman"/>
        </w:rPr>
        <w:t xml:space="preserve"> </w:t>
      </w:r>
      <w:r>
        <w:rPr>
          <w:rStyle w:val="VerbatimChar"/>
          <w:rFonts w:eastAsia="Times New Roman" w:cs="Times New Roman"/>
        </w:rPr>
        <w:t>HISTORICAL_RANGES</w:t>
      </w:r>
      <w:r>
        <w:rPr>
          <w:rFonts w:eastAsia="Times New Roman" w:cs="Times New Roman"/>
        </w:rPr>
        <w:t xml:space="preserve"> rapporterer ikke usikkerhet for disse — modellen er ærlig om når den ikke kan kalibrere. (4) </w:t>
      </w:r>
      <w:r>
        <w:rPr>
          <w:rFonts w:eastAsia="Times New Roman" w:cs="Times New Roman"/>
          <w:i/>
          <w:iCs/>
        </w:rPr>
        <w:t xml:space="preserve">Manglende </w:t>
      </w:r>
      <w:r>
        <w:rPr>
          <w:rStyle w:val="VerbatimChar"/>
          <w:rFonts w:eastAsia="Times New Roman" w:cs="Times New Roman"/>
          <w:i/>
          <w:iCs/>
        </w:rPr>
        <w:t>guest_experience</w:t>
      </w:r>
      <w:r>
        <w:rPr>
          <w:rFonts w:eastAsia="Times New Roman" w:cs="Times New Roman"/>
          <w:i/>
          <w:iCs/>
        </w:rPr>
        <w:t>:</w:t>
      </w:r>
      <w:r>
        <w:rPr>
          <w:rFonts w:eastAsia="Times New Roman" w:cs="Times New Roman"/>
        </w:rPr>
        <w:t xml:space="preserve"> hovedfaktor for Provisions mangler i kildedata. </w:t>
      </w:r>
      <w:r>
        <w:rPr>
          <w:rFonts w:eastAsia="Times New Roman" w:cs="Times New Roman"/>
          <w:i/>
          <w:iCs/>
        </w:rPr>
        <w:t>Forsvar:</w:t>
      </w:r>
      <w:r>
        <w:rPr>
          <w:rFonts w:eastAsia="Times New Roman" w:cs="Times New Roman"/>
        </w:rPr>
        <w:t xml:space="preserve"> operasjonell rubrikk er foreslått i Vedlegg E; det er gjort et bevisst valg å </w:t>
      </w:r>
      <w:r>
        <w:rPr>
          <w:rFonts w:eastAsia="Times New Roman" w:cs="Times New Roman"/>
          <w:i/>
          <w:iCs/>
        </w:rPr>
        <w:t>ikke</w:t>
      </w:r>
      <w:r>
        <w:rPr>
          <w:rFonts w:eastAsia="Times New Roman" w:cs="Times New Roman"/>
        </w:rPr>
        <w:t xml:space="preserve"> simulere data syntetisk. CQR-begrensningen som følger er løftet fram som ett av studiens anvendte bidrag (§ 1.5 punkt ii). (5) </w:t>
      </w:r>
      <w:r>
        <w:rPr>
          <w:rFonts w:eastAsia="Times New Roman" w:cs="Times New Roman"/>
          <w:i/>
          <w:iCs/>
        </w:rPr>
        <w:t>Ingen inflasjons</w:t>
      </w:r>
      <w:r>
        <w:rPr>
          <w:rFonts w:eastAsia="Times New Roman" w:cs="Times New Roman"/>
          <w:i/>
          <w:iCs/>
        </w:rPr>
        <w:softHyphen/>
        <w:t>justering:</w:t>
      </w:r>
      <w:r>
        <w:rPr>
          <w:rFonts w:eastAsia="Times New Roman" w:cs="Times New Roman"/>
        </w:rPr>
        <w:t xml:space="preserve"> 15–20 % kumulert inflasjo</w:t>
      </w:r>
      <w:r>
        <w:rPr>
          <w:rFonts w:eastAsia="Times New Roman" w:cs="Times New Roman"/>
        </w:rPr>
        <w:t xml:space="preserve">n 2020–2025 ikke kompensert. </w:t>
      </w:r>
      <w:r>
        <w:rPr>
          <w:rFonts w:eastAsia="Times New Roman" w:cs="Times New Roman"/>
          <w:i/>
          <w:iCs/>
        </w:rPr>
        <w:t>Forsvar:</w:t>
      </w:r>
      <w:r>
        <w:rPr>
          <w:rFonts w:eastAsia="Times New Roman" w:cs="Times New Roman"/>
        </w:rPr>
        <w:t xml:space="preserve"> eldste rader (2020–2021) er underrepresentert (n = 163 av 1 633), så drift</w:t>
      </w:r>
      <w:r>
        <w:rPr>
          <w:rFonts w:eastAsia="Times New Roman" w:cs="Times New Roman"/>
        </w:rPr>
        <w:softHyphen/>
        <w:t xml:space="preserve">effekten er begrenset; rullerende re-trening er videre arbeid punkt 2. (6) </w:t>
      </w:r>
      <w:r>
        <w:rPr>
          <w:rFonts w:eastAsia="Times New Roman" w:cs="Times New Roman"/>
          <w:i/>
          <w:iCs/>
        </w:rPr>
        <w:t>Konstant vekslingskurs:</w:t>
      </w:r>
      <w:r>
        <w:rPr>
          <w:rFonts w:eastAsia="Times New Roman" w:cs="Times New Roman"/>
        </w:rPr>
        <w:t xml:space="preserve"> en 5 % NOK-bevegelse gir 5 % bias i NOK-rapporten. </w:t>
      </w:r>
      <w:r>
        <w:rPr>
          <w:rFonts w:eastAsia="Times New Roman" w:cs="Times New Roman"/>
          <w:i/>
          <w:iCs/>
        </w:rPr>
        <w:t>Forsvar:</w:t>
      </w:r>
      <w:r>
        <w:rPr>
          <w:rFonts w:eastAsia="Times New Roman" w:cs="Times New Roman"/>
        </w:rPr>
        <w:t xml:space="preserve"> modellen er trent og evaluert i EUR (kildevaluta); valuta</w:t>
      </w:r>
      <w:r>
        <w:rPr>
          <w:rFonts w:eastAsia="Times New Roman" w:cs="Times New Roman"/>
        </w:rPr>
        <w:softHyphen/>
        <w:t xml:space="preserve">konvertering er adskilt fra modellfeil og kan oppdateres uten re-trening. (7) </w:t>
      </w:r>
      <w:r>
        <w:rPr>
          <w:rFonts w:eastAsia="Times New Roman" w:cs="Times New Roman"/>
          <w:i/>
          <w:iCs/>
        </w:rPr>
        <w:t>Ingen outlier-trimming i evaluering:</w:t>
      </w:r>
      <w:r>
        <w:rPr>
          <w:rFonts w:eastAsia="Times New Roman" w:cs="Times New Roman"/>
        </w:rPr>
        <w:t xml:space="preserve"> P95/P50 ≈ 12. </w:t>
      </w:r>
      <w:r>
        <w:rPr>
          <w:rFonts w:eastAsia="Times New Roman" w:cs="Times New Roman"/>
          <w:i/>
          <w:iCs/>
        </w:rPr>
        <w:t>Forsvar:</w:t>
      </w:r>
      <w:r>
        <w:rPr>
          <w:rFonts w:eastAsia="Times New Roman" w:cs="Times New Roman"/>
        </w:rPr>
        <w:t xml:space="preserve"> </w:t>
      </w:r>
      <w:r>
        <w:rPr>
          <w:rFonts w:eastAsia="Times New Roman" w:cs="Times New Roman"/>
        </w:rPr>
        <w:t>trening bruker P99-cap (§ 5.4); evaluering på faktiske verdier er bevisst valg fordi en operasjonell sensor skal se modellens reelle adferd.</w:t>
      </w:r>
    </w:p>
    <w:p w14:paraId="1983598B" w14:textId="77777777" w:rsidR="0069156D" w:rsidRDefault="00224ADB">
      <w:pPr>
        <w:pStyle w:val="Brdtekst"/>
        <w:spacing w:line="360" w:lineRule="auto"/>
      </w:pPr>
      <w:r>
        <w:rPr>
          <w:rFonts w:eastAsia="Times New Roman" w:cs="Times New Roman"/>
          <w:b/>
          <w:bCs/>
        </w:rPr>
        <w:t>Modell</w:t>
      </w:r>
      <w:r>
        <w:rPr>
          <w:rFonts w:eastAsia="Times New Roman" w:cs="Times New Roman"/>
          <w:b/>
          <w:bCs/>
        </w:rPr>
        <w:softHyphen/>
        <w:t>svakheter (8–12).</w:t>
      </w:r>
      <w:r>
        <w:rPr>
          <w:rFonts w:eastAsia="Times New Roman" w:cs="Times New Roman"/>
        </w:rPr>
        <w:t xml:space="preserve"> (8) </w:t>
      </w:r>
      <w:r>
        <w:rPr>
          <w:rFonts w:eastAsia="Times New Roman" w:cs="Times New Roman"/>
          <w:i/>
          <w:iCs/>
        </w:rPr>
        <w:t>Optuna-tunet ble dårligere enn base:</w:t>
      </w:r>
      <w:r>
        <w:rPr>
          <w:rFonts w:eastAsia="Times New Roman" w:cs="Times New Roman"/>
        </w:rPr>
        <w:t xml:space="preserve"> tegn på overtilpasning til 5-fold CV på 490 valideringsrader. </w:t>
      </w:r>
      <w:r>
        <w:rPr>
          <w:rFonts w:eastAsia="Times New Roman" w:cs="Times New Roman"/>
          <w:i/>
          <w:iCs/>
        </w:rPr>
        <w:t>Forsvar:</w:t>
      </w:r>
      <w:r>
        <w:rPr>
          <w:rFonts w:eastAsia="Times New Roman" w:cs="Times New Roman"/>
        </w:rPr>
        <w:t xml:space="preserve"> empirisk argument for å beholde base som fallback ved re-trening; identifisert og rapportert åpent. (9) </w:t>
      </w:r>
      <w:r>
        <w:rPr>
          <w:rFonts w:eastAsia="Times New Roman" w:cs="Times New Roman"/>
          <w:i/>
          <w:iCs/>
        </w:rPr>
        <w:t>Ensemble-gevinsten er statistisk insignifikant:</w:t>
      </w:r>
      <w:r>
        <w:rPr>
          <w:rFonts w:eastAsia="Times New Roman" w:cs="Times New Roman"/>
        </w:rPr>
        <w:t xml:space="preserve"> bootstrap-KI omslutter null (§ 8.1). </w:t>
      </w:r>
      <w:r>
        <w:rPr>
          <w:rFonts w:eastAsia="Times New Roman" w:cs="Times New Roman"/>
          <w:i/>
          <w:iCs/>
        </w:rPr>
        <w:t>Forsvar:</w:t>
      </w:r>
      <w:r>
        <w:rPr>
          <w:rFonts w:eastAsia="Times New Roman" w:cs="Times New Roman"/>
        </w:rPr>
        <w:t xml:space="preserve"> ensemble velges på </w:t>
      </w:r>
      <w:r>
        <w:rPr>
          <w:rFonts w:eastAsia="Times New Roman" w:cs="Times New Roman"/>
          <w:i/>
          <w:iCs/>
        </w:rPr>
        <w:t>forsikrings</w:t>
      </w:r>
      <w:r>
        <w:rPr>
          <w:rFonts w:eastAsia="Times New Roman" w:cs="Times New Roman"/>
          <w:i/>
          <w:iCs/>
        </w:rPr>
        <w:softHyphen/>
        <w:t>grunner</w:t>
      </w:r>
      <w:r>
        <w:rPr>
          <w:rFonts w:eastAsia="Times New Roman" w:cs="Times New Roman"/>
        </w:rPr>
        <w:t xml:space="preserve"> (varians</w:t>
      </w:r>
      <w:r>
        <w:rPr>
          <w:rFonts w:eastAsia="Times New Roman" w:cs="Times New Roman"/>
        </w:rPr>
        <w:softHyphen/>
        <w:t>robusthet ved drift) snarere enn gevinst</w:t>
      </w:r>
      <w:r>
        <w:rPr>
          <w:rFonts w:eastAsia="Times New Roman" w:cs="Times New Roman"/>
        </w:rPr>
        <w:softHyphen/>
        <w:t xml:space="preserve">grunner — og dette rapporteres ærlig. (10) </w:t>
      </w:r>
      <w:r>
        <w:rPr>
          <w:rFonts w:eastAsia="Times New Roman" w:cs="Times New Roman"/>
          <w:i/>
          <w:iCs/>
        </w:rPr>
        <w:t>Regulatoriske krav som sannsynligheter:</w:t>
      </w:r>
      <w:r>
        <w:rPr>
          <w:rFonts w:eastAsia="Times New Roman" w:cs="Times New Roman"/>
        </w:rPr>
        <w:t xml:space="preserve"> los er obli</w:t>
      </w:r>
      <w:r>
        <w:rPr>
          <w:rFonts w:eastAsia="Times New Roman" w:cs="Times New Roman"/>
        </w:rPr>
        <w:t xml:space="preserve">gatorisk for LOA &gt; 70 m, men </w:t>
      </w:r>
      <w:r>
        <w:rPr>
          <w:rStyle w:val="VerbatimChar"/>
          <w:rFonts w:eastAsia="Times New Roman" w:cs="Times New Roman"/>
        </w:rPr>
        <w:t>PORT_TEMPLATES</w:t>
      </w:r>
      <w:r>
        <w:rPr>
          <w:rFonts w:eastAsia="Times New Roman" w:cs="Times New Roman"/>
        </w:rPr>
        <w:t xml:space="preserve"> har 17–73 % sannsynlighet. </w:t>
      </w:r>
      <w:r>
        <w:rPr>
          <w:rFonts w:eastAsia="Times New Roman" w:cs="Times New Roman"/>
          <w:i/>
          <w:iCs/>
        </w:rPr>
        <w:t>Forsvar:</w:t>
      </w:r>
      <w:r>
        <w:rPr>
          <w:rFonts w:eastAsia="Times New Roman" w:cs="Times New Roman"/>
        </w:rPr>
        <w:t xml:space="preserve"> operasjonell override (</w:t>
      </w:r>
      <w:r>
        <w:rPr>
          <w:rStyle w:val="VerbatimChar"/>
          <w:rFonts w:eastAsia="Times New Roman" w:cs="Times New Roman"/>
        </w:rPr>
        <w:t>pilot_cost</w:t>
      </w:r>
      <w:r>
        <w:rPr>
          <w:rFonts w:eastAsia="Times New Roman" w:cs="Times New Roman"/>
        </w:rPr>
        <w:t xml:space="preserve">) er innført; modellfix flagget som videre arbeid punkt 8. (11) </w:t>
      </w:r>
      <w:r>
        <w:rPr>
          <w:rFonts w:eastAsia="Times New Roman" w:cs="Times New Roman"/>
          <w:i/>
          <w:iCs/>
        </w:rPr>
        <w:t>Bunkers uten reise</w:t>
      </w:r>
      <w:r>
        <w:rPr>
          <w:rFonts w:eastAsia="Times New Roman" w:cs="Times New Roman"/>
          <w:i/>
          <w:iCs/>
        </w:rPr>
        <w:softHyphen/>
        <w:t>geometri:</w:t>
      </w:r>
      <w:r>
        <w:rPr>
          <w:rFonts w:eastAsia="Times New Roman" w:cs="Times New Roman"/>
        </w:rPr>
        <w:t xml:space="preserve"> drivstoff er sannsynlighets</w:t>
      </w:r>
      <w:r>
        <w:rPr>
          <w:rFonts w:eastAsia="Times New Roman" w:cs="Times New Roman"/>
        </w:rPr>
        <w:softHyphen/>
        <w:t xml:space="preserve">vektet flat linje, ikke fysisk beregning. </w:t>
      </w:r>
      <w:r>
        <w:rPr>
          <w:rFonts w:eastAsia="Times New Roman" w:cs="Times New Roman"/>
          <w:i/>
          <w:iCs/>
        </w:rPr>
        <w:t>Forsvar:</w:t>
      </w:r>
      <w:r>
        <w:rPr>
          <w:rFonts w:eastAsia="Times New Roman" w:cs="Times New Roman"/>
        </w:rPr>
        <w:t xml:space="preserve"> deterministisk override</w:t>
      </w:r>
      <w:r>
        <w:rPr>
          <w:rFonts w:eastAsia="Times New Roman" w:cs="Times New Roman"/>
        </w:rPr>
        <w:softHyphen/>
        <w:t xml:space="preserve">formel er innført; lært modell flagget som videre arbeid punkt 6. (12) </w:t>
      </w:r>
      <w:r>
        <w:rPr>
          <w:rFonts w:eastAsia="Times New Roman" w:cs="Times New Roman"/>
          <w:i/>
          <w:iCs/>
        </w:rPr>
        <w:t>Land-aggregater poolet:</w:t>
      </w:r>
      <w:r>
        <w:rPr>
          <w:rFonts w:eastAsia="Times New Roman" w:cs="Times New Roman"/>
        </w:rPr>
        <w:t xml:space="preserve"> </w:t>
      </w:r>
      <w:r>
        <w:rPr>
          <w:rStyle w:val="VerbatimChar"/>
          <w:rFonts w:eastAsia="Times New Roman" w:cs="Times New Roman"/>
        </w:rPr>
        <w:t>size_svc_*</w:t>
      </w:r>
      <w:r>
        <w:rPr>
          <w:rFonts w:eastAsia="Times New Roman" w:cs="Times New Roman"/>
        </w:rPr>
        <w:t xml:space="preserve"> (rangerer #2 og #3) går på tvers av NO/SE/DK. </w:t>
      </w:r>
      <w:r>
        <w:rPr>
          <w:rFonts w:eastAsia="Times New Roman" w:cs="Times New Roman"/>
          <w:i/>
          <w:iCs/>
        </w:rPr>
        <w:t>Forsvar:</w:t>
      </w:r>
      <w:r>
        <w:rPr>
          <w:rFonts w:eastAsia="Times New Roman" w:cs="Times New Roman"/>
        </w:rPr>
        <w:t xml:space="preserve"> </w:t>
      </w:r>
      <w:r>
        <w:rPr>
          <w:rStyle w:val="VerbatimChar"/>
          <w:rFonts w:eastAsia="Times New Roman" w:cs="Times New Roman"/>
        </w:rPr>
        <w:t>country</w:t>
      </w:r>
      <w:r>
        <w:rPr>
          <w:rFonts w:eastAsia="Times New Roman" w:cs="Times New Roman"/>
        </w:rPr>
        <w:t xml:space="preserve"> synliggjort i API/UI; modellfix fl</w:t>
      </w:r>
      <w:r>
        <w:rPr>
          <w:rFonts w:eastAsia="Times New Roman" w:cs="Times New Roman"/>
        </w:rPr>
        <w:t>agget som videre arbeid punkt 5.</w:t>
      </w:r>
    </w:p>
    <w:p w14:paraId="5F0ED94C" w14:textId="77777777" w:rsidR="0069156D" w:rsidRDefault="00224ADB">
      <w:pPr>
        <w:pStyle w:val="Brdtekst"/>
        <w:spacing w:line="360" w:lineRule="auto"/>
      </w:pPr>
      <w:r>
        <w:rPr>
          <w:rFonts w:eastAsia="Times New Roman" w:cs="Times New Roman"/>
          <w:b/>
          <w:bCs/>
        </w:rPr>
        <w:t>Antakelses</w:t>
      </w:r>
      <w:r>
        <w:rPr>
          <w:rFonts w:eastAsia="Times New Roman" w:cs="Times New Roman"/>
          <w:b/>
          <w:bCs/>
        </w:rPr>
        <w:softHyphen/>
        <w:t>svakheter (13–15).</w:t>
      </w:r>
      <w:r>
        <w:rPr>
          <w:rFonts w:eastAsia="Times New Roman" w:cs="Times New Roman"/>
        </w:rPr>
        <w:t xml:space="preserve"> (13) </w:t>
      </w:r>
      <w:r>
        <w:rPr>
          <w:rFonts w:eastAsia="Times New Roman" w:cs="Times New Roman"/>
          <w:i/>
          <w:iCs/>
        </w:rPr>
        <w:t>A1 stabil tjeneste</w:t>
      </w:r>
      <w:r>
        <w:rPr>
          <w:rFonts w:eastAsia="Times New Roman" w:cs="Times New Roman"/>
          <w:i/>
          <w:iCs/>
        </w:rPr>
        <w:softHyphen/>
        <w:t>miks:</w:t>
      </w:r>
      <w:r>
        <w:rPr>
          <w:rFonts w:eastAsia="Times New Roman" w:cs="Times New Roman"/>
        </w:rPr>
        <w:t xml:space="preserve"> ingen drift</w:t>
      </w:r>
      <w:r>
        <w:rPr>
          <w:rFonts w:eastAsia="Times New Roman" w:cs="Times New Roman"/>
        </w:rPr>
        <w:softHyphen/>
        <w:t xml:space="preserve">overvåkning. </w:t>
      </w:r>
      <w:r>
        <w:rPr>
          <w:rFonts w:eastAsia="Times New Roman" w:cs="Times New Roman"/>
          <w:i/>
          <w:iCs/>
        </w:rPr>
        <w:t>Forsvar:</w:t>
      </w:r>
      <w:r>
        <w:rPr>
          <w:rFonts w:eastAsia="Times New Roman" w:cs="Times New Roman"/>
        </w:rPr>
        <w:t xml:space="preserve"> antakelsen er eksplisitt i § 1.4; rullerende re-trening (videre arbeid punkt 2) er foreslått mekanisme. (14) </w:t>
      </w:r>
      <w:r>
        <w:rPr>
          <w:rFonts w:eastAsia="Times New Roman" w:cs="Times New Roman"/>
          <w:i/>
          <w:iCs/>
        </w:rPr>
        <w:t>Statiske yacht-spesifikasjoner:</w:t>
      </w:r>
      <w:r>
        <w:rPr>
          <w:rFonts w:eastAsia="Times New Roman" w:cs="Times New Roman"/>
        </w:rPr>
        <w:t xml:space="preserve"> ombygginger fanges ikke. </w:t>
      </w:r>
      <w:r>
        <w:rPr>
          <w:rFonts w:eastAsia="Times New Roman" w:cs="Times New Roman"/>
          <w:i/>
          <w:iCs/>
        </w:rPr>
        <w:t>Forsvar:</w:t>
      </w:r>
      <w:r>
        <w:rPr>
          <w:rFonts w:eastAsia="Times New Roman" w:cs="Times New Roman"/>
        </w:rPr>
        <w:t xml:space="preserve"> antakelse A3 dokumentert; spec-fil oppdateres manuelt ved kjente endringer. (15) </w:t>
      </w:r>
      <w:r>
        <w:rPr>
          <w:rFonts w:eastAsia="Times New Roman" w:cs="Times New Roman"/>
          <w:i/>
          <w:iCs/>
        </w:rPr>
        <w:t>CQR gir marginal, ikke betinget dekning:</w:t>
      </w:r>
      <w:r>
        <w:rPr>
          <w:rFonts w:eastAsia="Times New Roman" w:cs="Times New Roman"/>
        </w:rPr>
        <w:t xml:space="preserve"> “80 %” gjelder hele populasjonen, ikke spesifikke subgrupper. </w:t>
      </w:r>
      <w:r>
        <w:rPr>
          <w:rFonts w:eastAsia="Times New Roman" w:cs="Times New Roman"/>
          <w:i/>
          <w:iCs/>
        </w:rPr>
        <w:t>Forsvar:</w:t>
      </w:r>
      <w:r>
        <w:rPr>
          <w:rFonts w:eastAsia="Times New Roman" w:cs="Times New Roman"/>
        </w:rPr>
        <w:t xml:space="preserve"> dette er en </w:t>
      </w:r>
      <w:r>
        <w:rPr>
          <w:rFonts w:eastAsia="Times New Roman" w:cs="Times New Roman"/>
          <w:i/>
          <w:iCs/>
        </w:rPr>
        <w:t>teoretisk</w:t>
      </w:r>
      <w:r>
        <w:rPr>
          <w:rFonts w:eastAsia="Times New Roman" w:cs="Times New Roman"/>
        </w:rPr>
        <w:t xml:space="preserve"> egenskap ved konformprediksjon (Shafer</w:t>
      </w:r>
      <w:r>
        <w:rPr>
          <w:rFonts w:eastAsia="Times New Roman" w:cs="Times New Roman"/>
        </w:rPr>
        <w:t xml:space="preserve"> &amp; Vovk, 2008), og avgrensningen er løftet til anvendt bidrag (§ 1.5 punkt ii); kommunikasjon i frontend bør tydeliggjøre at båndet er marginalt.</w:t>
      </w:r>
    </w:p>
    <w:p w14:paraId="57B33477" w14:textId="77777777" w:rsidR="0069156D" w:rsidRDefault="00224ADB">
      <w:pPr>
        <w:pStyle w:val="Brdtekst"/>
        <w:spacing w:line="360" w:lineRule="auto"/>
      </w:pPr>
      <w:r>
        <w:rPr>
          <w:rFonts w:eastAsia="Times New Roman" w:cs="Times New Roman"/>
          <w:b/>
          <w:bCs/>
        </w:rPr>
        <w:t>Operasjonaliserings</w:t>
      </w:r>
      <w:r>
        <w:rPr>
          <w:rFonts w:eastAsia="Times New Roman" w:cs="Times New Roman"/>
          <w:b/>
          <w:bCs/>
        </w:rPr>
        <w:softHyphen/>
        <w:t>svakhet (16).</w:t>
      </w:r>
      <w:r>
        <w:rPr>
          <w:rFonts w:eastAsia="Times New Roman" w:cs="Times New Roman"/>
        </w:rPr>
        <w:t xml:space="preserve"> </w:t>
      </w:r>
      <w:r>
        <w:rPr>
          <w:rFonts w:eastAsia="Times New Roman" w:cs="Times New Roman"/>
          <w:i/>
          <w:iCs/>
        </w:rPr>
        <w:t>Produksjons</w:t>
      </w:r>
      <w:r>
        <w:rPr>
          <w:rFonts w:eastAsia="Times New Roman" w:cs="Times New Roman"/>
          <w:i/>
          <w:iCs/>
        </w:rPr>
        <w:softHyphen/>
        <w:t>modellen mangler uavhengig holdout:</w:t>
      </w:r>
      <w:r>
        <w:rPr>
          <w:rFonts w:eastAsia="Times New Roman" w:cs="Times New Roman"/>
        </w:rPr>
        <w:t xml:space="preserve"> </w:t>
      </w:r>
      <w:r>
        <w:rPr>
          <w:rStyle w:val="VerbatimChar"/>
          <w:rFonts w:eastAsia="Times New Roman" w:cs="Times New Roman"/>
        </w:rPr>
        <w:t>model_meta_final.joblib</w:t>
      </w:r>
      <w:r>
        <w:rPr>
          <w:rFonts w:eastAsia="Times New Roman" w:cs="Times New Roman"/>
        </w:rPr>
        <w:t xml:space="preserve"> er refittet på hele 2020–2025. </w:t>
      </w:r>
      <w:r>
        <w:rPr>
          <w:rFonts w:eastAsia="Times New Roman" w:cs="Times New Roman"/>
          <w:i/>
          <w:iCs/>
        </w:rPr>
        <w:t>Forsvar:</w:t>
      </w:r>
      <w:r>
        <w:rPr>
          <w:rFonts w:eastAsia="Times New Roman" w:cs="Times New Roman"/>
        </w:rPr>
        <w:t xml:space="preserve"> test</w:t>
      </w:r>
      <w:r>
        <w:rPr>
          <w:rFonts w:eastAsia="Times New Roman" w:cs="Times New Roman"/>
        </w:rPr>
        <w:softHyphen/>
        <w:t>settet er evaluert mot prefit-modellen som proxy (§ 8.1.1); refit på all data gir lavest forventet generaliserings</w:t>
      </w:r>
      <w:r>
        <w:rPr>
          <w:rFonts w:eastAsia="Times New Roman" w:cs="Times New Roman"/>
        </w:rPr>
        <w:softHyphen/>
        <w:t>feil for fremtidige prediksjoner (Hastie et al., 2009, § 7.10). Lukkes når 2026-data er tilstrekkelig.</w:t>
      </w:r>
    </w:p>
    <w:p w14:paraId="10F09CBD" w14:textId="77777777" w:rsidR="0069156D" w:rsidRDefault="00224ADB">
      <w:pPr>
        <w:pStyle w:val="Brdtekst"/>
        <w:spacing w:line="360" w:lineRule="auto"/>
      </w:pPr>
      <w:r>
        <w:rPr>
          <w:rFonts w:eastAsia="Times New Roman" w:cs="Times New Roman"/>
        </w:rPr>
        <w:t xml:space="preserve">Den røde tråden er at </w:t>
      </w:r>
      <w:r>
        <w:rPr>
          <w:rFonts w:eastAsia="Times New Roman" w:cs="Times New Roman"/>
          <w:i/>
          <w:iCs/>
        </w:rPr>
        <w:t>data</w:t>
      </w:r>
      <w:r>
        <w:rPr>
          <w:rFonts w:eastAsia="Times New Roman" w:cs="Times New Roman"/>
          <w:i/>
          <w:iCs/>
        </w:rPr>
        <w:softHyphen/>
        <w:t>utfordringene</w:t>
      </w:r>
      <w:r>
        <w:rPr>
          <w:rFonts w:eastAsia="Times New Roman" w:cs="Times New Roman"/>
        </w:rPr>
        <w:t xml:space="preserve"> (1–4) og </w:t>
      </w:r>
      <w:r>
        <w:rPr>
          <w:rFonts w:eastAsia="Times New Roman" w:cs="Times New Roman"/>
          <w:i/>
          <w:iCs/>
        </w:rPr>
        <w:t>strukturelle begrensninger</w:t>
      </w:r>
      <w:r>
        <w:rPr>
          <w:rFonts w:eastAsia="Times New Roman" w:cs="Times New Roman"/>
        </w:rPr>
        <w:t xml:space="preserve"> (16) ikke kan lukkes ved bedre modellering — bare ved mer data eller fortsatt drift. Modell- og antakelses</w:t>
      </w:r>
      <w:r>
        <w:rPr>
          <w:rFonts w:eastAsia="Times New Roman" w:cs="Times New Roman"/>
        </w:rPr>
        <w:softHyphen/>
        <w:t>svakhetene (8–15) er pragmatisk håndtert med ærlig rapportering eller operasjonelle overrides. Dette samsvarer med kompendiets observasjon (§ i.4.1): “modellen er bare så god som dataene den bygger på”.</w:t>
      </w:r>
    </w:p>
    <w:p w14:paraId="79B9BA86" w14:textId="77777777" w:rsidR="0069156D" w:rsidRDefault="00224ADB">
      <w:pPr>
        <w:pStyle w:val="Overskrift3"/>
        <w:spacing w:line="360" w:lineRule="auto"/>
      </w:pPr>
      <w:bookmarkStart w:id="110" w:name="funn-fra-brukertest-mai-2026"/>
      <w:bookmarkStart w:id="111" w:name="_Toc230628030"/>
      <w:bookmarkEnd w:id="108"/>
      <w:r>
        <w:rPr>
          <w:rFonts w:eastAsia="Times New Roman" w:cs="Times New Roman"/>
        </w:rPr>
        <w:t>9.5 Funn fra brukertest mai 2026</w:t>
      </w:r>
      <w:bookmarkEnd w:id="111"/>
    </w:p>
    <w:p w14:paraId="6535ABE6" w14:textId="77777777" w:rsidR="0069156D" w:rsidRDefault="00224ADB">
      <w:pPr>
        <w:pStyle w:val="FirstParagraph"/>
        <w:spacing w:line="360" w:lineRule="auto"/>
      </w:pPr>
      <w:r>
        <w:rPr>
          <w:rFonts w:eastAsia="Times New Roman" w:cs="Times New Roman"/>
        </w:rPr>
        <w:t>En end-to-end brukertest med agency-manageren avdekket syv systematiske avvik. Hvert er adressert som modell</w:t>
      </w:r>
      <w:r>
        <w:rPr>
          <w:rFonts w:eastAsia="Times New Roman" w:cs="Times New Roman"/>
        </w:rPr>
        <w:softHyphen/>
        <w:t>korreksjon, override eller datainnsamlings</w:t>
      </w:r>
      <w:r>
        <w:rPr>
          <w:rFonts w:eastAsia="Times New Roman" w:cs="Times New Roman"/>
        </w:rPr>
        <w:softHyphen/>
        <w:t>mekanisme. Kode</w:t>
      </w:r>
      <w:r>
        <w:rPr>
          <w:rFonts w:eastAsia="Times New Roman" w:cs="Times New Roman"/>
        </w:rPr>
        <w:softHyphen/>
        <w:t>endringer er versjons</w:t>
      </w:r>
      <w:r>
        <w:rPr>
          <w:rFonts w:eastAsia="Times New Roman" w:cs="Times New Roman"/>
        </w:rPr>
        <w:softHyphen/>
        <w:t>kontrollert.</w:t>
      </w:r>
    </w:p>
    <w:p w14:paraId="57109542" w14:textId="77777777" w:rsidR="0069156D" w:rsidRDefault="00224ADB">
      <w:pPr>
        <w:pStyle w:val="Overskrift4"/>
        <w:spacing w:line="360" w:lineRule="auto"/>
      </w:pPr>
      <w:bookmarkStart w:id="112" w:name="valutatagging-i-modelloutputen"/>
      <w:r>
        <w:rPr>
          <w:rFonts w:eastAsia="Times New Roman" w:cs="Times New Roman"/>
        </w:rPr>
        <w:t>9.5.1 Valutatagging i modell</w:t>
      </w:r>
      <w:r>
        <w:rPr>
          <w:rFonts w:eastAsia="Times New Roman" w:cs="Times New Roman"/>
        </w:rPr>
        <w:softHyphen/>
        <w:t>outputen</w:t>
      </w:r>
    </w:p>
    <w:p w14:paraId="323AE4BC" w14:textId="77777777" w:rsidR="0069156D" w:rsidRDefault="00224ADB">
      <w:pPr>
        <w:pStyle w:val="FirstParagraph"/>
        <w:spacing w:line="360" w:lineRule="auto"/>
      </w:pPr>
      <w:r>
        <w:rPr>
          <w:rFonts w:eastAsia="Times New Roman" w:cs="Times New Roman"/>
        </w:rPr>
        <w:t>Brukertesten avdekket at estimatene fremsto ca. 10× lavere enn faktiske NOK-beløp. Roten var en enhets</w:t>
      </w:r>
      <w:r>
        <w:rPr>
          <w:rFonts w:eastAsia="Times New Roman" w:cs="Times New Roman"/>
        </w:rPr>
        <w:softHyphen/>
        <w:t xml:space="preserve">feil: kildedataene er </w:t>
      </w:r>
      <w:r>
        <w:rPr>
          <w:rFonts w:eastAsia="Times New Roman" w:cs="Times New Roman"/>
          <w:b/>
          <w:bCs/>
        </w:rPr>
        <w:t>EUR</w:t>
      </w:r>
      <w:r>
        <w:rPr>
          <w:rFonts w:eastAsia="Times New Roman" w:cs="Times New Roman"/>
        </w:rPr>
        <w:t xml:space="preserve"> </w:t>
      </w:r>
      <w:r>
        <w:rPr>
          <w:rFonts w:eastAsia="Times New Roman" w:cs="Times New Roman"/>
        </w:rPr>
        <w:t xml:space="preserve">(cockpit-rapportenes egne kolonneoverskrifter), men v0.2 merket output NOK. Forholdstallet 11,5 samsvarer med EUR/NOK-kursen. Tiltak: API tar nå et </w:t>
      </w:r>
      <w:r>
        <w:rPr>
          <w:rStyle w:val="VerbatimChar"/>
          <w:rFonts w:eastAsia="Times New Roman" w:cs="Times New Roman"/>
        </w:rPr>
        <w:t>currency</w:t>
      </w:r>
      <w:r>
        <w:rPr>
          <w:rFonts w:eastAsia="Times New Roman" w:cs="Times New Roman"/>
        </w:rPr>
        <w:t xml:space="preserve">-felt og konverterer ved grensa via </w:t>
      </w:r>
      <w:r>
        <w:rPr>
          <w:rStyle w:val="VerbatimChar"/>
          <w:rFonts w:eastAsia="Times New Roman" w:cs="Times New Roman"/>
        </w:rPr>
        <w:t>EXCHANGE_RATES_FROM_EUR</w:t>
      </w:r>
      <w:r>
        <w:rPr>
          <w:rFonts w:eastAsia="Times New Roman" w:cs="Times New Roman"/>
        </w:rPr>
        <w:t>; frontend har valuta</w:t>
      </w:r>
      <w:r>
        <w:rPr>
          <w:rFonts w:eastAsia="Times New Roman" w:cs="Times New Roman"/>
        </w:rPr>
        <w:softHyphen/>
        <w:t>velger. Korreksjonen er drivkraften bak unit-relabelinga i resten av rapporten.</w:t>
      </w:r>
    </w:p>
    <w:p w14:paraId="1865DF62" w14:textId="77777777" w:rsidR="0069156D" w:rsidRDefault="00224ADB">
      <w:pPr>
        <w:pStyle w:val="Overskrift4"/>
        <w:spacing w:line="360" w:lineRule="auto"/>
      </w:pPr>
      <w:bookmarkStart w:id="113" w:name="Xb4132b2698e0fde9c17dbd99750016cd6b3278b"/>
      <w:bookmarkEnd w:id="112"/>
      <w:r>
        <w:rPr>
          <w:rFonts w:eastAsia="Times New Roman" w:cs="Times New Roman"/>
        </w:rPr>
        <w:t>9.5.2 Mandatory pilotage modelleres som sannsynlig, ikke obligatorisk</w:t>
      </w:r>
    </w:p>
    <w:p w14:paraId="17377956" w14:textId="77777777" w:rsidR="0069156D" w:rsidRDefault="00224ADB">
      <w:pPr>
        <w:pStyle w:val="FirstParagraph"/>
        <w:spacing w:line="360" w:lineRule="auto"/>
      </w:pPr>
      <w:r>
        <w:rPr>
          <w:rFonts w:eastAsia="Times New Roman" w:cs="Times New Roman"/>
        </w:rPr>
        <w:t>For yachter med LOA &gt; 70 m er los</w:t>
      </w:r>
      <w:r>
        <w:rPr>
          <w:rFonts w:eastAsia="Times New Roman" w:cs="Times New Roman"/>
        </w:rPr>
        <w:softHyphen/>
        <w:t xml:space="preserve">tjeneste lovpålagt, men </w:t>
      </w:r>
      <w:r>
        <w:rPr>
          <w:rStyle w:val="VerbatimChar"/>
          <w:rFonts w:eastAsia="Times New Roman" w:cs="Times New Roman"/>
        </w:rPr>
        <w:t>PORT_TEMPLATES</w:t>
      </w:r>
      <w:r>
        <w:rPr>
          <w:rFonts w:eastAsia="Times New Roman" w:cs="Times New Roman"/>
        </w:rPr>
        <w:t xml:space="preserve"> har los som sannsynlighets</w:t>
      </w:r>
      <w:r>
        <w:rPr>
          <w:rFonts w:eastAsia="Times New Roman" w:cs="Times New Roman"/>
        </w:rPr>
        <w:softHyphen/>
      </w:r>
      <w:r>
        <w:rPr>
          <w:rFonts w:eastAsia="Times New Roman" w:cs="Times New Roman"/>
        </w:rPr>
        <w:t xml:space="preserve">vektet linje (17–73 % på tvers av havner) på tvers av </w:t>
      </w:r>
      <w:r>
        <w:rPr>
          <w:rFonts w:eastAsia="Times New Roman" w:cs="Times New Roman"/>
          <w:i/>
          <w:iCs/>
        </w:rPr>
        <w:t>alle</w:t>
      </w:r>
      <w:r>
        <w:rPr>
          <w:rFonts w:eastAsia="Times New Roman" w:cs="Times New Roman"/>
        </w:rPr>
        <w:t xml:space="preserve"> størrelser. For Stor-yachter er realisert sannsynlighet 100 %, og modellen under</w:t>
      </w:r>
      <w:r>
        <w:rPr>
          <w:rFonts w:eastAsia="Times New Roman" w:cs="Times New Roman"/>
        </w:rPr>
        <w:softHyphen/>
        <w:t>vekter systematisk los</w:t>
      </w:r>
      <w:r>
        <w:rPr>
          <w:rFonts w:eastAsia="Times New Roman" w:cs="Times New Roman"/>
        </w:rPr>
        <w:softHyphen/>
        <w:t>kostnad. Dette er nettopp gapet § 1.5 punkt (iii) påpeker — datadrevne sannsynligheter fanger ikke regulatoriske krav. Mønsteret er kjent fra havne</w:t>
      </w:r>
      <w:r>
        <w:rPr>
          <w:rFonts w:eastAsia="Times New Roman" w:cs="Times New Roman"/>
        </w:rPr>
        <w:softHyphen/>
        <w:t>effektivitets</w:t>
      </w:r>
      <w:r>
        <w:rPr>
          <w:rFonts w:eastAsia="Times New Roman" w:cs="Times New Roman"/>
        </w:rPr>
        <w:softHyphen/>
        <w:t xml:space="preserve">litteraturen (Jahangard et al., 2025), der regulatoriske inngrep legges på som eksplisitte features. Tiltak: API krever nå </w:t>
      </w:r>
      <w:r>
        <w:rPr>
          <w:rStyle w:val="VerbatimChar"/>
          <w:rFonts w:eastAsia="Times New Roman" w:cs="Times New Roman"/>
        </w:rPr>
        <w:t>pilot_cost</w:t>
      </w:r>
      <w:r>
        <w:rPr>
          <w:rFonts w:eastAsia="Times New Roman" w:cs="Times New Roman"/>
        </w:rPr>
        <w:t xml:space="preserve"> når </w:t>
      </w:r>
      <w:r>
        <w:rPr>
          <w:rStyle w:val="VerbatimChar"/>
          <w:rFonts w:eastAsia="Times New Roman" w:cs="Times New Roman"/>
        </w:rPr>
        <w:t>loskrav = "Ja"</w:t>
      </w:r>
      <w:r>
        <w:rPr>
          <w:rFonts w:eastAsia="Times New Roman" w:cs="Times New Roman"/>
        </w:rPr>
        <w:t xml:space="preserve"> og legger beløpet som separat “Pil</w:t>
      </w:r>
      <w:r>
        <w:rPr>
          <w:rFonts w:eastAsia="Times New Roman" w:cs="Times New Roman"/>
        </w:rPr>
        <w:t>otage”-kategori. Riktig modellfix er størrelse-betingede sannsynligheter (videre arbeid punkt 8).</w:t>
      </w:r>
    </w:p>
    <w:p w14:paraId="46369DB3" w14:textId="77777777" w:rsidR="0069156D" w:rsidRDefault="00224ADB">
      <w:pPr>
        <w:pStyle w:val="Overskrift4"/>
        <w:spacing w:line="360" w:lineRule="auto"/>
      </w:pPr>
      <w:bookmarkStart w:id="114" w:name="bunkersmodellen-ser-ikke-reisegeometri"/>
      <w:bookmarkEnd w:id="113"/>
      <w:r>
        <w:rPr>
          <w:rFonts w:eastAsia="Times New Roman" w:cs="Times New Roman"/>
        </w:rPr>
        <w:t>9.5.3 Bunkers</w:t>
      </w:r>
      <w:r>
        <w:rPr>
          <w:rFonts w:eastAsia="Times New Roman" w:cs="Times New Roman"/>
        </w:rPr>
        <w:softHyphen/>
        <w:t>modellen ser ikke reise</w:t>
      </w:r>
      <w:r>
        <w:rPr>
          <w:rFonts w:eastAsia="Times New Roman" w:cs="Times New Roman"/>
        </w:rPr>
        <w:softHyphen/>
        <w:t>geometri</w:t>
      </w:r>
    </w:p>
    <w:p w14:paraId="384CC47A" w14:textId="77777777" w:rsidR="0069156D" w:rsidRDefault="00224ADB">
      <w:pPr>
        <w:pStyle w:val="FirstParagraph"/>
        <w:spacing w:line="360" w:lineRule="auto"/>
      </w:pPr>
      <w:r>
        <w:rPr>
          <w:rFonts w:eastAsia="Times New Roman" w:cs="Times New Roman"/>
        </w:rPr>
        <w:t>Drivstoffkostnaden er, som los, modellert som sannsynlighets</w:t>
      </w:r>
      <w:r>
        <w:rPr>
          <w:rFonts w:eastAsia="Times New Roman" w:cs="Times New Roman"/>
        </w:rPr>
        <w:softHyphen/>
        <w:t>vektet linje uten distanse eller fart. Lange overfarter under</w:t>
      </w:r>
      <w:r>
        <w:rPr>
          <w:rFonts w:eastAsia="Times New Roman" w:cs="Times New Roman"/>
        </w:rPr>
        <w:softHyphen/>
        <w:t xml:space="preserve">estimeres systematisk — samme funn som Su et al. (2024) for ro-ro-skip. Tiltak: API tar valgfri </w:t>
      </w:r>
      <w:r>
        <w:rPr>
          <w:rStyle w:val="VerbatimChar"/>
          <w:rFonts w:eastAsia="Times New Roman" w:cs="Times New Roman"/>
        </w:rPr>
        <w:t>cruising_speed_kn</w:t>
      </w:r>
      <w:r>
        <w:rPr>
          <w:rFonts w:eastAsia="Times New Roman" w:cs="Times New Roman"/>
        </w:rPr>
        <w:t xml:space="preserve">, </w:t>
      </w:r>
      <w:r>
        <w:rPr>
          <w:rStyle w:val="VerbatimChar"/>
          <w:rFonts w:eastAsia="Times New Roman" w:cs="Times New Roman"/>
        </w:rPr>
        <w:t>diesel_price_per_l</w:t>
      </w:r>
      <w:r>
        <w:rPr>
          <w:rFonts w:eastAsia="Times New Roman" w:cs="Times New Roman"/>
        </w:rPr>
        <w:t xml:space="preserve"> og per-stopp </w:t>
      </w:r>
      <w:r>
        <w:rPr>
          <w:rStyle w:val="VerbatimChar"/>
          <w:rFonts w:eastAsia="Times New Roman" w:cs="Times New Roman"/>
        </w:rPr>
        <w:t>distance_nm</w:t>
      </w:r>
      <w:r>
        <w:rPr>
          <w:rFonts w:eastAsia="Times New Roman" w:cs="Times New Roman"/>
        </w:rPr>
        <w:t xml:space="preserve"> (eksponert for hvert stopp i frontend, commit </w:t>
      </w:r>
      <w:r>
        <w:rPr>
          <w:rStyle w:val="VerbatimChar"/>
          <w:rFonts w:eastAsia="Times New Roman" w:cs="Times New Roman"/>
        </w:rPr>
        <w:t>e24655a</w:t>
      </w:r>
      <w:r>
        <w:rPr>
          <w:rFonts w:eastAsia="Times New Roman" w:cs="Times New Roman"/>
        </w:rPr>
        <w:t>). Når alle tre inputs er gitt, erstatter backend “Bunkering”-kategorien med en deterministisk beregning:</w:t>
      </w:r>
    </w:p>
    <w:p w14:paraId="741A5E19" w14:textId="77777777" w:rsidR="0069156D" w:rsidRDefault="00224ADB">
      <w:pPr>
        <w:pStyle w:val="Brdtekst"/>
        <w:spacing w:line="360" w:lineRule="auto"/>
      </w:pPr>
      <m:oMathPara>
        <m:oMathParaPr>
          <m:jc m:val="center"/>
        </m:oMathParaPr>
        <m:oMath>
          <m:r>
            <m:rPr>
              <m:nor/>
            </m:rPr>
            <m:t>Bunkers</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distance_nm</m:t>
              </m:r>
            </m:num>
            <m:den>
              <m:r>
                <m:rPr>
                  <m:nor/>
                </m:rPr>
                <m:t>cruising_speed_kn</m:t>
              </m:r>
            </m:den>
          </m:f>
          <m:r>
            <m:rPr>
              <m:sty m:val="p"/>
            </m:rPr>
            <w:rPr>
              <w:rFonts w:ascii="Cambria Math" w:hAnsi="Cambria Math"/>
            </w:rPr>
            <m:t>⋅</m:t>
          </m:r>
          <m:r>
            <m:rPr>
              <m:nor/>
            </m:rPr>
            <m:t>fuel_lph</m:t>
          </m:r>
          <m:r>
            <m:rPr>
              <m:sty m:val="p"/>
            </m:rPr>
            <w:rPr>
              <w:rFonts w:ascii="Cambria Math" w:hAnsi="Cambria Math"/>
            </w:rPr>
            <m:t>⋅</m:t>
          </m:r>
          <m:r>
            <m:rPr>
              <m:nor/>
            </m:rPr>
            <m:t>diesel_price_per_l</m:t>
          </m:r>
        </m:oMath>
      </m:oMathPara>
    </w:p>
    <w:p w14:paraId="3298E6DC" w14:textId="77777777" w:rsidR="0069156D" w:rsidRDefault="00224ADB">
      <w:pPr>
        <w:pStyle w:val="FirstParagraph"/>
        <w:spacing w:line="360" w:lineRule="auto"/>
      </w:pPr>
      <w:r>
        <w:rPr>
          <w:rFonts w:eastAsia="Times New Roman" w:cs="Times New Roman"/>
        </w:rPr>
        <w:t>Dette er en operasjonell mitigation, ikke en modell</w:t>
      </w:r>
      <w:r>
        <w:rPr>
          <w:rFonts w:eastAsia="Times New Roman" w:cs="Times New Roman"/>
        </w:rPr>
        <w:softHyphen/>
        <w:t xml:space="preserve">fix. Den korrekte løsningen er å inkludere </w:t>
      </w:r>
      <w:r>
        <w:rPr>
          <w:rStyle w:val="VerbatimChar"/>
          <w:rFonts w:eastAsia="Times New Roman" w:cs="Times New Roman"/>
        </w:rPr>
        <w:t>distance_nm</w:t>
      </w:r>
      <w:r>
        <w:rPr>
          <w:rFonts w:eastAsia="Times New Roman" w:cs="Times New Roman"/>
        </w:rPr>
        <w:t xml:space="preserve"> (og marsjfart) som features i en re-trent modell — flagges som videre arbeid i § 10.</w:t>
      </w:r>
    </w:p>
    <w:p w14:paraId="2EDD507A" w14:textId="77777777" w:rsidR="0069156D" w:rsidRDefault="00224ADB">
      <w:pPr>
        <w:pStyle w:val="Overskrift4"/>
        <w:spacing w:line="360" w:lineRule="auto"/>
      </w:pPr>
      <w:bookmarkStart w:id="115" w:name="manglende-guest_experience-feature"/>
      <w:bookmarkEnd w:id="114"/>
      <w:r>
        <w:rPr>
          <w:rFonts w:eastAsia="Times New Roman" w:cs="Times New Roman"/>
        </w:rPr>
        <w:t xml:space="preserve">9.5.4 Manglende </w:t>
      </w:r>
      <w:r>
        <w:rPr>
          <w:rStyle w:val="VerbatimChar"/>
          <w:rFonts w:eastAsia="Times New Roman" w:cs="Times New Roman"/>
        </w:rPr>
        <w:t>guest_experience</w:t>
      </w:r>
      <w:r>
        <w:rPr>
          <w:rFonts w:eastAsia="Times New Roman" w:cs="Times New Roman"/>
        </w:rPr>
        <w:t>-feature</w:t>
      </w:r>
    </w:p>
    <w:p w14:paraId="7B6527E4" w14:textId="77777777" w:rsidR="0069156D" w:rsidRDefault="00224ADB">
      <w:pPr>
        <w:pStyle w:val="FirstParagraph"/>
        <w:spacing w:line="360" w:lineRule="auto"/>
      </w:pPr>
      <w:r>
        <w:rPr>
          <w:rFonts w:eastAsia="Times New Roman" w:cs="Times New Roman"/>
        </w:rPr>
        <w:t>Provisions er kategorien der modellen avviker mest, og hovedfaktoren — gjeste</w:t>
      </w:r>
      <w:r>
        <w:rPr>
          <w:rFonts w:eastAsia="Times New Roman" w:cs="Times New Roman"/>
        </w:rPr>
        <w:softHyphen/>
        <w:t xml:space="preserve">profil — finnes ikke i datagrunnlaget. Det er gjort et bevisst valg å </w:t>
      </w:r>
      <w:r>
        <w:rPr>
          <w:rFonts w:eastAsia="Times New Roman" w:cs="Times New Roman"/>
          <w:i/>
          <w:iCs/>
        </w:rPr>
        <w:t>ikke</w:t>
      </w:r>
      <w:r>
        <w:rPr>
          <w:rFonts w:eastAsia="Times New Roman" w:cs="Times New Roman"/>
        </w:rPr>
        <w:t xml:space="preserve"> simulere data, men to tiltak er innført: (a) </w:t>
      </w:r>
      <w:r>
        <w:rPr>
          <w:rStyle w:val="VerbatimChar"/>
          <w:rFonts w:eastAsia="Times New Roman" w:cs="Times New Roman"/>
        </w:rPr>
        <w:t>guest_experience</w:t>
      </w:r>
      <w:r>
        <w:rPr>
          <w:rFonts w:eastAsia="Times New Roman" w:cs="Times New Roman"/>
        </w:rPr>
        <w:t xml:space="preserve"> er nå et valgfritt API-felt og UI-velger (“not_demanding”/“neutral”/“demanding”) som lagres med registry-oppføringer for fremtidig re-trening; (b) en operasjonell rubrikk er foreslått i Vedlegg E, som må forfattes og signeres av SDK Shipping selv. Dette er det empiriske grunnlaget for § 1.5 punkt (ii) — CQR kompenserer ikke for en manglende feature.</w:t>
      </w:r>
    </w:p>
    <w:p w14:paraId="72B85248" w14:textId="77777777" w:rsidR="0069156D" w:rsidRDefault="00224ADB">
      <w:pPr>
        <w:pStyle w:val="Overskrift4"/>
        <w:spacing w:line="360" w:lineRule="auto"/>
      </w:pPr>
      <w:bookmarkStart w:id="116" w:name="land-aggregater-i-modellen-er-poolet"/>
      <w:bookmarkEnd w:id="115"/>
      <w:r>
        <w:rPr>
          <w:rFonts w:eastAsia="Times New Roman" w:cs="Times New Roman"/>
        </w:rPr>
        <w:t>9.5.5 Land-aggregater i modellen er poolet</w:t>
      </w:r>
    </w:p>
    <w:p w14:paraId="2439891F" w14:textId="77777777" w:rsidR="0069156D" w:rsidRDefault="00224ADB">
      <w:pPr>
        <w:pStyle w:val="FirstParagraph"/>
        <w:spacing w:line="360" w:lineRule="auto"/>
      </w:pPr>
      <w:r>
        <w:rPr>
          <w:rStyle w:val="VerbatimChar"/>
          <w:rFonts w:eastAsia="Times New Roman" w:cs="Times New Roman"/>
        </w:rPr>
        <w:t>port_stats</w:t>
      </w:r>
      <w:r>
        <w:rPr>
          <w:rFonts w:eastAsia="Times New Roman" w:cs="Times New Roman"/>
        </w:rPr>
        <w:t xml:space="preserve"> fanger land</w:t>
      </w:r>
      <w:r>
        <w:rPr>
          <w:rFonts w:eastAsia="Times New Roman" w:cs="Times New Roman"/>
        </w:rPr>
        <w:softHyphen/>
        <w:t xml:space="preserve">signal indirekte via </w:t>
      </w:r>
      <w:r>
        <w:rPr>
          <w:rStyle w:val="VerbatimChar"/>
          <w:rFonts w:eastAsia="Times New Roman" w:cs="Times New Roman"/>
        </w:rPr>
        <w:t>arrival_port</w:t>
      </w:r>
      <w:r>
        <w:rPr>
          <w:rFonts w:eastAsia="Times New Roman" w:cs="Times New Roman"/>
        </w:rPr>
        <w:t xml:space="preserve">-kategoriene, men </w:t>
      </w:r>
      <w:r>
        <w:rPr>
          <w:rStyle w:val="VerbatimChar"/>
          <w:rFonts w:eastAsia="Times New Roman" w:cs="Times New Roman"/>
        </w:rPr>
        <w:t>size_stats</w:t>
      </w:r>
      <w:r>
        <w:rPr>
          <w:rFonts w:eastAsia="Times New Roman" w:cs="Times New Roman"/>
        </w:rPr>
        <w:t xml:space="preserve"> og </w:t>
      </w:r>
      <w:r>
        <w:rPr>
          <w:rStyle w:val="VerbatimChar"/>
          <w:rFonts w:eastAsia="Times New Roman" w:cs="Times New Roman"/>
        </w:rPr>
        <w:t>size_svc_stats</w:t>
      </w:r>
      <w:r>
        <w:rPr>
          <w:rFonts w:eastAsia="Times New Roman" w:cs="Times New Roman"/>
        </w:rPr>
        <w:t xml:space="preserve"> er joinet kun på størrelse og pooler dermed transaksjons</w:t>
      </w:r>
      <w:r>
        <w:rPr>
          <w:rFonts w:eastAsia="Times New Roman" w:cs="Times New Roman"/>
        </w:rPr>
        <w:softHyphen/>
        <w:t>data på tvers av NO/SE/DK. For størrelses</w:t>
      </w:r>
      <w:r>
        <w:rPr>
          <w:rFonts w:eastAsia="Times New Roman" w:cs="Times New Roman"/>
        </w:rPr>
        <w:softHyphen/>
        <w:t>baserte features går land</w:t>
      </w:r>
      <w:r>
        <w:rPr>
          <w:rFonts w:eastAsia="Times New Roman" w:cs="Times New Roman"/>
        </w:rPr>
        <w:softHyphen/>
        <w:t xml:space="preserve">signalet tapt — særlig synlig for København (høyt nivå) vs. norske havner. Riktig fix er </w:t>
      </w:r>
      <w:r>
        <w:rPr>
          <w:rStyle w:val="VerbatimChar"/>
          <w:rFonts w:eastAsia="Times New Roman" w:cs="Times New Roman"/>
        </w:rPr>
        <w:t>country_size_*</w:t>
      </w:r>
      <w:r>
        <w:rPr>
          <w:rFonts w:eastAsia="Times New Roman" w:cs="Times New Roman"/>
        </w:rPr>
        <w:t xml:space="preserve">-aggregater og re-trening (videre arbeid punkt 5). Mellomtiltak: </w:t>
      </w:r>
      <w:r>
        <w:rPr>
          <w:rStyle w:val="VerbatimChar"/>
          <w:rFonts w:eastAsia="Times New Roman" w:cs="Times New Roman"/>
        </w:rPr>
        <w:t>country</w:t>
      </w:r>
      <w:r>
        <w:rPr>
          <w:rFonts w:eastAsia="Times New Roman" w:cs="Times New Roman"/>
        </w:rPr>
        <w:t xml:space="preserve"> er nå synliggjort i API-respons og frontend.</w:t>
      </w:r>
    </w:p>
    <w:p w14:paraId="4E4E3291" w14:textId="77777777" w:rsidR="0069156D" w:rsidRDefault="00224ADB">
      <w:pPr>
        <w:pStyle w:val="Overskrift4"/>
        <w:spacing w:line="360" w:lineRule="auto"/>
      </w:pPr>
      <w:bookmarkStart w:id="117" w:name="Xfb89bcd0f3196bce2464378960df46d55e2a129"/>
      <w:bookmarkEnd w:id="116"/>
      <w:r>
        <w:rPr>
          <w:rFonts w:eastAsia="Times New Roman" w:cs="Times New Roman"/>
        </w:rPr>
        <w:t>9.5.6 Per-yacht aggregering for skalerings</w:t>
      </w:r>
      <w:r>
        <w:rPr>
          <w:rFonts w:eastAsia="Times New Roman" w:cs="Times New Roman"/>
        </w:rPr>
        <w:softHyphen/>
        <w:t>spørsmålet</w:t>
      </w:r>
    </w:p>
    <w:p w14:paraId="28F6C962" w14:textId="77777777" w:rsidR="0069156D" w:rsidRDefault="00224ADB">
      <w:pPr>
        <w:pStyle w:val="FirstParagraph"/>
        <w:spacing w:line="360" w:lineRule="auto"/>
      </w:pPr>
      <w:r>
        <w:rPr>
          <w:rFonts w:eastAsia="Times New Roman" w:cs="Times New Roman"/>
        </w:rPr>
        <w:t xml:space="preserve">Manageren spurte: </w:t>
      </w:r>
      <w:r>
        <w:rPr>
          <w:rFonts w:eastAsia="Times New Roman" w:cs="Times New Roman"/>
          <w:i/>
          <w:iCs/>
        </w:rPr>
        <w:t>“hvis vi har 25 yachter i år og 4 M DKK i inntekt, hva blir det med 30 neste år?”</w:t>
      </w:r>
      <w:r>
        <w:rPr>
          <w:rFonts w:eastAsia="Times New Roman" w:cs="Times New Roman"/>
        </w:rPr>
        <w:t xml:space="preserve"> v0.2 hadde ingen per-yacht</w:t>
      </w:r>
      <w:r>
        <w:rPr>
          <w:rFonts w:eastAsia="Times New Roman" w:cs="Times New Roman"/>
        </w:rPr>
        <w:softHyphen/>
        <w:t xml:space="preserve">visning. Tiltak: </w:t>
      </w:r>
      <w:r>
        <w:rPr>
          <w:rStyle w:val="VerbatimChar"/>
          <w:rFonts w:eastAsia="Times New Roman" w:cs="Times New Roman"/>
        </w:rPr>
        <w:t>/forecast</w:t>
      </w:r>
      <w:r>
        <w:rPr>
          <w:rFonts w:eastAsia="Times New Roman" w:cs="Times New Roman"/>
        </w:rPr>
        <w:t xml:space="preserve"> grupperer på </w:t>
      </w:r>
      <w:r>
        <w:rPr>
          <w:rStyle w:val="VerbatimChar"/>
          <w:rFonts w:eastAsia="Times New Roman" w:cs="Times New Roman"/>
        </w:rPr>
        <w:t>yachtName</w:t>
      </w:r>
      <w:r>
        <w:rPr>
          <w:rFonts w:eastAsia="Times New Roman" w:cs="Times New Roman"/>
        </w:rPr>
        <w:t>, normaliserer til EUR, og viser flåte-snitt + naiv lineær skalerings</w:t>
      </w:r>
      <w:r>
        <w:rPr>
          <w:rFonts w:eastAsia="Times New Roman" w:cs="Times New Roman"/>
        </w:rPr>
        <w:softHyphen/>
        <w:t>projeksjon (</w:t>
      </w:r>
      <w:r>
        <w:rPr>
          <w:rStyle w:val="VerbatimChar"/>
          <w:rFonts w:eastAsia="Times New Roman" w:cs="Times New Roman"/>
        </w:rPr>
        <w:t>avg_per_yacht × N</w:t>
      </w:r>
      <w:r>
        <w:rPr>
          <w:rFonts w:eastAsia="Times New Roman" w:cs="Times New Roman"/>
        </w:rPr>
        <w:t>) med eksplisitt note om at modellen ikke fanger kapasitets-, havne- eller sesong</w:t>
      </w:r>
      <w:r>
        <w:rPr>
          <w:rFonts w:eastAsia="Times New Roman" w:cs="Times New Roman"/>
        </w:rPr>
        <w:softHyphen/>
        <w:t>begrensninger.</w:t>
      </w:r>
    </w:p>
    <w:p w14:paraId="1E986CE0" w14:textId="77777777" w:rsidR="0069156D" w:rsidRDefault="00224ADB">
      <w:pPr>
        <w:pStyle w:val="Overskrift4"/>
        <w:spacing w:line="360" w:lineRule="auto"/>
      </w:pPr>
      <w:bookmarkStart w:id="118" w:name="X5dd4a93841416e0d3a6753e4a56351cf7060d37"/>
      <w:bookmarkEnd w:id="117"/>
      <w:r>
        <w:rPr>
          <w:rFonts w:eastAsia="Times New Roman" w:cs="Times New Roman"/>
        </w:rPr>
        <w:t>9.5.7 Provisions-override vurdert og avvist (v0.4)</w:t>
      </w:r>
    </w:p>
    <w:p w14:paraId="589590A9" w14:textId="77777777" w:rsidR="0069156D" w:rsidRDefault="00224ADB">
      <w:pPr>
        <w:pStyle w:val="FirstParagraph"/>
        <w:spacing w:line="360" w:lineRule="auto"/>
      </w:pPr>
      <w:r>
        <w:rPr>
          <w:rFonts w:eastAsia="Times New Roman" w:cs="Times New Roman"/>
        </w:rPr>
        <w:t xml:space="preserve">v0.3 hadde valgfri </w:t>
      </w:r>
      <w:r>
        <w:rPr>
          <w:rStyle w:val="VerbatimChar"/>
          <w:rFonts w:eastAsia="Times New Roman" w:cs="Times New Roman"/>
        </w:rPr>
        <w:t>provisioning_override</w:t>
      </w:r>
      <w:r>
        <w:rPr>
          <w:rFonts w:eastAsia="Times New Roman" w:cs="Times New Roman"/>
        </w:rPr>
        <w:t xml:space="preserve">; den ble fjernet i v0.4 (commit </w:t>
      </w:r>
      <w:r>
        <w:rPr>
          <w:rStyle w:val="VerbatimChar"/>
          <w:rFonts w:eastAsia="Times New Roman" w:cs="Times New Roman"/>
        </w:rPr>
        <w:t>e24655a</w:t>
      </w:r>
      <w:r>
        <w:rPr>
          <w:rFonts w:eastAsia="Times New Roman" w:cs="Times New Roman"/>
        </w:rPr>
        <w:t>) på metodisk grunnlag: en override som erstatter modellens prediksjon med et magefølelses</w:t>
      </w:r>
      <w:r>
        <w:rPr>
          <w:rFonts w:eastAsia="Times New Roman" w:cs="Times New Roman"/>
        </w:rPr>
        <w:softHyphen/>
        <w:t xml:space="preserve">tall undergraver verktøyets formål. For bunkers er overriden forsvarlig fordi den substitueres med en </w:t>
      </w:r>
      <w:r>
        <w:rPr>
          <w:rFonts w:eastAsia="Times New Roman" w:cs="Times New Roman"/>
          <w:i/>
          <w:iCs/>
        </w:rPr>
        <w:t>deterministisk fysisk formel</w:t>
      </w:r>
      <w:r>
        <w:rPr>
          <w:rFonts w:eastAsia="Times New Roman" w:cs="Times New Roman"/>
        </w:rPr>
        <w:t xml:space="preserve">. For Provisions finnes ingen tilsvarende substitutt før </w:t>
      </w:r>
      <w:r>
        <w:rPr>
          <w:rStyle w:val="VerbatimChar"/>
          <w:rFonts w:eastAsia="Times New Roman" w:cs="Times New Roman"/>
        </w:rPr>
        <w:t>guest_experience</w:t>
      </w:r>
      <w:r>
        <w:rPr>
          <w:rFonts w:eastAsia="Times New Roman" w:cs="Times New Roman"/>
        </w:rPr>
        <w:t xml:space="preserve"> er observerbar. Provisions-feilen skal lukkes via labels + re-trening, ikke maskeres via UI.</w:t>
      </w:r>
    </w:p>
    <w:p w14:paraId="7CDB8193" w14:textId="77777777" w:rsidR="0069156D" w:rsidRDefault="00224ADB">
      <w:pPr>
        <w:pStyle w:val="Overskrift3"/>
        <w:spacing w:line="360" w:lineRule="auto"/>
      </w:pPr>
      <w:bookmarkStart w:id="119" w:name="validitet-og-generaliserbarhet"/>
      <w:bookmarkStart w:id="120" w:name="_Toc230628031"/>
      <w:bookmarkEnd w:id="110"/>
      <w:bookmarkEnd w:id="118"/>
      <w:r>
        <w:rPr>
          <w:rFonts w:eastAsia="Times New Roman" w:cs="Times New Roman"/>
        </w:rPr>
        <w:t>9.6 Validitet og generaliserbarhet</w:t>
      </w:r>
      <w:bookmarkEnd w:id="120"/>
    </w:p>
    <w:p w14:paraId="0C06F0F9" w14:textId="77777777" w:rsidR="0069156D" w:rsidRDefault="00224ADB">
      <w:pPr>
        <w:pStyle w:val="FirstParagraph"/>
        <w:spacing w:line="360" w:lineRule="auto"/>
      </w:pPr>
      <w:r>
        <w:rPr>
          <w:rFonts w:eastAsia="Times New Roman" w:cs="Times New Roman"/>
        </w:rPr>
        <w:t>En streng vurdering av forskningsdesignet krever at validitet adresseres eksplisitt. Tre typer validitet som er mest relevante for NautiCost drøftes: konstrukt</w:t>
      </w:r>
      <w:r>
        <w:rPr>
          <w:rFonts w:eastAsia="Times New Roman" w:cs="Times New Roman"/>
        </w:rPr>
        <w:softHyphen/>
        <w:t>validitet, intern validitet og ekstern validitet.</w:t>
      </w:r>
    </w:p>
    <w:p w14:paraId="01572AA5" w14:textId="77777777" w:rsidR="0069156D" w:rsidRDefault="00224ADB">
      <w:pPr>
        <w:pStyle w:val="Brdtekst"/>
        <w:spacing w:line="360" w:lineRule="auto"/>
      </w:pPr>
      <w:r>
        <w:rPr>
          <w:rFonts w:eastAsia="Times New Roman" w:cs="Times New Roman"/>
          <w:b/>
          <w:bCs/>
        </w:rPr>
        <w:t>Konstrukt</w:t>
      </w:r>
      <w:r>
        <w:rPr>
          <w:rFonts w:eastAsia="Times New Roman" w:cs="Times New Roman"/>
          <w:b/>
          <w:bCs/>
        </w:rPr>
        <w:softHyphen/>
        <w:t>validitet</w:t>
      </w:r>
      <w:r>
        <w:rPr>
          <w:rFonts w:eastAsia="Times New Roman" w:cs="Times New Roman"/>
        </w:rPr>
        <w:t xml:space="preserve"> stiller spørsmålet om </w:t>
      </w:r>
      <w:r>
        <w:rPr>
          <w:rStyle w:val="VerbatimChar"/>
          <w:rFonts w:eastAsia="Times New Roman" w:cs="Times New Roman"/>
        </w:rPr>
        <w:t>final_charge</w:t>
      </w:r>
      <w:r>
        <w:rPr>
          <w:rFonts w:eastAsia="Times New Roman" w:cs="Times New Roman"/>
        </w:rPr>
        <w:t xml:space="preserve"> er en gyldig operasjonalisering av begrepet “totalkostnad for et havneanløp”. Variabelen er fakturabeløpet før moms slik det er registrert hos SDK Shipping, og fanger derfor agentens direkte tjeneste</w:t>
      </w:r>
      <w:r>
        <w:rPr>
          <w:rFonts w:eastAsia="Times New Roman" w:cs="Times New Roman"/>
        </w:rPr>
        <w:softHyphen/>
        <w:t>kostnad pluss innkjøpt under</w:t>
      </w:r>
      <w:r>
        <w:rPr>
          <w:rFonts w:eastAsia="Times New Roman" w:cs="Times New Roman"/>
        </w:rPr>
        <w:softHyphen/>
        <w:t>leverandør</w:t>
      </w:r>
      <w:r>
        <w:rPr>
          <w:rFonts w:eastAsia="Times New Roman" w:cs="Times New Roman"/>
        </w:rPr>
        <w:softHyphen/>
        <w:t xml:space="preserve">arbeid. Det den </w:t>
      </w:r>
      <w:r>
        <w:rPr>
          <w:rFonts w:eastAsia="Times New Roman" w:cs="Times New Roman"/>
          <w:i/>
          <w:iCs/>
        </w:rPr>
        <w:t>ikke</w:t>
      </w:r>
      <w:r>
        <w:rPr>
          <w:rFonts w:eastAsia="Times New Roman" w:cs="Times New Roman"/>
        </w:rPr>
        <w:t xml:space="preserve"> fanger er: (a) markedsmessige rabatter eller margin</w:t>
      </w:r>
      <w:r>
        <w:rPr>
          <w:rFonts w:eastAsia="Times New Roman" w:cs="Times New Roman"/>
        </w:rPr>
        <w:softHyphen/>
        <w:t>justeringer som agenten ikke har dokumentert som linje, (b) skjulte kostnader hos yachteier (egen besetnings</w:t>
      </w:r>
      <w:r>
        <w:rPr>
          <w:rFonts w:eastAsia="Times New Roman" w:cs="Times New Roman"/>
        </w:rPr>
        <w:softHyphen/>
        <w:t>lønn under anløpet, valutarisiko på betaling</w:t>
      </w:r>
      <w:r>
        <w:rPr>
          <w:rFonts w:eastAsia="Times New Roman" w:cs="Times New Roman"/>
        </w:rPr>
        <w:t>stidspunktet), og (c) opportunitets</w:t>
      </w:r>
      <w:r>
        <w:rPr>
          <w:rFonts w:eastAsia="Times New Roman" w:cs="Times New Roman"/>
        </w:rPr>
        <w:softHyphen/>
        <w:t>kostnad hvis anløpet forsinker neste reisesegment. Konstrukt</w:t>
      </w:r>
      <w:r>
        <w:rPr>
          <w:rFonts w:eastAsia="Times New Roman" w:cs="Times New Roman"/>
        </w:rPr>
        <w:softHyphen/>
        <w:t xml:space="preserve">validiteten er dermed </w:t>
      </w:r>
      <w:r>
        <w:rPr>
          <w:rFonts w:eastAsia="Times New Roman" w:cs="Times New Roman"/>
          <w:i/>
          <w:iCs/>
        </w:rPr>
        <w:t>delvis</w:t>
      </w:r>
      <w:r>
        <w:rPr>
          <w:rFonts w:eastAsia="Times New Roman" w:cs="Times New Roman"/>
        </w:rPr>
        <w:t>: målvariabelen er en valid proxy for agentens egen faktura</w:t>
      </w:r>
      <w:r>
        <w:rPr>
          <w:rFonts w:eastAsia="Times New Roman" w:cs="Times New Roman"/>
        </w:rPr>
        <w:softHyphen/>
        <w:t xml:space="preserve">sum, men en partiell proxy for det yachteieren faktisk betaler. Brukere som ønsker å estimere yachteierens </w:t>
      </w:r>
      <w:r>
        <w:rPr>
          <w:rFonts w:eastAsia="Times New Roman" w:cs="Times New Roman"/>
          <w:i/>
          <w:iCs/>
        </w:rPr>
        <w:t>totale</w:t>
      </w:r>
      <w:r>
        <w:rPr>
          <w:rFonts w:eastAsia="Times New Roman" w:cs="Times New Roman"/>
        </w:rPr>
        <w:t xml:space="preserve"> anløps</w:t>
      </w:r>
      <w:r>
        <w:rPr>
          <w:rFonts w:eastAsia="Times New Roman" w:cs="Times New Roman"/>
        </w:rPr>
        <w:softHyphen/>
        <w:t>kostnad må legge til egne kostnader på toppen.</w:t>
      </w:r>
    </w:p>
    <w:p w14:paraId="080BB989" w14:textId="77777777" w:rsidR="0069156D" w:rsidRDefault="00224ADB">
      <w:pPr>
        <w:pStyle w:val="Brdtekst"/>
        <w:spacing w:line="360" w:lineRule="auto"/>
      </w:pPr>
      <w:r>
        <w:rPr>
          <w:rFonts w:eastAsia="Times New Roman" w:cs="Times New Roman"/>
          <w:b/>
          <w:bCs/>
        </w:rPr>
        <w:t>Intern validitet</w:t>
      </w:r>
      <w:r>
        <w:rPr>
          <w:rFonts w:eastAsia="Times New Roman" w:cs="Times New Roman"/>
        </w:rPr>
        <w:t xml:space="preserve"> dreier seg om hvorvidt observerte sammenhenger i datasettet faktisk reflekterer kostnads</w:t>
      </w:r>
      <w:r>
        <w:rPr>
          <w:rFonts w:eastAsia="Times New Roman" w:cs="Times New Roman"/>
        </w:rPr>
        <w:softHyphen/>
        <w:t xml:space="preserve">drivere snarere enn artefakter av prosessen. To trusler er sentrale: (i) </w:t>
      </w:r>
      <w:r>
        <w:rPr>
          <w:rFonts w:eastAsia="Times New Roman" w:cs="Times New Roman"/>
          <w:i/>
          <w:iCs/>
        </w:rPr>
        <w:t>seleksjons</w:t>
      </w:r>
      <w:r>
        <w:rPr>
          <w:rFonts w:eastAsia="Times New Roman" w:cs="Times New Roman"/>
          <w:i/>
          <w:iCs/>
        </w:rPr>
        <w:softHyphen/>
        <w:t>skjevhet</w:t>
      </w:r>
      <w:r>
        <w:rPr>
          <w:rFonts w:eastAsia="Times New Roman" w:cs="Times New Roman"/>
        </w:rPr>
        <w:t xml:space="preserve"> — alle 17 yachter er kunder hos én agentbedrift, og er dermed ikke et tilfeldig utvalg av skandinaviske superyacht-anløp; (ii) </w:t>
      </w:r>
      <w:r>
        <w:rPr>
          <w:rFonts w:eastAsia="Times New Roman" w:cs="Times New Roman"/>
          <w:i/>
          <w:iCs/>
        </w:rPr>
        <w:t>historie</w:t>
      </w:r>
      <w:r>
        <w:rPr>
          <w:rFonts w:eastAsia="Times New Roman" w:cs="Times New Roman"/>
        </w:rPr>
        <w:t xml:space="preserve"> — tjeneste</w:t>
      </w:r>
      <w:r>
        <w:rPr>
          <w:rFonts w:eastAsia="Times New Roman" w:cs="Times New Roman"/>
        </w:rPr>
        <w:softHyphen/>
        <w:t>miks-endringer eller leverandør</w:t>
      </w:r>
      <w:r>
        <w:rPr>
          <w:rFonts w:eastAsia="Times New Roman" w:cs="Times New Roman"/>
        </w:rPr>
        <w:softHyphen/>
        <w:t>bytter over 2020–2025 kan ha generert tilsynelatende “tids</w:t>
      </w:r>
      <w:r>
        <w:rPr>
          <w:rFonts w:eastAsia="Times New Roman" w:cs="Times New Roman"/>
        </w:rPr>
        <w:softHyphen/>
        <w:t>effekter” som egentlig er strukturelle prisbrudd. Trussel (i) adresseres ved eksplisitt avg</w:t>
      </w:r>
      <w:r>
        <w:rPr>
          <w:rFonts w:eastAsia="Times New Roman" w:cs="Times New Roman"/>
        </w:rPr>
        <w:t>rensning (§ 1.3) og ved at modellen ikke hevdes ekstern</w:t>
      </w:r>
      <w:r>
        <w:rPr>
          <w:rFonts w:eastAsia="Times New Roman" w:cs="Times New Roman"/>
        </w:rPr>
        <w:softHyphen/>
        <w:t>validert på andre operatører. Trussel (ii) er adressert delvis ved tids</w:t>
      </w:r>
      <w:r>
        <w:rPr>
          <w:rFonts w:eastAsia="Times New Roman" w:cs="Times New Roman"/>
        </w:rPr>
        <w:softHyphen/>
        <w:t>basert split (slik at trening og test ikke deler tids</w:t>
      </w:r>
      <w:r>
        <w:rPr>
          <w:rFonts w:eastAsia="Times New Roman" w:cs="Times New Roman"/>
        </w:rPr>
        <w:softHyphen/>
        <w:t>vinduer der prisendringer kan ha skjedd samtidig), men siden detaljert data om leverandør</w:t>
      </w:r>
      <w:r>
        <w:rPr>
          <w:rFonts w:eastAsia="Times New Roman" w:cs="Times New Roman"/>
        </w:rPr>
        <w:softHyphen/>
        <w:t>bytter ikke er tilgjengelig, kan det ikke utelukkes at en del av drift</w:t>
      </w:r>
      <w:r>
        <w:rPr>
          <w:rFonts w:eastAsia="Times New Roman" w:cs="Times New Roman"/>
        </w:rPr>
        <w:softHyphen/>
        <w:t>en mellom val=2024 og test=2025 (+10 % MAE) skyldes en strukturell prisendring snarere enn naturlig generaliserings</w:t>
      </w:r>
      <w:r>
        <w:rPr>
          <w:rFonts w:eastAsia="Times New Roman" w:cs="Times New Roman"/>
        </w:rPr>
        <w:softHyphen/>
        <w:t>tap.</w:t>
      </w:r>
    </w:p>
    <w:p w14:paraId="44D97C16" w14:textId="77777777" w:rsidR="0069156D" w:rsidRDefault="00224ADB">
      <w:pPr>
        <w:pStyle w:val="Brdtekst"/>
        <w:spacing w:line="360" w:lineRule="auto"/>
      </w:pPr>
      <w:r>
        <w:rPr>
          <w:rFonts w:eastAsia="Times New Roman" w:cs="Times New Roman"/>
          <w:b/>
          <w:bCs/>
        </w:rPr>
        <w:t>Ekstern validitet</w:t>
      </w:r>
      <w:r>
        <w:rPr>
          <w:rFonts w:eastAsia="Times New Roman" w:cs="Times New Roman"/>
        </w:rPr>
        <w:t xml:space="preserve"> spør hvor godt resultatene overføres til (a) andre yachter, (b) andre operatører, og (c) andre tids</w:t>
      </w:r>
      <w:r>
        <w:rPr>
          <w:rFonts w:eastAsia="Times New Roman" w:cs="Times New Roman"/>
        </w:rPr>
        <w:softHyphen/>
        <w:t>perioder. Spesifikt:</w:t>
      </w:r>
    </w:p>
    <w:p w14:paraId="667A29A0" w14:textId="77777777" w:rsidR="0069156D" w:rsidRDefault="00224ADB">
      <w:pPr>
        <w:pStyle w:val="Compact"/>
        <w:numPr>
          <w:ilvl w:val="0"/>
          <w:numId w:val="23"/>
        </w:numPr>
        <w:spacing w:line="360" w:lineRule="auto"/>
      </w:pPr>
      <w:r>
        <w:rPr>
          <w:rFonts w:eastAsia="Times New Roman" w:cs="Times New Roman"/>
          <w:b/>
          <w:bCs/>
        </w:rPr>
        <w:t>Til andre yachter:</w:t>
      </w:r>
      <w:r>
        <w:rPr>
          <w:rFonts w:eastAsia="Times New Roman" w:cs="Times New Roman"/>
        </w:rPr>
        <w:t xml:space="preserve"> Den 17-yacht-fløyte</w:t>
      </w:r>
      <w:r>
        <w:rPr>
          <w:rFonts w:eastAsia="Times New Roman" w:cs="Times New Roman"/>
        </w:rPr>
        <w:softHyphen/>
        <w:t>avgrensningen er en alvorlig begrensning. Yachter med spesifikasjoner langt utenfor utvalgs</w:t>
      </w:r>
      <w:r>
        <w:rPr>
          <w:rFonts w:eastAsia="Times New Roman" w:cs="Times New Roman"/>
        </w:rPr>
        <w:softHyphen/>
        <w:t>fordelingen (f.eks. eksplosjons</w:t>
      </w:r>
      <w:r>
        <w:rPr>
          <w:rFonts w:eastAsia="Times New Roman" w:cs="Times New Roman"/>
        </w:rPr>
        <w:softHyphen/>
        <w:t>motor vs. diesel-elektrisk, charter-yacht vs. privat) vil ha større prediksjons</w:t>
      </w:r>
      <w:r>
        <w:rPr>
          <w:rFonts w:eastAsia="Times New Roman" w:cs="Times New Roman"/>
        </w:rPr>
        <w:softHyphen/>
        <w:t>feil. Et bevis på dette: GT-områdene i datasettet er 51,9–2 407, og den eneste GT &lt; 50 yachten i 2025-testen genererer den største prosent</w:t>
      </w:r>
      <w:r>
        <w:rPr>
          <w:rFonts w:eastAsia="Times New Roman" w:cs="Times New Roman"/>
        </w:rPr>
        <w:softHyphen/>
        <w:t>feilen av alle test</w:t>
      </w:r>
      <w:r>
        <w:rPr>
          <w:rFonts w:eastAsia="Times New Roman" w:cs="Times New Roman"/>
        </w:rPr>
        <w:softHyphen/>
        <w:t>transaksjoner.</w:t>
      </w:r>
    </w:p>
    <w:p w14:paraId="779BC82C" w14:textId="77777777" w:rsidR="0069156D" w:rsidRDefault="00224ADB">
      <w:pPr>
        <w:pStyle w:val="Compact"/>
        <w:numPr>
          <w:ilvl w:val="0"/>
          <w:numId w:val="23"/>
        </w:numPr>
        <w:spacing w:line="360" w:lineRule="auto"/>
      </w:pPr>
      <w:r>
        <w:rPr>
          <w:rFonts w:eastAsia="Times New Roman" w:cs="Times New Roman"/>
          <w:b/>
          <w:bCs/>
        </w:rPr>
        <w:t>Til andre operatører:</w:t>
      </w:r>
      <w:r>
        <w:rPr>
          <w:rFonts w:eastAsia="Times New Roman" w:cs="Times New Roman"/>
        </w:rPr>
        <w:t xml:space="preserve"> Modellen er trent kun på SDK Shipping sine fakturaer og fanger derfor denne agentens </w:t>
      </w:r>
      <w:r>
        <w:rPr>
          <w:rFonts w:eastAsia="Times New Roman" w:cs="Times New Roman"/>
          <w:i/>
          <w:iCs/>
        </w:rPr>
        <w:t>konkrete</w:t>
      </w:r>
      <w:r>
        <w:rPr>
          <w:rFonts w:eastAsia="Times New Roman" w:cs="Times New Roman"/>
        </w:rPr>
        <w:t xml:space="preserve"> prismodeller (f.eks. agent fee struktur, hospitality-leverandør</w:t>
      </w:r>
      <w:r>
        <w:rPr>
          <w:rFonts w:eastAsia="Times New Roman" w:cs="Times New Roman"/>
        </w:rPr>
        <w:softHyphen/>
        <w:t>valg). En annen agent ville hatt andre absolutt</w:t>
      </w:r>
      <w:r>
        <w:rPr>
          <w:rFonts w:eastAsia="Times New Roman" w:cs="Times New Roman"/>
        </w:rPr>
        <w:softHyphen/>
        <w:t>tall, selv for samme anløp. Ekstern validitet på operatør</w:t>
      </w:r>
      <w:r>
        <w:rPr>
          <w:rFonts w:eastAsia="Times New Roman" w:cs="Times New Roman"/>
        </w:rPr>
        <w:softHyphen/>
        <w:t>nivå er dermed ikke etablert, og verktøyet anbefales ikke brukt på en annen agents anløp uten re-trening.</w:t>
      </w:r>
    </w:p>
    <w:p w14:paraId="2E5B3327" w14:textId="77777777" w:rsidR="0069156D" w:rsidRDefault="00224ADB">
      <w:pPr>
        <w:pStyle w:val="Compact"/>
        <w:numPr>
          <w:ilvl w:val="0"/>
          <w:numId w:val="23"/>
        </w:numPr>
        <w:spacing w:line="360" w:lineRule="auto"/>
      </w:pPr>
      <w:r>
        <w:rPr>
          <w:rFonts w:eastAsia="Times New Roman" w:cs="Times New Roman"/>
          <w:b/>
          <w:bCs/>
        </w:rPr>
        <w:t>Til andre tids</w:t>
      </w:r>
      <w:r>
        <w:rPr>
          <w:rFonts w:eastAsia="Times New Roman" w:cs="Times New Roman"/>
          <w:b/>
          <w:bCs/>
        </w:rPr>
        <w:softHyphen/>
        <w:t>perioder:</w:t>
      </w:r>
      <w:r>
        <w:rPr>
          <w:rFonts w:eastAsia="Times New Roman" w:cs="Times New Roman"/>
        </w:rPr>
        <w:t xml:space="preserve"> Test</w:t>
      </w:r>
      <w:r>
        <w:rPr>
          <w:rFonts w:eastAsia="Times New Roman" w:cs="Times New Roman"/>
        </w:rPr>
        <w:softHyphen/>
        <w:t>set-evalueringen viser at modellen generaliserer fra 2020–2023 til 2025 med 10 % MAE-degradering. For 2026–2027-bruk forventes tilsvarende eller noe høyere degradering, med mindre rullerende re-trening implementeres (§ 10 punkt 2).</w:t>
      </w:r>
    </w:p>
    <w:p w14:paraId="7BC619AF" w14:textId="77777777" w:rsidR="0069156D" w:rsidRDefault="00224ADB">
      <w:pPr>
        <w:pStyle w:val="FirstParagraph"/>
        <w:spacing w:line="360" w:lineRule="auto"/>
      </w:pPr>
      <w:r>
        <w:rPr>
          <w:rFonts w:eastAsia="Times New Roman" w:cs="Times New Roman"/>
        </w:rPr>
        <w:t xml:space="preserve">Konklusjonen er at NautiCost har </w:t>
      </w:r>
      <w:r>
        <w:rPr>
          <w:rFonts w:eastAsia="Times New Roman" w:cs="Times New Roman"/>
          <w:b/>
          <w:bCs/>
        </w:rPr>
        <w:t>akseptabel intern validitet</w:t>
      </w:r>
      <w:r>
        <w:rPr>
          <w:rFonts w:eastAsia="Times New Roman" w:cs="Times New Roman"/>
        </w:rPr>
        <w:t xml:space="preserve"> for SDK Shipping sine egne fremtidige anløp innenfor 12–18 måneder, men </w:t>
      </w:r>
      <w:r>
        <w:rPr>
          <w:rFonts w:eastAsia="Times New Roman" w:cs="Times New Roman"/>
          <w:b/>
          <w:bCs/>
        </w:rPr>
        <w:t>begrenset ekstern validitet</w:t>
      </w:r>
      <w:r>
        <w:rPr>
          <w:rFonts w:eastAsia="Times New Roman" w:cs="Times New Roman"/>
        </w:rPr>
        <w:t xml:space="preserve"> utover dette. Dette er ikke et forsknings</w:t>
      </w:r>
      <w:r>
        <w:rPr>
          <w:rFonts w:eastAsia="Times New Roman" w:cs="Times New Roman"/>
        </w:rPr>
        <w:softHyphen/>
        <w:t>designsfeil; det er en konsekvens av at studien er case-spesifikk per design (§ 4 og kompendiet § B.4). Generaliserings</w:t>
      </w:r>
      <w:r>
        <w:rPr>
          <w:rFonts w:eastAsia="Times New Roman" w:cs="Times New Roman"/>
        </w:rPr>
        <w:softHyphen/>
        <w:t>funn er likevel et rimelig sekundærbidrag — særlig at gradient-boosting + hybrid persentil</w:t>
      </w:r>
      <w:r>
        <w:rPr>
          <w:rFonts w:eastAsia="Times New Roman" w:cs="Times New Roman"/>
        </w:rPr>
        <w:softHyphen/>
        <w:t>kalibrering fungerer i et regime med n ≈ 1 600 og 17 enheter, hvilket utvider den eksisterende litteraturens dekning ned i dataspar</w:t>
      </w:r>
      <w:r>
        <w:rPr>
          <w:rFonts w:eastAsia="Times New Roman" w:cs="Times New Roman"/>
        </w:rPr>
        <w:t>somme størrelses</w:t>
      </w:r>
      <w:r>
        <w:rPr>
          <w:rFonts w:eastAsia="Times New Roman" w:cs="Times New Roman"/>
        </w:rPr>
        <w:softHyphen/>
        <w:t>ordener.</w:t>
      </w:r>
    </w:p>
    <w:p w14:paraId="79D44974" w14:textId="77777777" w:rsidR="0069156D" w:rsidRDefault="00224ADB">
      <w:pPr>
        <w:pStyle w:val="Overskrift3"/>
        <w:spacing w:line="360" w:lineRule="auto"/>
      </w:pPr>
      <w:bookmarkStart w:id="121" w:name="praktiske-implikasjoner"/>
      <w:bookmarkStart w:id="122" w:name="_Toc230628032"/>
      <w:bookmarkEnd w:id="119"/>
      <w:r>
        <w:rPr>
          <w:rFonts w:eastAsia="Times New Roman" w:cs="Times New Roman"/>
        </w:rPr>
        <w:t>9.7 Praktiske implikasjoner</w:t>
      </w:r>
      <w:bookmarkEnd w:id="122"/>
    </w:p>
    <w:p w14:paraId="6012E325" w14:textId="77777777" w:rsidR="0069156D" w:rsidRDefault="00224ADB">
      <w:pPr>
        <w:pStyle w:val="FirstParagraph"/>
        <w:spacing w:line="360" w:lineRule="auto"/>
      </w:pPr>
      <w:r>
        <w:rPr>
          <w:rFonts w:eastAsia="Times New Roman" w:cs="Times New Roman"/>
        </w:rPr>
        <w:t>For SDK Shipping betyr verktøyet at en agent</w:t>
      </w:r>
      <w:r>
        <w:rPr>
          <w:rFonts w:eastAsia="Times New Roman" w:cs="Times New Roman"/>
        </w:rPr>
        <w:softHyphen/>
        <w:t>koordinator på sekunder kan gi yachteier et estimat med tydelig kommunisert spenn i stedet for et magefølelses</w:t>
      </w:r>
      <w:r>
        <w:rPr>
          <w:rFonts w:eastAsia="Times New Roman" w:cs="Times New Roman"/>
        </w:rPr>
        <w:softHyphen/>
        <w:t>anslag. På lengre sikt kan loggføring av faktiske anløps</w:t>
      </w:r>
      <w:r>
        <w:rPr>
          <w:rFonts w:eastAsia="Times New Roman" w:cs="Times New Roman"/>
        </w:rPr>
        <w:softHyphen/>
        <w:t xml:space="preserve">kostnader mot estimater drive en automatisk re-treningsløkke, slik at modellen forbedres mot faktiske prestasjoner. På kort sikt — og spesielt før labels for </w:t>
      </w:r>
      <w:r>
        <w:rPr>
          <w:rStyle w:val="VerbatimChar"/>
          <w:rFonts w:eastAsia="Times New Roman" w:cs="Times New Roman"/>
        </w:rPr>
        <w:t>guest_experience</w:t>
      </w:r>
      <w:r>
        <w:rPr>
          <w:rFonts w:eastAsia="Times New Roman" w:cs="Times New Roman"/>
        </w:rPr>
        <w:t xml:space="preserve"> er innhentet (jf. § 9.5.4 og Vedlegg E) — fungerer override-mekanismene for los, bunkers og provisions som en operasjonell sikkerhets</w:t>
      </w:r>
      <w:r>
        <w:rPr>
          <w:rFonts w:eastAsia="Times New Roman" w:cs="Times New Roman"/>
        </w:rPr>
        <w:softHyphen/>
        <w:t>ventil: koordinatoren har et estim</w:t>
      </w:r>
      <w:r>
        <w:rPr>
          <w:rFonts w:eastAsia="Times New Roman" w:cs="Times New Roman"/>
        </w:rPr>
        <w:t xml:space="preserve">at som </w:t>
      </w:r>
      <w:r>
        <w:rPr>
          <w:rFonts w:eastAsia="Times New Roman" w:cs="Times New Roman"/>
          <w:i/>
          <w:iCs/>
        </w:rPr>
        <w:t>kan</w:t>
      </w:r>
      <w:r>
        <w:rPr>
          <w:rFonts w:eastAsia="Times New Roman" w:cs="Times New Roman"/>
        </w:rPr>
        <w:t xml:space="preserve"> korrigeres for kjente begrensninger uten å vente på en re-trening.</w:t>
      </w:r>
    </w:p>
    <w:p w14:paraId="4FA0F3F5" w14:textId="77777777" w:rsidR="0069156D" w:rsidRDefault="00224ADB">
      <w:pPr>
        <w:pStyle w:val="Overskrift3"/>
        <w:spacing w:line="360" w:lineRule="auto"/>
      </w:pPr>
      <w:bookmarkStart w:id="123" w:name="etiske-og-personvernmessige-hensyn"/>
      <w:bookmarkStart w:id="124" w:name="_Toc230628033"/>
      <w:bookmarkEnd w:id="121"/>
      <w:r>
        <w:rPr>
          <w:rFonts w:eastAsia="Times New Roman" w:cs="Times New Roman"/>
        </w:rPr>
        <w:t>9.8 Etiske og personvernmessige hensyn</w:t>
      </w:r>
      <w:bookmarkEnd w:id="124"/>
    </w:p>
    <w:p w14:paraId="6CBBDEF5" w14:textId="77777777" w:rsidR="0069156D" w:rsidRDefault="00224ADB">
      <w:pPr>
        <w:pStyle w:val="FirstParagraph"/>
        <w:spacing w:line="360" w:lineRule="auto"/>
      </w:pPr>
      <w:r>
        <w:rPr>
          <w:rFonts w:eastAsia="Times New Roman" w:cs="Times New Roman"/>
        </w:rPr>
        <w:t>Faktura</w:t>
      </w:r>
      <w:r>
        <w:rPr>
          <w:rFonts w:eastAsia="Times New Roman" w:cs="Times New Roman"/>
        </w:rPr>
        <w:softHyphen/>
        <w:t>data inneholder yacht</w:t>
      </w:r>
      <w:r>
        <w:rPr>
          <w:rFonts w:eastAsia="Times New Roman" w:cs="Times New Roman"/>
        </w:rPr>
        <w:softHyphen/>
        <w:t>identifikatorer, men ingen direkte person</w:t>
      </w:r>
      <w:r>
        <w:rPr>
          <w:rFonts w:eastAsia="Times New Roman" w:cs="Times New Roman"/>
        </w:rPr>
        <w:softHyphen/>
      </w:r>
      <w:r>
        <w:rPr>
          <w:rFonts w:eastAsia="Times New Roman" w:cs="Times New Roman"/>
        </w:rPr>
        <w:t>data. Yacht-ID-er er allerede anonymisert i datasettet (</w:t>
      </w:r>
      <w:r>
        <w:rPr>
          <w:rStyle w:val="VerbatimChar"/>
          <w:rFonts w:eastAsia="Times New Roman" w:cs="Times New Roman"/>
        </w:rPr>
        <w:t>yacht_1, yacht_2, …, yacht_19</w:t>
      </w:r>
      <w:r>
        <w:rPr>
          <w:rFonts w:eastAsia="Times New Roman" w:cs="Times New Roman"/>
        </w:rPr>
        <w:t>). Kontornavn (Bergen Office, Stockholm Office, Copenhagen Office) er beholdt fordi de identifiserer offentlig kjente lokasjoner og ikke representerer sensitive personopplysninger i seg selv. Fakturabeløp i rapporten er aggregert per persentil eller havn slik at enkelt</w:t>
      </w:r>
      <w:r>
        <w:rPr>
          <w:rFonts w:eastAsia="Times New Roman" w:cs="Times New Roman"/>
        </w:rPr>
        <w:softHyphen/>
        <w:t>transaksjoner ikke kan rekonstrueres.</w:t>
      </w:r>
    </w:p>
    <w:p w14:paraId="7E655EDA" w14:textId="77777777" w:rsidR="0069156D" w:rsidRDefault="00224ADB">
      <w:pPr>
        <w:pStyle w:val="Brdtekst"/>
        <w:spacing w:line="360" w:lineRule="auto"/>
      </w:pPr>
      <w:r>
        <w:rPr>
          <w:rFonts w:eastAsia="Times New Roman" w:cs="Times New Roman"/>
        </w:rPr>
        <w:t>En refleksjon over prosessens utfordringer — verktøy, KI-bruk, peer review-respons og iterativ forbedring — er flyttet til Vedlegg G for å holde hoved</w:t>
      </w:r>
      <w:r>
        <w:rPr>
          <w:rFonts w:eastAsia="Times New Roman" w:cs="Times New Roman"/>
        </w:rPr>
        <w:softHyphen/>
        <w:t>teksten ren av meta-prat om gjennomføringen, jf. mentor-tilbakemelding ved kontroll</w:t>
      </w:r>
      <w:r>
        <w:rPr>
          <w:rFonts w:eastAsia="Times New Roman" w:cs="Times New Roman"/>
        </w:rPr>
        <w:softHyphen/>
        <w:t>gjennomgangen 2026-05-25.</w:t>
      </w:r>
    </w:p>
    <w:p w14:paraId="11F4C929" w14:textId="77777777" w:rsidR="0069156D" w:rsidRDefault="00224ADB">
      <w:pPr>
        <w:spacing w:line="360" w:lineRule="auto"/>
      </w:pPr>
      <w:r>
        <w:rPr>
          <w:rFonts w:eastAsia="Times New Roman" w:cs="Times New Roman"/>
        </w:rPr>
        <w:pict w14:anchorId="4A6AF939">
          <v:rect id="_x0000_i1037" style="width:0;height:1.5pt" o:hralign="center" o:hrstd="t" o:hr="t"/>
        </w:pict>
      </w:r>
    </w:p>
    <w:p w14:paraId="76D5D606" w14:textId="77777777" w:rsidR="0069156D" w:rsidRDefault="00224ADB">
      <w:pPr>
        <w:pStyle w:val="Overskrift2"/>
        <w:spacing w:line="360" w:lineRule="auto"/>
      </w:pPr>
      <w:bookmarkStart w:id="125" w:name="konklusjon"/>
      <w:bookmarkStart w:id="126" w:name="_Toc230628034"/>
      <w:bookmarkEnd w:id="100"/>
      <w:bookmarkEnd w:id="123"/>
      <w:r>
        <w:rPr>
          <w:rFonts w:ascii="Times New Roman" w:eastAsia="Times New Roman" w:hAnsi="Times New Roman" w:cs="Times New Roman"/>
        </w:rPr>
        <w:t>10. Konklusjon</w:t>
      </w:r>
      <w:bookmarkEnd w:id="126"/>
    </w:p>
    <w:p w14:paraId="0480A3DD" w14:textId="77777777" w:rsidR="0069156D" w:rsidRDefault="00224ADB">
      <w:pPr>
        <w:pStyle w:val="FirstParagraph"/>
        <w:spacing w:line="360" w:lineRule="auto"/>
      </w:pPr>
      <w:r>
        <w:rPr>
          <w:rFonts w:eastAsia="Times New Roman" w:cs="Times New Roman"/>
        </w:rPr>
        <w:t>Studien har utviklet en datadreven kostnads</w:t>
      </w:r>
      <w:r>
        <w:rPr>
          <w:rFonts w:eastAsia="Times New Roman" w:cs="Times New Roman"/>
        </w:rPr>
        <w:softHyphen/>
        <w:t>estimator for skandinaviske yacht</w:t>
      </w:r>
      <w:r>
        <w:rPr>
          <w:rFonts w:eastAsia="Times New Roman" w:cs="Times New Roman"/>
        </w:rPr>
        <w:softHyphen/>
        <w:t>anløp som kombinerer LightGBM + CatBoost-ensemble på transaksjons</w:t>
      </w:r>
      <w:r>
        <w:rPr>
          <w:rFonts w:eastAsia="Times New Roman" w:cs="Times New Roman"/>
        </w:rPr>
        <w:softHyphen/>
        <w:t>nivå med hybrid kalibrering mot empiriske persentiler på anløps</w:t>
      </w:r>
      <w:r>
        <w:rPr>
          <w:rFonts w:eastAsia="Times New Roman" w:cs="Times New Roman"/>
        </w:rPr>
        <w:softHyphen/>
        <w:t>nivå. På valideringssettet (2024, n = 490) oppnår modellen MAE = 17 350 EUR (wMAPE 71,4 %) — 20 % bedre enn median</w:t>
      </w:r>
      <w:r>
        <w:rPr>
          <w:rFonts w:eastAsia="Times New Roman" w:cs="Times New Roman"/>
        </w:rPr>
        <w:softHyphen/>
        <w:t>baseline. På det uavhengige testsettet (2025, n = 649) gir samme model</w:t>
      </w:r>
      <w:r>
        <w:rPr>
          <w:rFonts w:eastAsia="Times New Roman" w:cs="Times New Roman"/>
        </w:rPr>
        <w:softHyphen/>
        <w:t>klasse MAE = 19 051 EUR (wMAPE 74,3 %) — ≈ 10 % degradering val→test, forventet etter seleksjon. CQR-kalibrerte kvantil</w:t>
      </w:r>
      <w:r>
        <w:rPr>
          <w:rFonts w:eastAsia="Times New Roman" w:cs="Times New Roman"/>
        </w:rPr>
        <w:softHyphen/>
        <w:t xml:space="preserve">modeller gir 80,0 % empirisk dekning, og </w:t>
      </w:r>
      <w:r>
        <w:rPr>
          <w:rFonts w:eastAsia="Times New Roman" w:cs="Times New Roman"/>
        </w:rPr>
        <w:t>aggregerte anløps</w:t>
      </w:r>
      <w:r>
        <w:rPr>
          <w:rFonts w:eastAsia="Times New Roman" w:cs="Times New Roman"/>
        </w:rPr>
        <w:softHyphen/>
        <w:t>estimater plasserer seg innenfor P25–P75 i alle fem testede konfigurasjoner.</w:t>
      </w:r>
    </w:p>
    <w:p w14:paraId="561AF62D" w14:textId="77777777" w:rsidR="0069156D" w:rsidRDefault="00224ADB">
      <w:pPr>
        <w:pStyle w:val="Brdtekst"/>
        <w:spacing w:line="360" w:lineRule="auto"/>
      </w:pPr>
      <w:r>
        <w:rPr>
          <w:rFonts w:eastAsia="Times New Roman" w:cs="Times New Roman"/>
        </w:rPr>
        <w:t>Hvert delproblem er adressert: DP1 ved 26 features (§ 5.5), DP2 ved seks-modell-sammenligning på val og test (§ 8.1, § 8.1.1), DP3 ved hybrid persentil-kalibrering (§ 6.5), DP4 ved kvantil</w:t>
      </w:r>
      <w:r>
        <w:rPr>
          <w:rFonts w:eastAsia="Times New Roman" w:cs="Times New Roman"/>
        </w:rPr>
        <w:softHyphen/>
        <w:t>modeller med CQR (§ 6.4) og P25–P75-forankring (§ 8.3), og DP5 ved FastAPI + Next.js med svar</w:t>
      </w:r>
      <w:r>
        <w:rPr>
          <w:rFonts w:eastAsia="Times New Roman" w:cs="Times New Roman"/>
        </w:rPr>
        <w:softHyphen/>
        <w:t>tid &lt; 2 s (§ 8.4).</w:t>
      </w:r>
    </w:p>
    <w:p w14:paraId="63631295" w14:textId="77777777" w:rsidR="0069156D" w:rsidRDefault="00224ADB">
      <w:pPr>
        <w:pStyle w:val="Brdtekst"/>
        <w:spacing w:line="360" w:lineRule="auto"/>
      </w:pPr>
      <w:r>
        <w:rPr>
          <w:rFonts w:eastAsia="Times New Roman" w:cs="Times New Roman"/>
        </w:rPr>
        <w:t>Studien bidrar (§ 1.5) ved å demonstrere transaksjonsnivå-ensemble med hybrid persentil</w:t>
      </w:r>
      <w:r>
        <w:rPr>
          <w:rFonts w:eastAsia="Times New Roman" w:cs="Times New Roman"/>
        </w:rPr>
        <w:softHyphen/>
        <w:t>kalibrering i et lite, høyt</w:t>
      </w:r>
      <w:r>
        <w:rPr>
          <w:rFonts w:eastAsia="Times New Roman" w:cs="Times New Roman"/>
        </w:rPr>
        <w:softHyphen/>
        <w:t>skjevt regime (n ≈ 1 600, 17 enheter); modell</w:t>
      </w:r>
      <w:r>
        <w:rPr>
          <w:rFonts w:eastAsia="Times New Roman" w:cs="Times New Roman"/>
        </w:rPr>
        <w:softHyphen/>
        <w:t>valget er pensum</w:t>
      </w:r>
      <w:r>
        <w:rPr>
          <w:rFonts w:eastAsia="Times New Roman" w:cs="Times New Roman"/>
        </w:rPr>
        <w:softHyphen/>
        <w:t>forankret (Pettersen &amp; Rekdal, 2026); og konkrete gap mellom modell</w:t>
      </w:r>
      <w:r>
        <w:rPr>
          <w:rFonts w:eastAsia="Times New Roman" w:cs="Times New Roman"/>
        </w:rPr>
        <w:softHyphen/>
        <w:t>struktur og operasjonelle krav (§ 9.5) er dokumentert og peker mot oppnåelige retraining-mål.</w:t>
      </w:r>
    </w:p>
    <w:p w14:paraId="6ACCD018" w14:textId="77777777" w:rsidR="0069156D" w:rsidRDefault="00224ADB">
      <w:pPr>
        <w:pStyle w:val="Brdtekst"/>
        <w:spacing w:line="360" w:lineRule="auto"/>
      </w:pPr>
      <w:r>
        <w:rPr>
          <w:rFonts w:eastAsia="Times New Roman" w:cs="Times New Roman"/>
          <w:b/>
          <w:bCs/>
        </w:rPr>
        <w:t>Begrensninger:</w:t>
      </w:r>
      <w:r>
        <w:rPr>
          <w:rFonts w:eastAsia="Times New Roman" w:cs="Times New Roman"/>
        </w:rPr>
        <w:t xml:space="preserve"> Anløps</w:t>
      </w:r>
      <w:r>
        <w:rPr>
          <w:rFonts w:eastAsia="Times New Roman" w:cs="Times New Roman"/>
        </w:rPr>
        <w:softHyphen/>
        <w:t>estimatene er demonstrert på fem konfigurasjoner (§ 8.3); operasjonell validering over lengre tid gjenstår. Test</w:t>
      </w:r>
      <w:r>
        <w:rPr>
          <w:rFonts w:eastAsia="Times New Roman" w:cs="Times New Roman"/>
        </w:rPr>
        <w:softHyphen/>
        <w:t>set-metrikkene gjelder prefit-modellen som proxy for produksjons</w:t>
      </w:r>
      <w:r>
        <w:rPr>
          <w:rFonts w:eastAsia="Times New Roman" w:cs="Times New Roman"/>
        </w:rPr>
        <w:softHyphen/>
        <w:t xml:space="preserve">modellens generalisering. Ekstern validitet er begrenset til SDK Shipping. Provisions kan ikke lukkes uten </w:t>
      </w:r>
      <w:r>
        <w:rPr>
          <w:rStyle w:val="VerbatimChar"/>
          <w:rFonts w:eastAsia="Times New Roman" w:cs="Times New Roman"/>
        </w:rPr>
        <w:t>guest_experience</w:t>
      </w:r>
      <w:r>
        <w:rPr>
          <w:rFonts w:eastAsia="Times New Roman" w:cs="Times New Roman"/>
        </w:rPr>
        <w:t>-labels (§ 9.5.4, Vedlegg E).</w:t>
      </w:r>
    </w:p>
    <w:p w14:paraId="4E580D1F" w14:textId="77777777" w:rsidR="0069156D" w:rsidRDefault="00224ADB">
      <w:pPr>
        <w:pStyle w:val="Brdtekst"/>
        <w:spacing w:line="360" w:lineRule="auto"/>
      </w:pPr>
      <w:r>
        <w:rPr>
          <w:rFonts w:eastAsia="Times New Roman" w:cs="Times New Roman"/>
          <w:b/>
          <w:bCs/>
        </w:rPr>
        <w:t>Videre arbeid:</w:t>
      </w:r>
      <w:r>
        <w:rPr>
          <w:rFonts w:eastAsia="Times New Roman" w:cs="Times New Roman"/>
        </w:rPr>
        <w:t xml:space="preserve"> (1) Utvide flåten med flere yachter/operatører. (2) Online re-trening med rullerende vindu. (3) Multimodale pris</w:t>
      </w:r>
      <w:r>
        <w:rPr>
          <w:rFonts w:eastAsia="Times New Roman" w:cs="Times New Roman"/>
        </w:rPr>
        <w:softHyphen/>
        <w:t>drivere (drivstoffpris, valuta, vær). (4) AB-test av koordinator-effektivitet med vs. uten verktøy. (5) Land-bevisste aggregat-features og re-trening (§ 9.5.5). (6) Reise</w:t>
      </w:r>
      <w:r>
        <w:rPr>
          <w:rFonts w:eastAsia="Times New Roman" w:cs="Times New Roman"/>
        </w:rPr>
        <w:softHyphen/>
        <w:t xml:space="preserve">geometri som lært feature (§ 9.5.3). (7) </w:t>
      </w:r>
      <w:r>
        <w:rPr>
          <w:rStyle w:val="VerbatimChar"/>
          <w:rFonts w:eastAsia="Times New Roman" w:cs="Times New Roman"/>
        </w:rPr>
        <w:t>guest_experience</w:t>
      </w:r>
      <w:r>
        <w:rPr>
          <w:rFonts w:eastAsia="Times New Roman" w:cs="Times New Roman"/>
        </w:rPr>
        <w:t xml:space="preserve"> labelling og re-trening (§ 9.5.4). (8) Størrelses-betinget pilot-sannsynlighet (§ 9.5.2). (9) Operasjonell validering over 3 måneder. (10) Rullerende test-evaluering når</w:t>
      </w:r>
      <w:r>
        <w:rPr>
          <w:rFonts w:eastAsia="Times New Roman" w:cs="Times New Roman"/>
        </w:rPr>
        <w:t xml:space="preserve"> 2026-data foreligger. (11) Diebold-Mariano-test mot bootstrap-KI. (12) Sensitivitets</w:t>
      </w:r>
      <w:r>
        <w:rPr>
          <w:rFonts w:eastAsia="Times New Roman" w:cs="Times New Roman"/>
        </w:rPr>
        <w:softHyphen/>
        <w:t>analyse på vekslingskurs.</w:t>
      </w:r>
    </w:p>
    <w:p w14:paraId="22FC4763" w14:textId="77777777" w:rsidR="0069156D" w:rsidRDefault="00224ADB">
      <w:pPr>
        <w:spacing w:line="360" w:lineRule="auto"/>
      </w:pPr>
      <w:r>
        <w:rPr>
          <w:rFonts w:eastAsia="Times New Roman" w:cs="Times New Roman"/>
        </w:rPr>
        <w:br w:type="page"/>
      </w:r>
    </w:p>
    <w:p w14:paraId="434B74BC" w14:textId="77777777" w:rsidR="0069156D" w:rsidRDefault="00224ADB">
      <w:pPr>
        <w:pStyle w:val="Overskrift2"/>
        <w:spacing w:line="360" w:lineRule="auto"/>
      </w:pPr>
      <w:bookmarkStart w:id="127" w:name="bibliografi"/>
      <w:bookmarkStart w:id="128" w:name="_Toc230628035"/>
      <w:bookmarkEnd w:id="125"/>
      <w:r>
        <w:rPr>
          <w:rFonts w:ascii="Times New Roman" w:eastAsia="Times New Roman" w:hAnsi="Times New Roman" w:cs="Times New Roman"/>
        </w:rPr>
        <w:t>11. Bibliografi</w:t>
      </w:r>
      <w:bookmarkEnd w:id="128"/>
    </w:p>
    <w:p w14:paraId="40CA2CFC" w14:textId="77777777" w:rsidR="0069156D" w:rsidRDefault="00224ADB">
      <w:pPr>
        <w:pStyle w:val="FirstParagraph"/>
        <w:spacing w:line="360" w:lineRule="auto"/>
      </w:pPr>
      <w:r>
        <w:rPr>
          <w:rFonts w:eastAsia="Times New Roman" w:cs="Times New Roman"/>
        </w:rPr>
        <w:t xml:space="preserve">Friedman, J. H. (2001). Greedy function approximation: A gradient boosting machine. </w:t>
      </w:r>
      <w:r>
        <w:rPr>
          <w:rFonts w:eastAsia="Times New Roman" w:cs="Times New Roman"/>
          <w:i/>
          <w:iCs/>
        </w:rPr>
        <w:t>The Annals of Statistics</w:t>
      </w:r>
      <w:r>
        <w:rPr>
          <w:rFonts w:eastAsia="Times New Roman" w:cs="Times New Roman"/>
        </w:rPr>
        <w:t xml:space="preserve">, </w:t>
      </w:r>
      <w:r>
        <w:rPr>
          <w:rFonts w:eastAsia="Times New Roman" w:cs="Times New Roman"/>
          <w:i/>
          <w:iCs/>
        </w:rPr>
        <w:t>29</w:t>
      </w:r>
      <w:r>
        <w:rPr>
          <w:rFonts w:eastAsia="Times New Roman" w:cs="Times New Roman"/>
        </w:rPr>
        <w:t>(5), 1189–1232. https://doi.org/10.1214/aos/1013203451</w:t>
      </w:r>
    </w:p>
    <w:p w14:paraId="272C8D79" w14:textId="77777777" w:rsidR="0069156D" w:rsidRDefault="00224ADB">
      <w:pPr>
        <w:pStyle w:val="Brdtekst"/>
        <w:spacing w:line="360" w:lineRule="auto"/>
      </w:pPr>
      <w:r>
        <w:rPr>
          <w:rFonts w:eastAsia="Times New Roman" w:cs="Times New Roman"/>
        </w:rPr>
        <w:t xml:space="preserve">Grinsztajn, L., Oyallon, E., &amp; Varoquaux, G. (2022). Why do tree-based models still outperform deep learning on typical tabular data? </w:t>
      </w:r>
      <w:r>
        <w:rPr>
          <w:rFonts w:eastAsia="Times New Roman" w:cs="Times New Roman"/>
          <w:i/>
          <w:iCs/>
        </w:rPr>
        <w:t>Advances in Neural Information Processing Systems, 35</w:t>
      </w:r>
      <w:r>
        <w:rPr>
          <w:rFonts w:eastAsia="Times New Roman" w:cs="Times New Roman"/>
        </w:rPr>
        <w:t>, 507–520.</w:t>
      </w:r>
    </w:p>
    <w:p w14:paraId="733C3132" w14:textId="77777777" w:rsidR="0069156D" w:rsidRDefault="00224ADB">
      <w:pPr>
        <w:pStyle w:val="Brdtekst"/>
        <w:spacing w:line="360" w:lineRule="auto"/>
      </w:pPr>
      <w:r>
        <w:rPr>
          <w:rFonts w:eastAsia="Times New Roman" w:cs="Times New Roman"/>
        </w:rPr>
        <w:t xml:space="preserve">Hastie, T., Tibshirani, R., &amp; Friedman, J. (2009). </w:t>
      </w:r>
      <w:r>
        <w:rPr>
          <w:rFonts w:eastAsia="Times New Roman" w:cs="Times New Roman"/>
          <w:i/>
          <w:iCs/>
        </w:rPr>
        <w:t>The Elements of Statistical Learning: Data Mining, Inference, and Prediction</w:t>
      </w:r>
      <w:r>
        <w:rPr>
          <w:rFonts w:eastAsia="Times New Roman" w:cs="Times New Roman"/>
        </w:rPr>
        <w:t xml:space="preserve"> (2nd ed.). Springer. https://doi.org/10.1007/978-0-387-84858-7</w:t>
      </w:r>
    </w:p>
    <w:p w14:paraId="67384DFD" w14:textId="77777777" w:rsidR="0069156D" w:rsidRDefault="00224ADB">
      <w:pPr>
        <w:pStyle w:val="Brdtekst"/>
        <w:spacing w:line="360" w:lineRule="auto"/>
      </w:pPr>
      <w:r>
        <w:rPr>
          <w:rFonts w:eastAsia="Times New Roman" w:cs="Times New Roman"/>
        </w:rPr>
        <w:t xml:space="preserve">Jahangard, M., Xie, Y., &amp; Feng, Y. (2025). Leveraging machine learning and optimization models for enhanced seaport efficiency. </w:t>
      </w:r>
      <w:r>
        <w:rPr>
          <w:rFonts w:eastAsia="Times New Roman" w:cs="Times New Roman"/>
          <w:i/>
          <w:iCs/>
        </w:rPr>
        <w:t>Maritime Economics &amp; Logistics</w:t>
      </w:r>
      <w:r>
        <w:rPr>
          <w:rFonts w:eastAsia="Times New Roman" w:cs="Times New Roman"/>
        </w:rPr>
        <w:t xml:space="preserve">, </w:t>
      </w:r>
      <w:r>
        <w:rPr>
          <w:rFonts w:eastAsia="Times New Roman" w:cs="Times New Roman"/>
          <w:i/>
          <w:iCs/>
        </w:rPr>
        <w:t>27</w:t>
      </w:r>
      <w:r>
        <w:rPr>
          <w:rFonts w:eastAsia="Times New Roman" w:cs="Times New Roman"/>
        </w:rPr>
        <w:t>(4), 710–751. https://doi.org/10.1057/s41278-024-00309-w</w:t>
      </w:r>
    </w:p>
    <w:p w14:paraId="7614C271" w14:textId="77777777" w:rsidR="0069156D" w:rsidRDefault="00224ADB">
      <w:pPr>
        <w:pStyle w:val="Brdtekst"/>
        <w:spacing w:line="360" w:lineRule="auto"/>
      </w:pPr>
      <w:r>
        <w:rPr>
          <w:rFonts w:eastAsia="Times New Roman" w:cs="Times New Roman"/>
        </w:rPr>
        <w:t xml:space="preserve">Jang, H.-S., Chang, T.-W., &amp; Kim, S.-H. (2023). Prediction of shipping cost on freight brokerage platform using machine learning. </w:t>
      </w:r>
      <w:r>
        <w:rPr>
          <w:rFonts w:eastAsia="Times New Roman" w:cs="Times New Roman"/>
          <w:i/>
          <w:iCs/>
        </w:rPr>
        <w:t>Sustainability</w:t>
      </w:r>
      <w:r>
        <w:rPr>
          <w:rFonts w:eastAsia="Times New Roman" w:cs="Times New Roman"/>
        </w:rPr>
        <w:t xml:space="preserve">, </w:t>
      </w:r>
      <w:r>
        <w:rPr>
          <w:rFonts w:eastAsia="Times New Roman" w:cs="Times New Roman"/>
          <w:i/>
          <w:iCs/>
        </w:rPr>
        <w:t>15</w:t>
      </w:r>
      <w:r>
        <w:rPr>
          <w:rFonts w:eastAsia="Times New Roman" w:cs="Times New Roman"/>
        </w:rPr>
        <w:t>(2), 1122. https://doi.org/10.3390/su15021122</w:t>
      </w:r>
    </w:p>
    <w:p w14:paraId="15745999" w14:textId="77777777" w:rsidR="0069156D" w:rsidRDefault="00224ADB">
      <w:pPr>
        <w:pStyle w:val="Brdtekst"/>
        <w:spacing w:line="360" w:lineRule="auto"/>
      </w:pPr>
      <w:r>
        <w:rPr>
          <w:rFonts w:eastAsia="Times New Roman" w:cs="Times New Roman"/>
        </w:rPr>
        <w:t xml:space="preserve">Ke, G., Meng, Q., Finley, T., Wang, T., Chen, W., Ma, W., Ye, Q., &amp; Liu, T.-Y. (2017). LightGBM: A highly efficient gradient boosting decision tree. </w:t>
      </w:r>
      <w:r>
        <w:rPr>
          <w:rFonts w:eastAsia="Times New Roman" w:cs="Times New Roman"/>
          <w:i/>
          <w:iCs/>
        </w:rPr>
        <w:t>Advances in Neural Information Processing Systems, 30</w:t>
      </w:r>
      <w:r>
        <w:rPr>
          <w:rFonts w:eastAsia="Times New Roman" w:cs="Times New Roman"/>
        </w:rPr>
        <w:t>, 3146–3154.</w:t>
      </w:r>
    </w:p>
    <w:p w14:paraId="2B9DEF77" w14:textId="77777777" w:rsidR="0069156D" w:rsidRDefault="00224ADB">
      <w:pPr>
        <w:pStyle w:val="Brdtekst"/>
        <w:spacing w:line="360" w:lineRule="auto"/>
      </w:pPr>
      <w:r>
        <w:rPr>
          <w:rFonts w:eastAsia="Times New Roman" w:cs="Times New Roman"/>
        </w:rPr>
        <w:t xml:space="preserve">Lundberg, S. M., Erion, G., Chen, H., DeGrave, A., Prutkin, J. M., Nair, B., Katz, R., Himmelfarb, J., Bansal, N., &amp; Lee, S.-I. (2020). From local explanations to global understanding with explainable AI for trees. </w:t>
      </w:r>
      <w:r>
        <w:rPr>
          <w:rFonts w:eastAsia="Times New Roman" w:cs="Times New Roman"/>
          <w:i/>
          <w:iCs/>
        </w:rPr>
        <w:t>Nature Machine Intelligence</w:t>
      </w:r>
      <w:r>
        <w:rPr>
          <w:rFonts w:eastAsia="Times New Roman" w:cs="Times New Roman"/>
        </w:rPr>
        <w:t xml:space="preserve">, </w:t>
      </w:r>
      <w:r>
        <w:rPr>
          <w:rFonts w:eastAsia="Times New Roman" w:cs="Times New Roman"/>
          <w:i/>
          <w:iCs/>
        </w:rPr>
        <w:t>2</w:t>
      </w:r>
      <w:r>
        <w:rPr>
          <w:rFonts w:eastAsia="Times New Roman" w:cs="Times New Roman"/>
        </w:rPr>
        <w:t>(1), 56–67. https://doi.org/10.1038/s42256-019-0138-9</w:t>
      </w:r>
    </w:p>
    <w:p w14:paraId="64F87A80" w14:textId="77777777" w:rsidR="0069156D" w:rsidRDefault="00224ADB">
      <w:pPr>
        <w:pStyle w:val="Brdtekst"/>
        <w:spacing w:line="360" w:lineRule="auto"/>
      </w:pPr>
      <w:r>
        <w:rPr>
          <w:rFonts w:eastAsia="Times New Roman" w:cs="Times New Roman"/>
        </w:rPr>
        <w:t xml:space="preserve">Lundberg, S. M., &amp; Lee, S.-I. (2017). A unified approach to interpreting model predictions. </w:t>
      </w:r>
      <w:r>
        <w:rPr>
          <w:rFonts w:eastAsia="Times New Roman" w:cs="Times New Roman"/>
          <w:i/>
          <w:iCs/>
        </w:rPr>
        <w:t>Advances in Neural Information Processing Systems, 30</w:t>
      </w:r>
      <w:r>
        <w:rPr>
          <w:rFonts w:eastAsia="Times New Roman" w:cs="Times New Roman"/>
        </w:rPr>
        <w:t>, 4765–4774.</w:t>
      </w:r>
    </w:p>
    <w:p w14:paraId="2B806B46" w14:textId="77777777" w:rsidR="0069156D" w:rsidRDefault="00224ADB">
      <w:pPr>
        <w:pStyle w:val="Brdtekst"/>
        <w:spacing w:line="360" w:lineRule="auto"/>
      </w:pPr>
      <w:r>
        <w:rPr>
          <w:rFonts w:eastAsia="Times New Roman" w:cs="Times New Roman"/>
        </w:rPr>
        <w:t xml:space="preserve">Pettersen, B.-I., &amp; Rekdal, P. K. (2026). </w:t>
      </w:r>
      <w:r>
        <w:rPr>
          <w:rFonts w:eastAsia="Times New Roman" w:cs="Times New Roman"/>
          <w:i/>
          <w:iCs/>
        </w:rPr>
        <w:t>Kvantitative metoder i logistikk — implementert via KI</w:t>
      </w:r>
      <w:r>
        <w:rPr>
          <w:rFonts w:eastAsia="Times New Roman" w:cs="Times New Roman"/>
        </w:rPr>
        <w:t xml:space="preserve"> [Kompendium]. LOG650 Forskningsprosjekt: Logistikk og kunstig intelligens, Høgskolen i Molde.</w:t>
      </w:r>
    </w:p>
    <w:p w14:paraId="78A0300C" w14:textId="77777777" w:rsidR="0069156D" w:rsidRDefault="00224ADB">
      <w:pPr>
        <w:pStyle w:val="Brdtekst"/>
        <w:spacing w:line="360" w:lineRule="auto"/>
      </w:pPr>
      <w:r>
        <w:rPr>
          <w:rFonts w:eastAsia="Times New Roman" w:cs="Times New Roman"/>
        </w:rPr>
        <w:t xml:space="preserve">Prokhorenkova, L., Gusev, G., Vorobev, A., Dorogush, A. V., &amp; Gulin, A. (2018). CatBoost: Unbiased boosting with categorical features. </w:t>
      </w:r>
      <w:r>
        <w:rPr>
          <w:rFonts w:eastAsia="Times New Roman" w:cs="Times New Roman"/>
          <w:i/>
          <w:iCs/>
        </w:rPr>
        <w:t>Advances in Neural Information Processing Systems, 31</w:t>
      </w:r>
      <w:r>
        <w:rPr>
          <w:rFonts w:eastAsia="Times New Roman" w:cs="Times New Roman"/>
        </w:rPr>
        <w:t>, 6638–6648.</w:t>
      </w:r>
    </w:p>
    <w:p w14:paraId="34603179" w14:textId="77777777" w:rsidR="0069156D" w:rsidRDefault="00224ADB">
      <w:pPr>
        <w:pStyle w:val="Brdtekst"/>
        <w:spacing w:line="360" w:lineRule="auto"/>
      </w:pPr>
      <w:r>
        <w:rPr>
          <w:rFonts w:eastAsia="Times New Roman" w:cs="Times New Roman"/>
        </w:rPr>
        <w:t xml:space="preserve">Romano, Y., Patterson, E., &amp; Candès, E. (2019). Conformalized quantile regression. </w:t>
      </w:r>
      <w:r>
        <w:rPr>
          <w:rFonts w:eastAsia="Times New Roman" w:cs="Times New Roman"/>
          <w:i/>
          <w:iCs/>
        </w:rPr>
        <w:t>Advances in Neural Information Processing Systems, 32</w:t>
      </w:r>
      <w:r>
        <w:rPr>
          <w:rFonts w:eastAsia="Times New Roman" w:cs="Times New Roman"/>
        </w:rPr>
        <w:t>, 3543–3553.</w:t>
      </w:r>
    </w:p>
    <w:p w14:paraId="6956C533" w14:textId="77777777" w:rsidR="0069156D" w:rsidRDefault="00224ADB">
      <w:pPr>
        <w:pStyle w:val="Brdtekst"/>
        <w:spacing w:line="360" w:lineRule="auto"/>
      </w:pPr>
      <w:r>
        <w:rPr>
          <w:rFonts w:eastAsia="Times New Roman" w:cs="Times New Roman"/>
        </w:rPr>
        <w:t xml:space="preserve">Shafer, G., &amp; Vovk, V. (2008). A tutorial on conformal prediction. </w:t>
      </w:r>
      <w:r>
        <w:rPr>
          <w:rFonts w:eastAsia="Times New Roman" w:cs="Times New Roman"/>
          <w:i/>
          <w:iCs/>
        </w:rPr>
        <w:t>Journal of Machine Learning Research</w:t>
      </w:r>
      <w:r>
        <w:rPr>
          <w:rFonts w:eastAsia="Times New Roman" w:cs="Times New Roman"/>
        </w:rPr>
        <w:t xml:space="preserve">, </w:t>
      </w:r>
      <w:r>
        <w:rPr>
          <w:rFonts w:eastAsia="Times New Roman" w:cs="Times New Roman"/>
          <w:i/>
          <w:iCs/>
        </w:rPr>
        <w:t>9</w:t>
      </w:r>
      <w:r>
        <w:rPr>
          <w:rFonts w:eastAsia="Times New Roman" w:cs="Times New Roman"/>
        </w:rPr>
        <w:t>, 371–421. https://jmlr.csail.mit.edu/papers/volume9/shafer08a/shafer08a.pdf</w:t>
      </w:r>
    </w:p>
    <w:p w14:paraId="40D811FD" w14:textId="77777777" w:rsidR="0069156D" w:rsidRDefault="00224ADB">
      <w:pPr>
        <w:pStyle w:val="Brdtekst"/>
        <w:spacing w:line="360" w:lineRule="auto"/>
      </w:pPr>
      <w:r>
        <w:rPr>
          <w:rFonts w:eastAsia="Times New Roman" w:cs="Times New Roman"/>
        </w:rPr>
        <w:t xml:space="preserve">Shwartz-Ziv, R., &amp; Armon, A. (2022). Tabular data: Deep learning is not all you need. </w:t>
      </w:r>
      <w:r>
        <w:rPr>
          <w:rFonts w:eastAsia="Times New Roman" w:cs="Times New Roman"/>
          <w:i/>
          <w:iCs/>
        </w:rPr>
        <w:t>Information Fusion</w:t>
      </w:r>
      <w:r>
        <w:rPr>
          <w:rFonts w:eastAsia="Times New Roman" w:cs="Times New Roman"/>
        </w:rPr>
        <w:t xml:space="preserve">, </w:t>
      </w:r>
      <w:r>
        <w:rPr>
          <w:rFonts w:eastAsia="Times New Roman" w:cs="Times New Roman"/>
          <w:i/>
          <w:iCs/>
        </w:rPr>
        <w:t>81</w:t>
      </w:r>
      <w:r>
        <w:rPr>
          <w:rFonts w:eastAsia="Times New Roman" w:cs="Times New Roman"/>
        </w:rPr>
        <w:t>, 84–90. https://doi.org/10.1016/j.inffus.2021.11.011</w:t>
      </w:r>
    </w:p>
    <w:p w14:paraId="3C36F64B" w14:textId="77777777" w:rsidR="0069156D" w:rsidRDefault="00224ADB">
      <w:pPr>
        <w:pStyle w:val="Brdtekst"/>
        <w:spacing w:line="360" w:lineRule="auto"/>
      </w:pPr>
      <w:r>
        <w:rPr>
          <w:rFonts w:eastAsia="Times New Roman" w:cs="Times New Roman"/>
        </w:rPr>
        <w:t xml:space="preserve">Su, M., Lee, H. J., Wang, X., &amp; Bae, S.-H. (2024). Fuel consumption cost prediction model for ro-ro carriers: A machine learning-based application. </w:t>
      </w:r>
      <w:r>
        <w:rPr>
          <w:rFonts w:eastAsia="Times New Roman" w:cs="Times New Roman"/>
          <w:i/>
          <w:iCs/>
        </w:rPr>
        <w:t>Maritime Policy &amp; Management</w:t>
      </w:r>
      <w:r>
        <w:rPr>
          <w:rFonts w:eastAsia="Times New Roman" w:cs="Times New Roman"/>
        </w:rPr>
        <w:t xml:space="preserve">, </w:t>
      </w:r>
      <w:r>
        <w:rPr>
          <w:rFonts w:eastAsia="Times New Roman" w:cs="Times New Roman"/>
          <w:i/>
          <w:iCs/>
        </w:rPr>
        <w:t>52</w:t>
      </w:r>
      <w:r>
        <w:rPr>
          <w:rFonts w:eastAsia="Times New Roman" w:cs="Times New Roman"/>
        </w:rPr>
        <w:t>(2), 229–249. https://doi.org/10.1080/03088839.2024.2303120</w:t>
      </w:r>
    </w:p>
    <w:p w14:paraId="23937DDB" w14:textId="77777777" w:rsidR="0069156D" w:rsidRDefault="00224ADB">
      <w:pPr>
        <w:spacing w:line="360" w:lineRule="auto"/>
      </w:pPr>
      <w:r>
        <w:rPr>
          <w:rFonts w:eastAsia="Times New Roman" w:cs="Times New Roman"/>
        </w:rPr>
        <w:pict w14:anchorId="04E7E371">
          <v:rect id="_x0000_i1038" style="width:0;height:1.5pt" o:hralign="center" o:hrstd="t" o:hr="t"/>
        </w:pict>
      </w:r>
    </w:p>
    <w:p w14:paraId="6C4FEF88" w14:textId="77777777" w:rsidR="0069156D" w:rsidRDefault="00224ADB">
      <w:pPr>
        <w:pStyle w:val="Overskrift2"/>
        <w:spacing w:line="360" w:lineRule="auto"/>
      </w:pPr>
      <w:bookmarkStart w:id="129" w:name="vedlegg"/>
      <w:bookmarkStart w:id="130" w:name="_Toc230628036"/>
      <w:bookmarkEnd w:id="127"/>
      <w:r>
        <w:rPr>
          <w:rFonts w:ascii="Times New Roman" w:eastAsia="Times New Roman" w:hAnsi="Times New Roman" w:cs="Times New Roman"/>
        </w:rPr>
        <w:t>Vedlegg</w:t>
      </w:r>
      <w:bookmarkEnd w:id="130"/>
    </w:p>
    <w:p w14:paraId="51A51E5B" w14:textId="77777777" w:rsidR="0069156D" w:rsidRDefault="00224ADB">
      <w:pPr>
        <w:pStyle w:val="Compact"/>
        <w:numPr>
          <w:ilvl w:val="0"/>
          <w:numId w:val="24"/>
        </w:numPr>
        <w:spacing w:line="360" w:lineRule="auto"/>
      </w:pPr>
      <w:r>
        <w:rPr>
          <w:rFonts w:eastAsia="Times New Roman" w:cs="Times New Roman"/>
          <w:b/>
          <w:bCs/>
        </w:rPr>
        <w:t>A.</w:t>
      </w:r>
      <w:r>
        <w:rPr>
          <w:rFonts w:eastAsia="Times New Roman" w:cs="Times New Roman"/>
        </w:rPr>
        <w:t xml:space="preserve"> Featureliste og dtype-tabell — se </w:t>
      </w:r>
      <w:r>
        <w:rPr>
          <w:rStyle w:val="VerbatimChar"/>
          <w:rFonts w:eastAsia="Times New Roman" w:cs="Times New Roman"/>
        </w:rPr>
        <w:t>modeling_nauticost.ipynb</w:t>
      </w:r>
      <w:r>
        <w:rPr>
          <w:rFonts w:eastAsia="Times New Roman" w:cs="Times New Roman"/>
        </w:rPr>
        <w:t>, seksjon 2 (26 features: 6 kategoriske + 20 numeriske).</w:t>
      </w:r>
    </w:p>
    <w:p w14:paraId="468A5CE7" w14:textId="77777777" w:rsidR="0069156D" w:rsidRDefault="00224ADB">
      <w:pPr>
        <w:pStyle w:val="Compact"/>
        <w:numPr>
          <w:ilvl w:val="0"/>
          <w:numId w:val="24"/>
        </w:numPr>
        <w:spacing w:line="360" w:lineRule="auto"/>
      </w:pPr>
      <w:r>
        <w:rPr>
          <w:rFonts w:eastAsia="Times New Roman" w:cs="Times New Roman"/>
          <w:b/>
          <w:bCs/>
        </w:rPr>
        <w:t>B.</w:t>
      </w:r>
      <w:r>
        <w:rPr>
          <w:rFonts w:eastAsia="Times New Roman" w:cs="Times New Roman"/>
        </w:rPr>
        <w:t xml:space="preserve"> </w:t>
      </w:r>
      <w:r>
        <w:rPr>
          <w:rFonts w:eastAsia="Times New Roman" w:cs="Times New Roman"/>
        </w:rPr>
        <w:t xml:space="preserve">Hyperparametre fra Optuna-studie — se </w:t>
      </w:r>
      <w:r>
        <w:rPr>
          <w:rStyle w:val="VerbatimChar"/>
          <w:rFonts w:eastAsia="Times New Roman" w:cs="Times New Roman"/>
        </w:rPr>
        <w:t>013 fase 3 - review/artifacts/model_meta_final.joblib</w:t>
      </w:r>
      <w:r>
        <w:rPr>
          <w:rFonts w:eastAsia="Times New Roman" w:cs="Times New Roman"/>
        </w:rPr>
        <w:t xml:space="preserve"> og </w:t>
      </w:r>
      <w:r>
        <w:rPr>
          <w:rStyle w:val="VerbatimChar"/>
          <w:rFonts w:eastAsia="Times New Roman" w:cs="Times New Roman"/>
        </w:rPr>
        <w:t>modeling_nauticost.ipynb</w:t>
      </w:r>
      <w:r>
        <w:rPr>
          <w:rFonts w:eastAsia="Times New Roman" w:cs="Times New Roman"/>
        </w:rPr>
        <w:t>, seksjon 9.</w:t>
      </w:r>
    </w:p>
    <w:p w14:paraId="451AED93" w14:textId="77777777" w:rsidR="0069156D" w:rsidRDefault="00224ADB">
      <w:pPr>
        <w:pStyle w:val="Compact"/>
        <w:numPr>
          <w:ilvl w:val="0"/>
          <w:numId w:val="24"/>
        </w:numPr>
        <w:spacing w:line="360" w:lineRule="auto"/>
      </w:pPr>
      <w:r>
        <w:rPr>
          <w:rFonts w:eastAsia="Times New Roman" w:cs="Times New Roman"/>
          <w:b/>
          <w:bCs/>
        </w:rPr>
        <w:t>C.</w:t>
      </w:r>
      <w:r>
        <w:rPr>
          <w:rFonts w:eastAsia="Times New Roman" w:cs="Times New Roman"/>
        </w:rPr>
        <w:t xml:space="preserve"> API-spesifikasjon (OpenAPI fra FastAPI) — se </w:t>
      </w:r>
      <w:r>
        <w:rPr>
          <w:rStyle w:val="VerbatimChar"/>
          <w:rFonts w:eastAsia="Times New Roman" w:cs="Times New Roman"/>
        </w:rPr>
        <w:t>013 fase 3 - review/backend/</w:t>
      </w:r>
      <w:r>
        <w:rPr>
          <w:rFonts w:eastAsia="Times New Roman" w:cs="Times New Roman"/>
        </w:rPr>
        <w:t xml:space="preserve"> for endepunkt-definisjon (</w:t>
      </w:r>
      <w:r>
        <w:rPr>
          <w:rStyle w:val="VerbatimChar"/>
          <w:rFonts w:eastAsia="Times New Roman" w:cs="Times New Roman"/>
        </w:rPr>
        <w:t>POST /api/predict</w:t>
      </w:r>
      <w:r>
        <w:rPr>
          <w:rFonts w:eastAsia="Times New Roman" w:cs="Times New Roman"/>
        </w:rPr>
        <w:t>).</w:t>
      </w:r>
    </w:p>
    <w:p w14:paraId="3518EA35" w14:textId="77777777" w:rsidR="0069156D" w:rsidRDefault="00224ADB">
      <w:pPr>
        <w:pStyle w:val="Compact"/>
        <w:numPr>
          <w:ilvl w:val="0"/>
          <w:numId w:val="24"/>
        </w:numPr>
        <w:spacing w:line="360" w:lineRule="auto"/>
      </w:pPr>
      <w:r>
        <w:rPr>
          <w:rFonts w:eastAsia="Times New Roman" w:cs="Times New Roman"/>
          <w:b/>
          <w:bCs/>
        </w:rPr>
        <w:t>D.</w:t>
      </w:r>
      <w:r>
        <w:rPr>
          <w:rFonts w:eastAsia="Times New Roman" w:cs="Times New Roman"/>
        </w:rPr>
        <w:t xml:space="preserve"> Skjermbilder fra Next.js-frontend — se </w:t>
      </w:r>
      <w:r>
        <w:rPr>
          <w:rStyle w:val="VerbatimChar"/>
          <w:rFonts w:eastAsia="Times New Roman" w:cs="Times New Roman"/>
        </w:rPr>
        <w:t>013 fase 3 - review/frontend/</w:t>
      </w:r>
      <w:r>
        <w:rPr>
          <w:rFonts w:eastAsia="Times New Roman" w:cs="Times New Roman"/>
        </w:rPr>
        <w:t xml:space="preserve"> for kildekoden til dashbordet.</w:t>
      </w:r>
    </w:p>
    <w:p w14:paraId="17DDC9E0" w14:textId="77777777" w:rsidR="0069156D" w:rsidRDefault="00224ADB">
      <w:pPr>
        <w:pStyle w:val="Compact"/>
        <w:numPr>
          <w:ilvl w:val="0"/>
          <w:numId w:val="24"/>
        </w:numPr>
        <w:spacing w:line="360" w:lineRule="auto"/>
      </w:pPr>
      <w:r>
        <w:rPr>
          <w:rFonts w:eastAsia="Times New Roman" w:cs="Times New Roman"/>
          <w:b/>
          <w:bCs/>
        </w:rPr>
        <w:t>E.</w:t>
      </w:r>
      <w:r>
        <w:rPr>
          <w:rFonts w:eastAsia="Times New Roman" w:cs="Times New Roman"/>
        </w:rPr>
        <w:t xml:space="preserve"> Foreslått rubrikk for </w:t>
      </w:r>
      <w:r>
        <w:rPr>
          <w:rStyle w:val="VerbatimChar"/>
          <w:rFonts w:eastAsia="Times New Roman" w:cs="Times New Roman"/>
        </w:rPr>
        <w:t>guest_experience</w:t>
      </w:r>
      <w:r>
        <w:rPr>
          <w:rFonts w:eastAsia="Times New Roman" w:cs="Times New Roman"/>
        </w:rPr>
        <w:t xml:space="preserve"> — se egen seksjon nedenfor.</w:t>
      </w:r>
    </w:p>
    <w:p w14:paraId="329648F4" w14:textId="77777777" w:rsidR="0069156D" w:rsidRDefault="00224ADB">
      <w:pPr>
        <w:pStyle w:val="Compact"/>
        <w:numPr>
          <w:ilvl w:val="0"/>
          <w:numId w:val="24"/>
        </w:numPr>
        <w:spacing w:line="360" w:lineRule="auto"/>
      </w:pPr>
      <w:r>
        <w:rPr>
          <w:rFonts w:eastAsia="Times New Roman" w:cs="Times New Roman"/>
          <w:b/>
          <w:bCs/>
        </w:rPr>
        <w:t>F.</w:t>
      </w:r>
      <w:r>
        <w:rPr>
          <w:rFonts w:eastAsia="Times New Roman" w:cs="Times New Roman"/>
        </w:rPr>
        <w:t xml:space="preserve"> Test-set-evalueringsskript — </w:t>
      </w:r>
      <w:r>
        <w:rPr>
          <w:rStyle w:val="VerbatimChar"/>
          <w:rFonts w:eastAsia="Times New Roman" w:cs="Times New Roman"/>
        </w:rPr>
        <w:t>013 fase 3 - review/eval_test_2025.py</w:t>
      </w:r>
      <w:r>
        <w:rPr>
          <w:rFonts w:eastAsia="Times New Roman" w:cs="Times New Roman"/>
        </w:rPr>
        <w:t xml:space="preserve"> reproduserer tallene i tabell 8.2; resultatene er lagret i </w:t>
      </w:r>
      <w:r>
        <w:rPr>
          <w:rStyle w:val="VerbatimChar"/>
          <w:rFonts w:eastAsia="Times New Roman" w:cs="Times New Roman"/>
        </w:rPr>
        <w:t>013 fase 3 - review/artifacts/metrics_test_2025.csv</w:t>
      </w:r>
      <w:r>
        <w:rPr>
          <w:rFonts w:eastAsia="Times New Roman" w:cs="Times New Roman"/>
        </w:rPr>
        <w:t>.</w:t>
      </w:r>
    </w:p>
    <w:p w14:paraId="4A79836B" w14:textId="77777777" w:rsidR="0069156D" w:rsidRDefault="00224ADB">
      <w:pPr>
        <w:pStyle w:val="Compact"/>
        <w:numPr>
          <w:ilvl w:val="0"/>
          <w:numId w:val="24"/>
        </w:numPr>
        <w:spacing w:line="360" w:lineRule="auto"/>
      </w:pPr>
      <w:r>
        <w:rPr>
          <w:rFonts w:eastAsia="Times New Roman" w:cs="Times New Roman"/>
          <w:b/>
          <w:bCs/>
        </w:rPr>
        <w:t>G.</w:t>
      </w:r>
      <w:r>
        <w:rPr>
          <w:rFonts w:eastAsia="Times New Roman" w:cs="Times New Roman"/>
        </w:rPr>
        <w:t xml:space="preserve"> </w:t>
      </w:r>
      <w:r>
        <w:rPr>
          <w:rFonts w:eastAsia="Times New Roman" w:cs="Times New Roman"/>
        </w:rPr>
        <w:t>Refleksjon over prosessens utfordringer — verktøy, KI-bruk, peer review-respons og iterativ forbedring (flyttet fra § 9.7 etter mentor-tilbakemelding ved kontroll</w:t>
      </w:r>
      <w:r>
        <w:rPr>
          <w:rFonts w:eastAsia="Times New Roman" w:cs="Times New Roman"/>
        </w:rPr>
        <w:softHyphen/>
        <w:t>gjennomgangen 2026-05-25).</w:t>
      </w:r>
    </w:p>
    <w:p w14:paraId="32B3845A" w14:textId="77777777" w:rsidR="0069156D" w:rsidRDefault="00224ADB">
      <w:pPr>
        <w:pStyle w:val="Overskrift3"/>
        <w:spacing w:line="360" w:lineRule="auto"/>
      </w:pPr>
      <w:bookmarkStart w:id="131" w:name="Xe1f01a8cc6b3208ae7fb51104f9d9c075e3eeb5"/>
      <w:bookmarkStart w:id="132" w:name="_Toc230628037"/>
      <w:r>
        <w:rPr>
          <w:rFonts w:eastAsia="Times New Roman" w:cs="Times New Roman"/>
        </w:rPr>
        <w:t xml:space="preserve">Vedlegg E. Foreslått rubrikk for </w:t>
      </w:r>
      <w:r>
        <w:rPr>
          <w:rStyle w:val="VerbatimChar"/>
          <w:rFonts w:eastAsia="Times New Roman" w:cs="Times New Roman"/>
        </w:rPr>
        <w:t>guest_experience</w:t>
      </w:r>
      <w:bookmarkEnd w:id="132"/>
    </w:p>
    <w:p w14:paraId="2BE93A6D" w14:textId="77777777" w:rsidR="0069156D" w:rsidRDefault="00224ADB">
      <w:pPr>
        <w:pStyle w:val="FirstParagraph"/>
        <w:spacing w:line="360" w:lineRule="auto"/>
      </w:pPr>
      <w:r>
        <w:rPr>
          <w:rStyle w:val="VerbatimChar"/>
          <w:rFonts w:eastAsia="Times New Roman" w:cs="Times New Roman"/>
        </w:rPr>
        <w:t>guest_experience</w:t>
      </w:r>
      <w:r>
        <w:rPr>
          <w:rFonts w:eastAsia="Times New Roman" w:cs="Times New Roman"/>
        </w:rPr>
        <w:t xml:space="preserve"> mangler i kildedataene (jf. § 9.5.4) og kan ikke simuleres. For at fremtidige labels skal være konsistente på tvers av koordinatorer foreslås en operasjonell rubrikk basert på pre-arrival-informasjon — fem dimensjoner som agent</w:t>
      </w:r>
      <w:r>
        <w:rPr>
          <w:rFonts w:eastAsia="Times New Roman" w:cs="Times New Roman"/>
        </w:rPr>
        <w:softHyphen/>
        <w:t>koordinator (eller yachtens purser) kan svare på ved booking:</w:t>
      </w:r>
    </w:p>
    <w:tbl>
      <w:tblPr>
        <w:tblStyle w:val="Table"/>
        <w:tblW w:w="5000" w:type="pct"/>
        <w:tblLayout w:type="fixed"/>
        <w:tblLook w:val="0020" w:firstRow="1" w:lastRow="0" w:firstColumn="0" w:lastColumn="0" w:noHBand="0" w:noVBand="0"/>
      </w:tblPr>
      <w:tblGrid>
        <w:gridCol w:w="2405"/>
        <w:gridCol w:w="2405"/>
        <w:gridCol w:w="2406"/>
        <w:gridCol w:w="2406"/>
      </w:tblGrid>
      <w:tr w:rsidR="0069156D" w14:paraId="7B4E60F3" w14:textId="77777777" w:rsidTr="0069156D">
        <w:trPr>
          <w:cnfStyle w:val="100000000000" w:firstRow="1" w:lastRow="0" w:firstColumn="0" w:lastColumn="0" w:oddVBand="0" w:evenVBand="0" w:oddHBand="0" w:evenHBand="0" w:firstRowFirstColumn="0" w:firstRowLastColumn="0" w:lastRowFirstColumn="0" w:lastRowLastColumn="0"/>
          <w:tblHeader/>
        </w:trPr>
        <w:tc>
          <w:tcPr>
            <w:tcW w:w="1980" w:type="dxa"/>
          </w:tcPr>
          <w:p w14:paraId="2D73373F" w14:textId="77777777" w:rsidR="0069156D" w:rsidRDefault="00224ADB">
            <w:pPr>
              <w:pStyle w:val="Compact"/>
              <w:spacing w:line="360" w:lineRule="auto"/>
            </w:pPr>
            <w:r>
              <w:rPr>
                <w:rFonts w:eastAsia="Times New Roman" w:cs="Times New Roman"/>
              </w:rPr>
              <w:t>Dimensjon</w:t>
            </w:r>
          </w:p>
        </w:tc>
        <w:tc>
          <w:tcPr>
            <w:tcW w:w="1980" w:type="dxa"/>
          </w:tcPr>
          <w:p w14:paraId="381B48F3" w14:textId="77777777" w:rsidR="0069156D" w:rsidRDefault="00224ADB">
            <w:pPr>
              <w:pStyle w:val="Compact"/>
              <w:spacing w:line="360" w:lineRule="auto"/>
            </w:pPr>
            <w:r>
              <w:rPr>
                <w:rFonts w:eastAsia="Times New Roman" w:cs="Times New Roman"/>
              </w:rPr>
              <w:t>Skår 0</w:t>
            </w:r>
          </w:p>
        </w:tc>
        <w:tc>
          <w:tcPr>
            <w:tcW w:w="1980" w:type="dxa"/>
          </w:tcPr>
          <w:p w14:paraId="09CA5CAF" w14:textId="77777777" w:rsidR="0069156D" w:rsidRDefault="00224ADB">
            <w:pPr>
              <w:pStyle w:val="Compact"/>
              <w:spacing w:line="360" w:lineRule="auto"/>
            </w:pPr>
            <w:r>
              <w:rPr>
                <w:rFonts w:eastAsia="Times New Roman" w:cs="Times New Roman"/>
              </w:rPr>
              <w:t>Skår 1</w:t>
            </w:r>
          </w:p>
        </w:tc>
        <w:tc>
          <w:tcPr>
            <w:tcW w:w="1980" w:type="dxa"/>
          </w:tcPr>
          <w:p w14:paraId="33526736" w14:textId="77777777" w:rsidR="0069156D" w:rsidRDefault="00224ADB">
            <w:pPr>
              <w:pStyle w:val="Compact"/>
              <w:spacing w:line="360" w:lineRule="auto"/>
            </w:pPr>
            <w:r>
              <w:rPr>
                <w:rFonts w:eastAsia="Times New Roman" w:cs="Times New Roman"/>
              </w:rPr>
              <w:t>Skår 2</w:t>
            </w:r>
          </w:p>
        </w:tc>
      </w:tr>
      <w:tr w:rsidR="0069156D" w14:paraId="1BE3C831" w14:textId="77777777">
        <w:tc>
          <w:tcPr>
            <w:tcW w:w="1980" w:type="dxa"/>
          </w:tcPr>
          <w:p w14:paraId="08EA3E6B" w14:textId="77777777" w:rsidR="0069156D" w:rsidRDefault="00224ADB">
            <w:pPr>
              <w:pStyle w:val="Compact"/>
              <w:spacing w:line="360" w:lineRule="auto"/>
            </w:pPr>
            <w:r>
              <w:rPr>
                <w:rFonts w:eastAsia="Times New Roman" w:cs="Times New Roman"/>
              </w:rPr>
              <w:t>Antall gjester ombord</w:t>
            </w:r>
          </w:p>
        </w:tc>
        <w:tc>
          <w:tcPr>
            <w:tcW w:w="1980" w:type="dxa"/>
          </w:tcPr>
          <w:p w14:paraId="1D695754" w14:textId="77777777" w:rsidR="0069156D" w:rsidRDefault="00224ADB">
            <w:pPr>
              <w:pStyle w:val="Compact"/>
              <w:spacing w:line="360" w:lineRule="auto"/>
            </w:pPr>
            <w:r>
              <w:rPr>
                <w:rFonts w:eastAsia="Times New Roman" w:cs="Times New Roman"/>
              </w:rPr>
              <w:t>&lt; 4</w:t>
            </w:r>
          </w:p>
        </w:tc>
        <w:tc>
          <w:tcPr>
            <w:tcW w:w="1980" w:type="dxa"/>
          </w:tcPr>
          <w:p w14:paraId="6D47FDCA" w14:textId="77777777" w:rsidR="0069156D" w:rsidRDefault="00224ADB">
            <w:pPr>
              <w:pStyle w:val="Compact"/>
              <w:spacing w:line="360" w:lineRule="auto"/>
            </w:pPr>
            <w:r>
              <w:rPr>
                <w:rFonts w:eastAsia="Times New Roman" w:cs="Times New Roman"/>
              </w:rPr>
              <w:t>4–8</w:t>
            </w:r>
          </w:p>
        </w:tc>
        <w:tc>
          <w:tcPr>
            <w:tcW w:w="1980" w:type="dxa"/>
          </w:tcPr>
          <w:p w14:paraId="7DE02B23" w14:textId="77777777" w:rsidR="0069156D" w:rsidRDefault="00224ADB">
            <w:pPr>
              <w:pStyle w:val="Compact"/>
              <w:spacing w:line="360" w:lineRule="auto"/>
            </w:pPr>
            <w:r>
              <w:rPr>
                <w:rFonts w:eastAsia="Times New Roman" w:cs="Times New Roman"/>
              </w:rPr>
              <w:t>&gt; 8</w:t>
            </w:r>
          </w:p>
        </w:tc>
      </w:tr>
      <w:tr w:rsidR="0069156D" w14:paraId="09CC0811" w14:textId="77777777">
        <w:tc>
          <w:tcPr>
            <w:tcW w:w="1980" w:type="dxa"/>
          </w:tcPr>
          <w:p w14:paraId="0C83B7A0" w14:textId="77777777" w:rsidR="0069156D" w:rsidRDefault="00224ADB">
            <w:pPr>
              <w:pStyle w:val="Compact"/>
              <w:spacing w:line="360" w:lineRule="auto"/>
            </w:pPr>
            <w:r>
              <w:rPr>
                <w:rFonts w:eastAsia="Times New Roman" w:cs="Times New Roman"/>
              </w:rPr>
              <w:t>Antall planlagte hosted events under turen (galaer, hosted middager, mottakelser)</w:t>
            </w:r>
          </w:p>
        </w:tc>
        <w:tc>
          <w:tcPr>
            <w:tcW w:w="1980" w:type="dxa"/>
          </w:tcPr>
          <w:p w14:paraId="342834F7" w14:textId="77777777" w:rsidR="0069156D" w:rsidRDefault="00224ADB">
            <w:pPr>
              <w:pStyle w:val="Compact"/>
              <w:spacing w:line="360" w:lineRule="auto"/>
            </w:pPr>
            <w:r>
              <w:rPr>
                <w:rFonts w:eastAsia="Times New Roman" w:cs="Times New Roman"/>
              </w:rPr>
              <w:t>0</w:t>
            </w:r>
          </w:p>
        </w:tc>
        <w:tc>
          <w:tcPr>
            <w:tcW w:w="1980" w:type="dxa"/>
          </w:tcPr>
          <w:p w14:paraId="0584B848" w14:textId="77777777" w:rsidR="0069156D" w:rsidRDefault="00224ADB">
            <w:pPr>
              <w:pStyle w:val="Compact"/>
              <w:spacing w:line="360" w:lineRule="auto"/>
            </w:pPr>
            <w:r>
              <w:rPr>
                <w:rFonts w:eastAsia="Times New Roman" w:cs="Times New Roman"/>
              </w:rPr>
              <w:t>1–2</w:t>
            </w:r>
          </w:p>
        </w:tc>
        <w:tc>
          <w:tcPr>
            <w:tcW w:w="1980" w:type="dxa"/>
          </w:tcPr>
          <w:p w14:paraId="4F9E5FBF" w14:textId="77777777" w:rsidR="0069156D" w:rsidRDefault="00224ADB">
            <w:pPr>
              <w:pStyle w:val="Compact"/>
              <w:spacing w:line="360" w:lineRule="auto"/>
            </w:pPr>
            <w:r>
              <w:rPr>
                <w:rFonts w:eastAsia="Times New Roman" w:cs="Times New Roman"/>
              </w:rPr>
              <w:t>≥ 3</w:t>
            </w:r>
          </w:p>
        </w:tc>
      </w:tr>
      <w:tr w:rsidR="0069156D" w14:paraId="033ECF50" w14:textId="77777777">
        <w:tc>
          <w:tcPr>
            <w:tcW w:w="1980" w:type="dxa"/>
          </w:tcPr>
          <w:p w14:paraId="735E3A4E" w14:textId="77777777" w:rsidR="0069156D" w:rsidRDefault="00224ADB">
            <w:pPr>
              <w:pStyle w:val="Compact"/>
              <w:spacing w:line="360" w:lineRule="auto"/>
            </w:pPr>
            <w:r>
              <w:rPr>
                <w:rFonts w:eastAsia="Times New Roman" w:cs="Times New Roman"/>
              </w:rPr>
              <w:t>Provisjons</w:t>
            </w:r>
            <w:r>
              <w:rPr>
                <w:rFonts w:eastAsia="Times New Roman" w:cs="Times New Roman"/>
              </w:rPr>
              <w:softHyphen/>
              <w:t>stil</w:t>
            </w:r>
          </w:p>
        </w:tc>
        <w:tc>
          <w:tcPr>
            <w:tcW w:w="1980" w:type="dxa"/>
          </w:tcPr>
          <w:p w14:paraId="00EFC324" w14:textId="77777777" w:rsidR="0069156D" w:rsidRDefault="00224ADB">
            <w:pPr>
              <w:pStyle w:val="Compact"/>
              <w:spacing w:line="360" w:lineRule="auto"/>
            </w:pPr>
            <w:r>
              <w:rPr>
                <w:rFonts w:eastAsia="Times New Roman" w:cs="Times New Roman"/>
              </w:rPr>
              <w:t>Standard</w:t>
            </w:r>
          </w:p>
        </w:tc>
        <w:tc>
          <w:tcPr>
            <w:tcW w:w="1980" w:type="dxa"/>
          </w:tcPr>
          <w:p w14:paraId="091DF8D9" w14:textId="77777777" w:rsidR="0069156D" w:rsidRDefault="00224ADB">
            <w:pPr>
              <w:pStyle w:val="Compact"/>
              <w:spacing w:line="360" w:lineRule="auto"/>
            </w:pPr>
            <w:r>
              <w:rPr>
                <w:rFonts w:eastAsia="Times New Roman" w:cs="Times New Roman"/>
              </w:rPr>
              <w:t>Premium</w:t>
            </w:r>
          </w:p>
        </w:tc>
        <w:tc>
          <w:tcPr>
            <w:tcW w:w="1980" w:type="dxa"/>
          </w:tcPr>
          <w:p w14:paraId="5DE05C39" w14:textId="77777777" w:rsidR="0069156D" w:rsidRDefault="00224ADB">
            <w:pPr>
              <w:pStyle w:val="Compact"/>
              <w:spacing w:line="360" w:lineRule="auto"/>
            </w:pPr>
            <w:r>
              <w:rPr>
                <w:rFonts w:eastAsia="Times New Roman" w:cs="Times New Roman"/>
              </w:rPr>
              <w:t>Luksus / bespoke</w:t>
            </w:r>
          </w:p>
        </w:tc>
      </w:tr>
      <w:tr w:rsidR="0069156D" w14:paraId="61FECEA5" w14:textId="77777777">
        <w:tc>
          <w:tcPr>
            <w:tcW w:w="1980" w:type="dxa"/>
          </w:tcPr>
          <w:p w14:paraId="1BA3EEB5" w14:textId="77777777" w:rsidR="0069156D" w:rsidRDefault="00224ADB">
            <w:pPr>
              <w:pStyle w:val="Compact"/>
              <w:spacing w:line="360" w:lineRule="auto"/>
            </w:pPr>
            <w:r>
              <w:rPr>
                <w:rFonts w:eastAsia="Times New Roman" w:cs="Times New Roman"/>
              </w:rPr>
              <w:t>Antall transfers per uke (lufthavn, by, dagstur)</w:t>
            </w:r>
          </w:p>
        </w:tc>
        <w:tc>
          <w:tcPr>
            <w:tcW w:w="1980" w:type="dxa"/>
          </w:tcPr>
          <w:p w14:paraId="7B094389" w14:textId="77777777" w:rsidR="0069156D" w:rsidRDefault="00224ADB">
            <w:pPr>
              <w:pStyle w:val="Compact"/>
              <w:spacing w:line="360" w:lineRule="auto"/>
            </w:pPr>
            <w:r>
              <w:rPr>
                <w:rFonts w:eastAsia="Times New Roman" w:cs="Times New Roman"/>
              </w:rPr>
              <w:t>&lt; 3</w:t>
            </w:r>
          </w:p>
        </w:tc>
        <w:tc>
          <w:tcPr>
            <w:tcW w:w="1980" w:type="dxa"/>
          </w:tcPr>
          <w:p w14:paraId="2D70CEF0" w14:textId="77777777" w:rsidR="0069156D" w:rsidRDefault="00224ADB">
            <w:pPr>
              <w:pStyle w:val="Compact"/>
              <w:spacing w:line="360" w:lineRule="auto"/>
            </w:pPr>
            <w:r>
              <w:rPr>
                <w:rFonts w:eastAsia="Times New Roman" w:cs="Times New Roman"/>
              </w:rPr>
              <w:t>3–7</w:t>
            </w:r>
          </w:p>
        </w:tc>
        <w:tc>
          <w:tcPr>
            <w:tcW w:w="1980" w:type="dxa"/>
          </w:tcPr>
          <w:p w14:paraId="5BBFA3E1" w14:textId="77777777" w:rsidR="0069156D" w:rsidRDefault="00224ADB">
            <w:pPr>
              <w:pStyle w:val="Compact"/>
              <w:spacing w:line="360" w:lineRule="auto"/>
            </w:pPr>
            <w:r>
              <w:rPr>
                <w:rFonts w:eastAsia="Times New Roman" w:cs="Times New Roman"/>
              </w:rPr>
              <w:t>&gt; 7</w:t>
            </w:r>
          </w:p>
        </w:tc>
      </w:tr>
      <w:tr w:rsidR="0069156D" w14:paraId="027B8172" w14:textId="77777777">
        <w:tc>
          <w:tcPr>
            <w:tcW w:w="1980" w:type="dxa"/>
          </w:tcPr>
          <w:p w14:paraId="074A7CF7" w14:textId="77777777" w:rsidR="0069156D" w:rsidRDefault="00224ADB">
            <w:pPr>
              <w:pStyle w:val="Compact"/>
              <w:spacing w:line="360" w:lineRule="auto"/>
            </w:pPr>
            <w:r>
              <w:rPr>
                <w:rFonts w:eastAsia="Times New Roman" w:cs="Times New Roman"/>
              </w:rPr>
              <w:t>Guide- eller excursion</w:t>
            </w:r>
            <w:r>
              <w:rPr>
                <w:rFonts w:eastAsia="Times New Roman" w:cs="Times New Roman"/>
              </w:rPr>
              <w:softHyphen/>
              <w:t>frekvens</w:t>
            </w:r>
          </w:p>
        </w:tc>
        <w:tc>
          <w:tcPr>
            <w:tcW w:w="1980" w:type="dxa"/>
          </w:tcPr>
          <w:p w14:paraId="4FA8CE38" w14:textId="77777777" w:rsidR="0069156D" w:rsidRDefault="00224ADB">
            <w:pPr>
              <w:pStyle w:val="Compact"/>
              <w:spacing w:line="360" w:lineRule="auto"/>
            </w:pPr>
            <w:r>
              <w:rPr>
                <w:rFonts w:eastAsia="Times New Roman" w:cs="Times New Roman"/>
              </w:rPr>
              <w:t>Sjelden</w:t>
            </w:r>
          </w:p>
        </w:tc>
        <w:tc>
          <w:tcPr>
            <w:tcW w:w="1980" w:type="dxa"/>
          </w:tcPr>
          <w:p w14:paraId="19FC26EB" w14:textId="77777777" w:rsidR="0069156D" w:rsidRDefault="00224ADB">
            <w:pPr>
              <w:pStyle w:val="Compact"/>
              <w:spacing w:line="360" w:lineRule="auto"/>
            </w:pPr>
            <w:r>
              <w:rPr>
                <w:rFonts w:eastAsia="Times New Roman" w:cs="Times New Roman"/>
              </w:rPr>
              <w:t>Av og til</w:t>
            </w:r>
          </w:p>
        </w:tc>
        <w:tc>
          <w:tcPr>
            <w:tcW w:w="1980" w:type="dxa"/>
          </w:tcPr>
          <w:p w14:paraId="796DC069" w14:textId="77777777" w:rsidR="0069156D" w:rsidRDefault="00224ADB">
            <w:pPr>
              <w:pStyle w:val="Compact"/>
              <w:spacing w:line="360" w:lineRule="auto"/>
            </w:pPr>
            <w:r>
              <w:rPr>
                <w:rFonts w:eastAsia="Times New Roman" w:cs="Times New Roman"/>
              </w:rPr>
              <w:t>Ofte</w:t>
            </w:r>
          </w:p>
        </w:tc>
      </w:tr>
    </w:tbl>
    <w:p w14:paraId="5721AB49" w14:textId="77777777" w:rsidR="0069156D" w:rsidRDefault="00224ADB">
      <w:pPr>
        <w:pStyle w:val="Brdtekst"/>
        <w:spacing w:line="360" w:lineRule="auto"/>
      </w:pPr>
      <w:r>
        <w:rPr>
          <w:rFonts w:eastAsia="Times New Roman" w:cs="Times New Roman"/>
        </w:rPr>
        <w:t>Sum gir et tall mellom 0 og 10. Bucketing til de tre lovlige API-verdiene:</w:t>
      </w:r>
    </w:p>
    <w:p w14:paraId="41B4E431" w14:textId="77777777" w:rsidR="0069156D" w:rsidRDefault="00224ADB">
      <w:pPr>
        <w:pStyle w:val="Compact"/>
        <w:numPr>
          <w:ilvl w:val="0"/>
          <w:numId w:val="25"/>
        </w:numPr>
        <w:spacing w:line="360" w:lineRule="auto"/>
      </w:pPr>
      <w:r>
        <w:rPr>
          <w:rFonts w:eastAsia="Times New Roman" w:cs="Times New Roman"/>
          <w:b/>
          <w:bCs/>
        </w:rPr>
        <w:t xml:space="preserve">0–3 → </w:t>
      </w:r>
      <w:r>
        <w:rPr>
          <w:rStyle w:val="VerbatimChar"/>
          <w:rFonts w:eastAsia="Times New Roman" w:cs="Times New Roman"/>
          <w:b/>
          <w:bCs/>
        </w:rPr>
        <w:t>not_demanding</w:t>
      </w:r>
    </w:p>
    <w:p w14:paraId="53A30005" w14:textId="77777777" w:rsidR="0069156D" w:rsidRDefault="00224ADB">
      <w:pPr>
        <w:pStyle w:val="Compact"/>
        <w:numPr>
          <w:ilvl w:val="0"/>
          <w:numId w:val="25"/>
        </w:numPr>
        <w:spacing w:line="360" w:lineRule="auto"/>
      </w:pPr>
      <w:r>
        <w:rPr>
          <w:rFonts w:eastAsia="Times New Roman" w:cs="Times New Roman"/>
          <w:b/>
          <w:bCs/>
        </w:rPr>
        <w:t xml:space="preserve">4–6 → </w:t>
      </w:r>
      <w:r>
        <w:rPr>
          <w:rStyle w:val="VerbatimChar"/>
          <w:rFonts w:eastAsia="Times New Roman" w:cs="Times New Roman"/>
          <w:b/>
          <w:bCs/>
        </w:rPr>
        <w:t>neutral</w:t>
      </w:r>
    </w:p>
    <w:p w14:paraId="2F449FF3" w14:textId="77777777" w:rsidR="0069156D" w:rsidRDefault="00224ADB">
      <w:pPr>
        <w:pStyle w:val="Compact"/>
        <w:numPr>
          <w:ilvl w:val="0"/>
          <w:numId w:val="25"/>
        </w:numPr>
        <w:spacing w:line="360" w:lineRule="auto"/>
      </w:pPr>
      <w:r>
        <w:rPr>
          <w:rFonts w:eastAsia="Times New Roman" w:cs="Times New Roman"/>
          <w:b/>
          <w:bCs/>
        </w:rPr>
        <w:t xml:space="preserve">7–10 → </w:t>
      </w:r>
      <w:r>
        <w:rPr>
          <w:rStyle w:val="VerbatimChar"/>
          <w:rFonts w:eastAsia="Times New Roman" w:cs="Times New Roman"/>
          <w:b/>
          <w:bCs/>
        </w:rPr>
        <w:t>demanding</w:t>
      </w:r>
    </w:p>
    <w:p w14:paraId="76B908D6" w14:textId="77777777" w:rsidR="0069156D" w:rsidRDefault="00224ADB">
      <w:pPr>
        <w:pStyle w:val="FirstParagraph"/>
        <w:spacing w:line="360" w:lineRule="auto"/>
      </w:pPr>
      <w:r>
        <w:rPr>
          <w:rFonts w:eastAsia="Times New Roman" w:cs="Times New Roman"/>
          <w:b/>
          <w:bCs/>
        </w:rPr>
        <w:t>Viktig:</w:t>
      </w:r>
      <w:r>
        <w:rPr>
          <w:rFonts w:eastAsia="Times New Roman" w:cs="Times New Roman"/>
        </w:rPr>
        <w:t xml:space="preserve"> Dette er et </w:t>
      </w:r>
      <w:r>
        <w:rPr>
          <w:rFonts w:eastAsia="Times New Roman" w:cs="Times New Roman"/>
          <w:b/>
          <w:bCs/>
        </w:rPr>
        <w:t>forslag til startpunkt</w:t>
      </w:r>
      <w:r>
        <w:rPr>
          <w:rFonts w:eastAsia="Times New Roman" w:cs="Times New Roman"/>
        </w:rPr>
        <w:t xml:space="preserve">, ikke en validert rubrikk. Den må forfattes og signeres av SDK Shipping selv før den tas i bruk operasjonelt. Dimensjonene og terskelverdiene over er valgt for å være observerbare </w:t>
      </w:r>
      <w:r>
        <w:rPr>
          <w:rFonts w:eastAsia="Times New Roman" w:cs="Times New Roman"/>
          <w:i/>
          <w:iCs/>
        </w:rPr>
        <w:t>før</w:t>
      </w:r>
      <w:r>
        <w:rPr>
          <w:rFonts w:eastAsia="Times New Roman" w:cs="Times New Roman"/>
        </w:rPr>
        <w:t xml:space="preserve"> anløpet (slik at label kan settes før kostnadene er realisert), og for å være rimelig orto</w:t>
      </w:r>
      <w:r>
        <w:rPr>
          <w:rFonts w:eastAsia="Times New Roman" w:cs="Times New Roman"/>
        </w:rPr>
        <w:softHyphen/>
        <w:t>gonale (ingen dimensjon er en triviell funksjon av en annen). Anvendt på 1 626 historiske rader vil rubrikken kunne label</w:t>
      </w:r>
      <w:r>
        <w:rPr>
          <w:rFonts w:eastAsia="Times New Roman" w:cs="Times New Roman"/>
        </w:rPr>
        <w:softHyphen/>
        <w:t>e tilbake i tid bare delvis, fordi nodene over ikke er logget — men kombinasjon av faktura</w:t>
      </w:r>
      <w:r>
        <w:rPr>
          <w:rFonts w:eastAsia="Times New Roman" w:cs="Times New Roman"/>
        </w:rPr>
        <w:softHyphen/>
        <w:t>notater (</w:t>
      </w:r>
      <w:r>
        <w:rPr>
          <w:rStyle w:val="VerbatimChar"/>
          <w:rFonts w:eastAsia="Times New Roman" w:cs="Times New Roman"/>
        </w:rPr>
        <w:t>invoice_commen</w:t>
      </w:r>
      <w:r>
        <w:rPr>
          <w:rStyle w:val="VerbatimChar"/>
          <w:rFonts w:eastAsia="Times New Roman" w:cs="Times New Roman"/>
        </w:rPr>
        <w:t>ts</w:t>
      </w:r>
      <w:r>
        <w:rPr>
          <w:rFonts w:eastAsia="Times New Roman" w:cs="Times New Roman"/>
        </w:rPr>
        <w:t>) og koordinatorenes minne kan gi en startsetting for re-trening (jf. § 10 punkt 7).</w:t>
      </w:r>
    </w:p>
    <w:p w14:paraId="3394F899" w14:textId="77777777" w:rsidR="0069156D" w:rsidRDefault="00224ADB">
      <w:pPr>
        <w:pStyle w:val="Brdtekst"/>
        <w:spacing w:line="360" w:lineRule="auto"/>
      </w:pPr>
      <w:r>
        <w:rPr>
          <w:rFonts w:eastAsia="Times New Roman" w:cs="Times New Roman"/>
        </w:rPr>
        <w:t>Uten en operasjonelt validert rubrikk vil framtidige labels variere mellom koordinatorer og introdusere systematisk støy som modellen vil tolke som tilfeldig variasjon. Rubrikken er derfor et forutsetnings</w:t>
      </w:r>
      <w:r>
        <w:rPr>
          <w:rFonts w:eastAsia="Times New Roman" w:cs="Times New Roman"/>
        </w:rPr>
        <w:softHyphen/>
        <w:t>dokument for re-trening, ikke en ettertanke.</w:t>
      </w:r>
    </w:p>
    <w:p w14:paraId="7511CCFC" w14:textId="77777777" w:rsidR="0069156D" w:rsidRDefault="00224ADB">
      <w:pPr>
        <w:pStyle w:val="Overskrift3"/>
        <w:spacing w:line="360" w:lineRule="auto"/>
      </w:pPr>
      <w:bookmarkStart w:id="133" w:name="Xf9089e41326fb5a28b13f7a5d68baa65f3326fb"/>
      <w:bookmarkStart w:id="134" w:name="_Toc230628038"/>
      <w:bookmarkEnd w:id="131"/>
      <w:r>
        <w:rPr>
          <w:rFonts w:eastAsia="Times New Roman" w:cs="Times New Roman"/>
        </w:rPr>
        <w:t>Vedlegg G. Refleksjon over prosessens utfordringer</w:t>
      </w:r>
      <w:bookmarkEnd w:id="134"/>
    </w:p>
    <w:p w14:paraId="46F1E3B8" w14:textId="77777777" w:rsidR="0069156D" w:rsidRDefault="00224ADB">
      <w:pPr>
        <w:pStyle w:val="FirstParagraph"/>
        <w:spacing w:line="360" w:lineRule="auto"/>
      </w:pPr>
      <w:r>
        <w:rPr>
          <w:rFonts w:eastAsia="Times New Roman" w:cs="Times New Roman"/>
        </w:rPr>
        <w:t>Flyttet hit fra § 9.7 i tidligere utkast etter mentor-tilbakemelding 2026-05-25 om at meta-prat om gjennomføring ikke hører i diskusjonskapittelet.</w:t>
      </w:r>
    </w:p>
    <w:p w14:paraId="48B9F391" w14:textId="77777777" w:rsidR="0069156D" w:rsidRDefault="00224ADB">
      <w:pPr>
        <w:pStyle w:val="Brdtekst"/>
        <w:spacing w:line="360" w:lineRule="auto"/>
      </w:pPr>
      <w:r>
        <w:rPr>
          <w:rFonts w:eastAsia="Times New Roman" w:cs="Times New Roman"/>
          <w:b/>
          <w:bCs/>
        </w:rPr>
        <w:t>Verktøy og KI-bruk.</w:t>
      </w:r>
      <w:r>
        <w:rPr>
          <w:rFonts w:eastAsia="Times New Roman" w:cs="Times New Roman"/>
        </w:rPr>
        <w:t xml:space="preserve"> Token-forbruket ble håndtert via parallelle Claude-sesjoner og Claude Code-worktrees. KI-hallusinerte referanser viste seg som reell risiko: Crossref-DOI-kontroll (v1.1) avdekket to oppføringer med korrekte DOI-er men fabrikerte forfatter</w:t>
      </w:r>
      <w:r>
        <w:rPr>
          <w:rFonts w:eastAsia="Times New Roman" w:cs="Times New Roman"/>
        </w:rPr>
        <w:softHyphen/>
        <w:t xml:space="preserve">navn (Çerçi → Su 2024; Garrido → Jahangard 2025) — begge korrigert. DOI-resolusjon er nå standard sluttkontroll. Markdown → Word-konvertering håndteres av </w:t>
      </w:r>
      <w:r>
        <w:rPr>
          <w:rStyle w:val="VerbatimChar"/>
          <w:rFonts w:eastAsia="Times New Roman" w:cs="Times New Roman"/>
        </w:rPr>
        <w:t>convert_to_word_v2.py</w:t>
      </w:r>
      <w:r>
        <w:rPr>
          <w:rFonts w:eastAsia="Times New Roman" w:cs="Times New Roman"/>
        </w:rPr>
        <w:t xml:space="preserve">. TreeSHAP-generering for Figur 7.6 feilet på </w:t>
      </w:r>
      <w:r>
        <w:rPr>
          <w:rStyle w:val="VerbatimChar"/>
          <w:rFonts w:eastAsia="Times New Roman" w:cs="Times New Roman"/>
        </w:rPr>
        <w:t>categorical_feature</w:t>
      </w:r>
      <w:r>
        <w:rPr>
          <w:rFonts w:eastAsia="Times New Roman" w:cs="Times New Roman"/>
        </w:rPr>
        <w:t>-mismatch og falt tilbake til g</w:t>
      </w:r>
      <w:r>
        <w:rPr>
          <w:rFonts w:eastAsia="Times New Roman" w:cs="Times New Roman"/>
        </w:rPr>
        <w:t>ain-importance som proxy (jf. § 7.3).</w:t>
      </w:r>
    </w:p>
    <w:p w14:paraId="20C1E6D5" w14:textId="77777777" w:rsidR="0069156D" w:rsidRDefault="00224ADB">
      <w:pPr>
        <w:pStyle w:val="Brdtekst"/>
        <w:spacing w:line="360" w:lineRule="auto"/>
      </w:pPr>
      <w:r>
        <w:rPr>
          <w:rFonts w:eastAsia="Times New Roman" w:cs="Times New Roman"/>
          <w:b/>
          <w:bCs/>
        </w:rPr>
        <w:t>Peer review-respons (Gruppe 10, 2026-05-07).</w:t>
      </w:r>
      <w:r>
        <w:rPr>
          <w:rFonts w:eastAsia="Times New Roman" w:cs="Times New Roman"/>
        </w:rPr>
        <w:t xml:space="preserve"> Alle syv punktene er lukket gjennom v1.0–v2.2: konkretiserte bidrag i § 1.5, teori-relevans-bokser i § 3, eksplisitt skille utvikling/seleksjon/evaluering i § 5.4, PNG-figurer i § 7, litteratur</w:t>
      </w:r>
      <w:r>
        <w:rPr>
          <w:rFonts w:eastAsia="Times New Roman" w:cs="Times New Roman"/>
        </w:rPr>
        <w:softHyphen/>
        <w:t>koblinger i diskusjonen, APA 7 og alfabetisk bibliografi (v2.1). Tre tilleggspunkter — test-sett-evaluering, statistisk signifikans, pensum</w:t>
      </w:r>
      <w:r>
        <w:rPr>
          <w:rFonts w:eastAsia="Times New Roman" w:cs="Times New Roman"/>
        </w:rPr>
        <w:softHyphen/>
        <w:t>kobling — løst i v1.0 (</w:t>
      </w:r>
      <w:r>
        <w:rPr>
          <w:rStyle w:val="VerbatimChar"/>
          <w:rFonts w:eastAsia="Times New Roman" w:cs="Times New Roman"/>
        </w:rPr>
        <w:t>eval_test_2025.py</w:t>
      </w:r>
      <w:r>
        <w:rPr>
          <w:rFonts w:eastAsia="Times New Roman" w:cs="Times New Roman"/>
        </w:rPr>
        <w:t>, bootstrap-KI, Pettersen &amp; Rekdal). Bias-feil i Figur 7.8 (−0,03 → reell −0,20) er rettet i § 7.4.</w:t>
      </w:r>
    </w:p>
    <w:p w14:paraId="49C13519" w14:textId="77777777" w:rsidR="0069156D" w:rsidRDefault="00224ADB">
      <w:pPr>
        <w:pStyle w:val="Brdtekst"/>
        <w:spacing w:line="360" w:lineRule="auto"/>
      </w:pPr>
      <w:r>
        <w:rPr>
          <w:rFonts w:eastAsia="Times New Roman" w:cs="Times New Roman"/>
          <w:b/>
          <w:bCs/>
        </w:rPr>
        <w:t>Mentor-kontroll (2026-05-25).</w:t>
      </w:r>
      <w:r>
        <w:rPr>
          <w:rFonts w:eastAsia="Times New Roman" w:cs="Times New Roman"/>
        </w:rPr>
        <w:t xml:space="preserve"> Seks endringer i v2.2: forside med egen</w:t>
      </w:r>
      <w:r>
        <w:rPr>
          <w:rFonts w:eastAsia="Times New Roman" w:cs="Times New Roman"/>
        </w:rPr>
        <w:softHyphen/>
        <w:t>erklæring; «vi» → «jeg»/passiv; konkret KI-erklæring; § 1.5 om</w:t>
      </w:r>
      <w:r>
        <w:rPr>
          <w:rFonts w:eastAsia="Times New Roman" w:cs="Times New Roman"/>
        </w:rPr>
        <w:softHyphen/>
        <w:t xml:space="preserve">formulert til </w:t>
      </w:r>
      <w:r>
        <w:rPr>
          <w:rFonts w:eastAsia="Times New Roman" w:cs="Times New Roman"/>
          <w:i/>
          <w:iCs/>
        </w:rPr>
        <w:t>anvendte bidrag</w:t>
      </w:r>
      <w:r>
        <w:rPr>
          <w:rFonts w:eastAsia="Times New Roman" w:cs="Times New Roman"/>
        </w:rPr>
        <w:t xml:space="preserve"> jf. § B.4; refleksjon flyttet hit; refit-svakhet i § 8.1.1 tydeliggjort.</w:t>
      </w:r>
    </w:p>
    <w:p w14:paraId="141ED102" w14:textId="77777777" w:rsidR="0069156D" w:rsidRDefault="00224ADB">
      <w:pPr>
        <w:pStyle w:val="Brdtekst"/>
        <w:spacing w:line="360" w:lineRule="auto"/>
      </w:pPr>
      <w:r>
        <w:rPr>
          <w:rFonts w:eastAsia="Times New Roman" w:cs="Times New Roman"/>
          <w:b/>
          <w:bCs/>
        </w:rPr>
        <w:t>Åpne strukturelle begrensninger:</w:t>
      </w:r>
      <w:r>
        <w:rPr>
          <w:rFonts w:eastAsia="Times New Roman" w:cs="Times New Roman"/>
        </w:rPr>
        <w:t xml:space="preserve"> produksjons</w:t>
      </w:r>
      <w:r>
        <w:rPr>
          <w:rFonts w:eastAsia="Times New Roman" w:cs="Times New Roman"/>
        </w:rPr>
        <w:softHyphen/>
        <w:t>modellen mangler uavhengig holdout, operasjonell validering over tid, ekstern operatør</w:t>
      </w:r>
      <w:r>
        <w:rPr>
          <w:rFonts w:eastAsia="Times New Roman" w:cs="Times New Roman"/>
        </w:rPr>
        <w:softHyphen/>
        <w:t>validitet, og Diebold-Mariano-test (videre arbeid 10–11). Alle eksplisitt dokumentert, ikke skjult — jf. A.3.</w:t>
      </w:r>
      <w:bookmarkEnd w:id="129"/>
      <w:bookmarkEnd w:id="133"/>
    </w:p>
    <w:sectPr w:rsidR="0069156D">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8075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A4E3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3"/>
    <w:multiLevelType w:val="multilevel"/>
    <w:tmpl w:val="2A288C9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922666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45088141">
    <w:abstractNumId w:val="0"/>
  </w:num>
  <w:num w:numId="2" w16cid:durableId="679699486">
    <w:abstractNumId w:val="2"/>
  </w:num>
  <w:num w:numId="3" w16cid:durableId="743066707">
    <w:abstractNumId w:val="2"/>
  </w:num>
  <w:num w:numId="4" w16cid:durableId="863205473">
    <w:abstractNumId w:val="2"/>
  </w:num>
  <w:num w:numId="5" w16cid:durableId="126819431">
    <w:abstractNumId w:val="2"/>
  </w:num>
  <w:num w:numId="6" w16cid:durableId="1828130388">
    <w:abstractNumId w:val="2"/>
  </w:num>
  <w:num w:numId="7" w16cid:durableId="1108238281">
    <w:abstractNumId w:val="2"/>
  </w:num>
  <w:num w:numId="8" w16cid:durableId="4613898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71669441">
    <w:abstractNumId w:val="1"/>
  </w:num>
  <w:num w:numId="10" w16cid:durableId="440927390">
    <w:abstractNumId w:val="1"/>
  </w:num>
  <w:num w:numId="11" w16cid:durableId="12475434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70355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71917849">
    <w:abstractNumId w:val="1"/>
  </w:num>
  <w:num w:numId="14" w16cid:durableId="13525353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9036808">
    <w:abstractNumId w:val="1"/>
  </w:num>
  <w:num w:numId="16" w16cid:durableId="10223921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54017773">
    <w:abstractNumId w:val="1"/>
  </w:num>
  <w:num w:numId="18" w16cid:durableId="13446744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96685031">
    <w:abstractNumId w:val="1"/>
  </w:num>
  <w:num w:numId="20" w16cid:durableId="21187949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2313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56343482">
    <w:abstractNumId w:val="1"/>
  </w:num>
  <w:num w:numId="23" w16cid:durableId="1772117226">
    <w:abstractNumId w:val="1"/>
  </w:num>
  <w:num w:numId="24" w16cid:durableId="1022585182">
    <w:abstractNumId w:val="1"/>
  </w:num>
  <w:num w:numId="25" w16cid:durableId="357436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9156D"/>
    <w:rsid w:val="00224ADB"/>
    <w:rsid w:val="0069156D"/>
    <w:rsid w:val="00A04A57"/>
    <w:rsid w:val="00A72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34AB3"/>
  <w15:docId w15:val="{A01C6C07-03A1-4957-98CC-A17395777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b/>
      <w:color w:val="1F1F1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b/>
      <w:color w:val="1F1F1F"/>
      <w:sz w:val="36"/>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b/>
      <w:color w:val="1F1F1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b/>
      <w:i/>
      <w:iCs/>
      <w:color w:val="1F1F1F"/>
      <w:sz w:val="26"/>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b/>
      <w:color w:val="1F1F1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b/>
      <w:i/>
      <w:iCs/>
      <w:color w:val="1F1F1F"/>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b/>
      <w:color w:val="1F1F1F"/>
      <w:sz w:val="48"/>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z w:val="24"/>
      <w:szCs w:val="56"/>
    </w:rPr>
  </w:style>
  <w:style w:type="paragraph" w:styleId="Undertittel">
    <w:name w:val="Subtitle"/>
    <w:basedOn w:val="Tittel"/>
    <w:next w:val="Brdtekst"/>
    <w:link w:val="UndertittelTegn"/>
    <w:uiPriority w:val="11"/>
    <w:qFormat/>
    <w:rsid w:val="00A10FD9"/>
    <w:pPr>
      <w:numPr>
        <w:ilvl w:val="1"/>
      </w:numPr>
    </w:pPr>
    <w:rPr>
      <w:rFonts w:ascii="Times New Roman" w:hAnsi="Times New Roman"/>
      <w:b w:val="0"/>
      <w:spacing w:val="15"/>
      <w:sz w:val="28"/>
      <w:szCs w:val="28"/>
    </w:rPr>
  </w:style>
  <w:style w:type="character" w:customStyle="1" w:styleId="UndertittelTegn">
    <w:name w:val="Undertittel Tegn"/>
    <w:basedOn w:val="Standardskriftforavsnitt"/>
    <w:link w:val="Undertittel"/>
    <w:uiPriority w:val="11"/>
    <w:rsid w:val="00A10FD9"/>
    <w:rPr>
      <w:rFonts w:ascii="Times New Roman" w:eastAsiaTheme="majorEastAsia" w:hAnsi="Times New Roman" w:cstheme="majorBidi"/>
      <w:color w:val="595959" w:themeColor="text1" w:themeTint="A6"/>
      <w:spacing w:val="15"/>
      <w:sz w:val="24"/>
      <w:szCs w:val="28"/>
    </w:rPr>
  </w:style>
  <w:style w:type="paragraph" w:customStyle="1" w:styleId="Author">
    <w:name w:val="Author"/>
    <w:basedOn w:val="Tittel"/>
    <w:next w:val="Brdtekst"/>
    <w:qFormat/>
    <w:pPr>
      <w:keepNext/>
      <w:keepLines/>
    </w:pPr>
    <w:rPr>
      <w:rFonts w:ascii="Times New Roman" w:hAnsi="Times New Roman"/>
      <w:sz w:val="24"/>
      <w:szCs w:val="24"/>
    </w:rPr>
  </w:style>
  <w:style w:type="paragraph" w:styleId="Dato">
    <w:name w:val="Date"/>
    <w:basedOn w:val="Tittel"/>
    <w:next w:val="Brdtekst"/>
    <w:qFormat/>
    <w:pPr>
      <w:keepNext/>
      <w:keepLines/>
    </w:pPr>
    <w:rPr>
      <w:rFonts w:ascii="Times New Roman" w:hAnsi="Times New Roman"/>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rdtekst"/>
    <w:qFormat/>
    <w:pPr>
      <w:keepNext/>
      <w:keepLines/>
      <w:spacing w:before="100" w:after="300"/>
    </w:pPr>
    <w:rPr>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24"/>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24"/>
      <w:szCs w:val="32"/>
    </w:rPr>
  </w:style>
  <w:style w:type="character" w:customStyle="1" w:styleId="Overskrift3Tegn">
    <w:name w:val="Overskrift 3 Tegn"/>
    <w:basedOn w:val="Standardskriftforavsnitt"/>
    <w:link w:val="Overskrift3"/>
    <w:uiPriority w:val="9"/>
    <w:semiHidden/>
    <w:rsid w:val="00A10FD9"/>
    <w:rPr>
      <w:rFonts w:ascii="Times New Roman" w:eastAsiaTheme="majorEastAsia" w:hAnsi="Times New Roman" w:cstheme="majorBidi"/>
      <w:color w:val="0F4761" w:themeColor="accent1" w:themeShade="BF"/>
      <w:sz w:val="24"/>
      <w:szCs w:val="28"/>
    </w:rPr>
  </w:style>
  <w:style w:type="character" w:customStyle="1" w:styleId="Overskrift4Tegn">
    <w:name w:val="Overskrift 4 Tegn"/>
    <w:basedOn w:val="Standardskriftforavsnitt"/>
    <w:link w:val="Overskrift4"/>
    <w:uiPriority w:val="9"/>
    <w:semiHidden/>
    <w:rsid w:val="00A10FD9"/>
    <w:rPr>
      <w:rFonts w:ascii="Times New Roman" w:eastAsiaTheme="majorEastAsia" w:hAnsi="Times New Roman" w:cstheme="majorBidi"/>
      <w:i/>
      <w:iCs/>
      <w:color w:val="0F4761" w:themeColor="accent1" w:themeShade="BF"/>
      <w:sz w:val="24"/>
    </w:rPr>
  </w:style>
  <w:style w:type="character" w:customStyle="1" w:styleId="Overskrift5Tegn">
    <w:name w:val="Overskrift 5 Tegn"/>
    <w:basedOn w:val="Standardskriftforavsnitt"/>
    <w:link w:val="Overskrift5"/>
    <w:uiPriority w:val="9"/>
    <w:semiHidden/>
    <w:rsid w:val="00A10FD9"/>
    <w:rPr>
      <w:rFonts w:ascii="Times New Roman" w:eastAsiaTheme="majorEastAsia" w:hAnsi="Times New Roman" w:cstheme="majorBidi"/>
      <w:color w:val="0F4761" w:themeColor="accent1" w:themeShade="BF"/>
      <w:sz w:val="24"/>
    </w:rPr>
  </w:style>
  <w:style w:type="character" w:customStyle="1" w:styleId="Overskrift6Tegn">
    <w:name w:val="Overskrift 6 Tegn"/>
    <w:basedOn w:val="Standardskriftforavsnitt"/>
    <w:link w:val="Overskrift6"/>
    <w:uiPriority w:val="9"/>
    <w:semiHidden/>
    <w:rsid w:val="00A10FD9"/>
    <w:rPr>
      <w:rFonts w:ascii="Times New Roman" w:eastAsiaTheme="majorEastAsia" w:hAnsi="Times New Roman" w:cstheme="majorBidi"/>
      <w:i/>
      <w:iCs/>
      <w:color w:val="595959" w:themeColor="text1" w:themeTint="A6"/>
      <w:sz w:val="24"/>
    </w:rPr>
  </w:style>
  <w:style w:type="character" w:customStyle="1" w:styleId="Overskrift7Tegn">
    <w:name w:val="Overskrift 7 Tegn"/>
    <w:basedOn w:val="Standardskriftforavsnitt"/>
    <w:link w:val="Overskrift7"/>
    <w:uiPriority w:val="9"/>
    <w:semiHidden/>
    <w:rsid w:val="00A10FD9"/>
    <w:rPr>
      <w:rFonts w:ascii="Times New Roman" w:eastAsiaTheme="majorEastAsia" w:hAnsi="Times New Roman" w:cstheme="majorBidi"/>
      <w:color w:val="595959" w:themeColor="text1" w:themeTint="A6"/>
      <w:sz w:val="24"/>
    </w:rPr>
  </w:style>
  <w:style w:type="character" w:customStyle="1" w:styleId="Overskrift8Tegn">
    <w:name w:val="Overskrift 8 Tegn"/>
    <w:basedOn w:val="Standardskriftforavsnitt"/>
    <w:link w:val="Overskrift8"/>
    <w:uiPriority w:val="9"/>
    <w:semiHidden/>
    <w:rsid w:val="00A10FD9"/>
    <w:rPr>
      <w:rFonts w:ascii="Times New Roman" w:eastAsiaTheme="majorEastAsia" w:hAnsi="Times New Roman" w:cstheme="majorBidi"/>
      <w:i/>
      <w:iCs/>
      <w:color w:val="272727" w:themeColor="text1" w:themeTint="D8"/>
      <w:sz w:val="24"/>
    </w:rPr>
  </w:style>
  <w:style w:type="character" w:customStyle="1" w:styleId="Overskrift9Tegn">
    <w:name w:val="Overskrift 9 Tegn"/>
    <w:basedOn w:val="Standardskriftforavsnitt"/>
    <w:link w:val="Overskrift9"/>
    <w:uiPriority w:val="9"/>
    <w:semiHidden/>
    <w:rsid w:val="00A10FD9"/>
    <w:rPr>
      <w:rFonts w:ascii="Times New Roman" w:eastAsiaTheme="majorEastAsia" w:hAnsi="Times New Roman" w:cstheme="majorBidi"/>
      <w:color w:val="272727" w:themeColor="text1" w:themeTint="D8"/>
      <w:sz w:val="24"/>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rPr>
      <w:rFonts w:ascii="Times New Roman" w:hAnsi="Times New Roman"/>
      <w:szCs w:val="20"/>
      <w:lang w:val="nb-NO" w:eastAsia="nb-NO"/>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sz w:val="22"/>
    </w:rPr>
  </w:style>
  <w:style w:type="paragraph" w:customStyle="1" w:styleId="TableCaption">
    <w:name w:val="Table Caption"/>
    <w:basedOn w:val="Bildetekst"/>
    <w:pPr>
      <w:keepNext/>
    </w:pPr>
    <w:rPr>
      <w:sz w:val="24"/>
    </w:rPr>
  </w:style>
  <w:style w:type="paragraph" w:customStyle="1" w:styleId="ImageCaption">
    <w:name w:val="Image Caption"/>
    <w:basedOn w:val="Bildetekst"/>
    <w:rPr>
      <w:sz w:val="24"/>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rPr>
      <w:rFonts w:ascii="Times New Roman" w:hAnsi="Times New Roman"/>
      <w:sz w:val="24"/>
    </w:rPr>
  </w:style>
  <w:style w:type="character" w:customStyle="1" w:styleId="VerbatimChar">
    <w:name w:val="Verbatim Char"/>
    <w:basedOn w:val="BildetekstTegn"/>
    <w:link w:val="SourceCode"/>
    <w:rPr>
      <w:rFonts w:ascii="Times New Roman" w:hAnsi="Times New Roman"/>
      <w:sz w:val="24"/>
    </w:rPr>
  </w:style>
  <w:style w:type="character" w:customStyle="1" w:styleId="SectionNumber">
    <w:name w:val="Section Number"/>
    <w:basedOn w:val="BildetekstTegn"/>
    <w:rPr>
      <w:rFonts w:ascii="Times New Roman" w:hAnsi="Times New Roman"/>
      <w:sz w:val="24"/>
    </w:rPr>
  </w:style>
  <w:style w:type="character" w:styleId="Fotnotereferanse">
    <w:name w:val="footnote reference"/>
    <w:basedOn w:val="BildetekstTegn"/>
    <w:rPr>
      <w:rFonts w:ascii="Times New Roman" w:hAnsi="Times New Roman"/>
      <w:sz w:val="24"/>
      <w:vertAlign w:val="superscript"/>
    </w:rPr>
  </w:style>
  <w:style w:type="character" w:styleId="Hyperkobling">
    <w:name w:val="Hyperlink"/>
    <w:basedOn w:val="BildetekstTegn"/>
    <w:uiPriority w:val="99"/>
    <w:rPr>
      <w:rFonts w:ascii="Times New Roman" w:hAnsi="Times New Roman"/>
      <w:color w:val="156082" w:themeColor="accent1"/>
      <w:sz w:val="24"/>
    </w:rPr>
  </w:style>
  <w:style w:type="paragraph" w:styleId="Overskriftforinnholdsfortegnelse">
    <w:name w:val="TOC Heading"/>
    <w:basedOn w:val="Overskrift1"/>
    <w:next w:val="Brdtekst"/>
    <w:uiPriority w:val="39"/>
    <w:unhideWhenUsed/>
    <w:qFormat/>
    <w:pPr>
      <w:spacing w:before="240" w:line="259" w:lineRule="auto"/>
      <w:outlineLvl w:val="9"/>
    </w:pPr>
    <w:rPr>
      <w:sz w:val="36"/>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4"/>
    </w:rPr>
  </w:style>
  <w:style w:type="character" w:customStyle="1" w:styleId="DataTypeTok">
    <w:name w:val="DataTypeTok"/>
    <w:basedOn w:val="VerbatimChar"/>
    <w:rPr>
      <w:rFonts w:ascii="Times New Roman" w:hAnsi="Times New Roman"/>
      <w:color w:val="902000"/>
      <w:sz w:val="24"/>
    </w:rPr>
  </w:style>
  <w:style w:type="character" w:customStyle="1" w:styleId="DecValTok">
    <w:name w:val="DecValTok"/>
    <w:basedOn w:val="VerbatimChar"/>
    <w:rPr>
      <w:rFonts w:ascii="Times New Roman" w:hAnsi="Times New Roman"/>
      <w:color w:val="40A070"/>
      <w:sz w:val="24"/>
    </w:rPr>
  </w:style>
  <w:style w:type="character" w:customStyle="1" w:styleId="BaseNTok">
    <w:name w:val="BaseNTok"/>
    <w:basedOn w:val="VerbatimChar"/>
    <w:rPr>
      <w:rFonts w:ascii="Times New Roman" w:hAnsi="Times New Roman"/>
      <w:color w:val="40A070"/>
      <w:sz w:val="24"/>
    </w:rPr>
  </w:style>
  <w:style w:type="character" w:customStyle="1" w:styleId="FloatTok">
    <w:name w:val="FloatTok"/>
    <w:basedOn w:val="VerbatimChar"/>
    <w:rPr>
      <w:rFonts w:ascii="Times New Roman" w:hAnsi="Times New Roman"/>
      <w:color w:val="40A070"/>
      <w:sz w:val="24"/>
    </w:rPr>
  </w:style>
  <w:style w:type="character" w:customStyle="1" w:styleId="ConstantTok">
    <w:name w:val="ConstantTok"/>
    <w:basedOn w:val="VerbatimChar"/>
    <w:rPr>
      <w:rFonts w:ascii="Times New Roman" w:hAnsi="Times New Roman"/>
      <w:color w:val="880000"/>
      <w:sz w:val="24"/>
    </w:rPr>
  </w:style>
  <w:style w:type="character" w:customStyle="1" w:styleId="CharTok">
    <w:name w:val="CharTok"/>
    <w:basedOn w:val="VerbatimChar"/>
    <w:rPr>
      <w:rFonts w:ascii="Times New Roman" w:hAnsi="Times New Roman"/>
      <w:color w:val="4070A0"/>
      <w:sz w:val="24"/>
    </w:rPr>
  </w:style>
  <w:style w:type="character" w:customStyle="1" w:styleId="SpecialCharTok">
    <w:name w:val="SpecialCharTok"/>
    <w:basedOn w:val="VerbatimChar"/>
    <w:rPr>
      <w:rFonts w:ascii="Times New Roman" w:hAnsi="Times New Roman"/>
      <w:color w:val="4070A0"/>
      <w:sz w:val="24"/>
    </w:rPr>
  </w:style>
  <w:style w:type="character" w:customStyle="1" w:styleId="StringTok">
    <w:name w:val="StringTok"/>
    <w:basedOn w:val="VerbatimChar"/>
    <w:rPr>
      <w:rFonts w:ascii="Times New Roman" w:hAnsi="Times New Roman"/>
      <w:color w:val="4070A0"/>
      <w:sz w:val="24"/>
    </w:rPr>
  </w:style>
  <w:style w:type="character" w:customStyle="1" w:styleId="VerbatimStringTok">
    <w:name w:val="VerbatimStringTok"/>
    <w:basedOn w:val="VerbatimChar"/>
    <w:rPr>
      <w:rFonts w:ascii="Times New Roman" w:hAnsi="Times New Roman"/>
      <w:color w:val="4070A0"/>
      <w:sz w:val="24"/>
    </w:rPr>
  </w:style>
  <w:style w:type="character" w:customStyle="1" w:styleId="SpecialStringTok">
    <w:name w:val="SpecialStringTok"/>
    <w:basedOn w:val="VerbatimChar"/>
    <w:rPr>
      <w:rFonts w:ascii="Times New Roman" w:hAnsi="Times New Roman"/>
      <w:color w:val="BB6688"/>
      <w:sz w:val="24"/>
    </w:rPr>
  </w:style>
  <w:style w:type="character" w:customStyle="1" w:styleId="ImportTok">
    <w:name w:val="ImportTok"/>
    <w:basedOn w:val="VerbatimChar"/>
    <w:rPr>
      <w:rFonts w:ascii="Times New Roman" w:hAnsi="Times New Roman"/>
      <w:b/>
      <w:color w:val="008000"/>
      <w:sz w:val="24"/>
    </w:rPr>
  </w:style>
  <w:style w:type="character" w:customStyle="1" w:styleId="CommentTok">
    <w:name w:val="CommentTok"/>
    <w:basedOn w:val="VerbatimChar"/>
    <w:rPr>
      <w:rFonts w:ascii="Times New Roman" w:hAnsi="Times New Roman"/>
      <w:i/>
      <w:color w:val="60A0B0"/>
      <w:sz w:val="24"/>
    </w:rPr>
  </w:style>
  <w:style w:type="character" w:customStyle="1" w:styleId="DocumentationTok">
    <w:name w:val="DocumentationTok"/>
    <w:basedOn w:val="VerbatimChar"/>
    <w:rPr>
      <w:rFonts w:ascii="Times New Roman" w:hAnsi="Times New Roman"/>
      <w:i/>
      <w:color w:val="BA2121"/>
      <w:sz w:val="24"/>
    </w:rPr>
  </w:style>
  <w:style w:type="character" w:customStyle="1" w:styleId="AnnotationTok">
    <w:name w:val="AnnotationTok"/>
    <w:basedOn w:val="VerbatimChar"/>
    <w:rPr>
      <w:rFonts w:ascii="Times New Roman" w:hAnsi="Times New Roman"/>
      <w:b/>
      <w:i/>
      <w:color w:val="60A0B0"/>
      <w:sz w:val="24"/>
    </w:rPr>
  </w:style>
  <w:style w:type="character" w:customStyle="1" w:styleId="CommentVarTok">
    <w:name w:val="CommentVarTok"/>
    <w:basedOn w:val="VerbatimChar"/>
    <w:rPr>
      <w:rFonts w:ascii="Times New Roman" w:hAnsi="Times New Roman"/>
      <w:b/>
      <w:i/>
      <w:color w:val="60A0B0"/>
      <w:sz w:val="24"/>
    </w:rPr>
  </w:style>
  <w:style w:type="character" w:customStyle="1" w:styleId="OtherTok">
    <w:name w:val="OtherTok"/>
    <w:basedOn w:val="VerbatimChar"/>
    <w:rPr>
      <w:rFonts w:ascii="Times New Roman" w:hAnsi="Times New Roman"/>
      <w:color w:val="007020"/>
      <w:sz w:val="24"/>
    </w:rPr>
  </w:style>
  <w:style w:type="character" w:customStyle="1" w:styleId="FunctionTok">
    <w:name w:val="FunctionTok"/>
    <w:basedOn w:val="VerbatimChar"/>
    <w:rPr>
      <w:rFonts w:ascii="Times New Roman" w:hAnsi="Times New Roman"/>
      <w:color w:val="06287E"/>
      <w:sz w:val="24"/>
    </w:rPr>
  </w:style>
  <w:style w:type="character" w:customStyle="1" w:styleId="VariableTok">
    <w:name w:val="VariableTok"/>
    <w:basedOn w:val="VerbatimChar"/>
    <w:rPr>
      <w:rFonts w:ascii="Times New Roman" w:hAnsi="Times New Roman"/>
      <w:color w:val="19177C"/>
      <w:sz w:val="24"/>
    </w:rPr>
  </w:style>
  <w:style w:type="character" w:customStyle="1" w:styleId="ControlFlowTok">
    <w:name w:val="ControlFlowTok"/>
    <w:basedOn w:val="VerbatimChar"/>
    <w:rPr>
      <w:rFonts w:ascii="Times New Roman" w:hAnsi="Times New Roman"/>
      <w:b/>
      <w:color w:val="007020"/>
      <w:sz w:val="24"/>
    </w:rPr>
  </w:style>
  <w:style w:type="character" w:customStyle="1" w:styleId="OperatorTok">
    <w:name w:val="OperatorTok"/>
    <w:basedOn w:val="VerbatimChar"/>
    <w:rPr>
      <w:rFonts w:ascii="Times New Roman" w:hAnsi="Times New Roman"/>
      <w:color w:val="666666"/>
      <w:sz w:val="24"/>
    </w:rPr>
  </w:style>
  <w:style w:type="character" w:customStyle="1" w:styleId="BuiltInTok">
    <w:name w:val="BuiltInTok"/>
    <w:basedOn w:val="VerbatimChar"/>
    <w:rPr>
      <w:rFonts w:ascii="Times New Roman" w:hAnsi="Times New Roman"/>
      <w:color w:val="008000"/>
      <w:sz w:val="24"/>
    </w:rPr>
  </w:style>
  <w:style w:type="character" w:customStyle="1" w:styleId="ExtensionTok">
    <w:name w:val="ExtensionTok"/>
    <w:basedOn w:val="VerbatimChar"/>
    <w:rPr>
      <w:rFonts w:ascii="Times New Roman" w:hAnsi="Times New Roman"/>
      <w:sz w:val="24"/>
    </w:rPr>
  </w:style>
  <w:style w:type="character" w:customStyle="1" w:styleId="PreprocessorTok">
    <w:name w:val="PreprocessorTok"/>
    <w:basedOn w:val="VerbatimChar"/>
    <w:rPr>
      <w:rFonts w:ascii="Times New Roman" w:hAnsi="Times New Roman"/>
      <w:color w:val="BC7A00"/>
      <w:sz w:val="24"/>
    </w:rPr>
  </w:style>
  <w:style w:type="character" w:customStyle="1" w:styleId="AttributeTok">
    <w:name w:val="AttributeTok"/>
    <w:basedOn w:val="VerbatimChar"/>
    <w:rPr>
      <w:rFonts w:ascii="Times New Roman" w:hAnsi="Times New Roman"/>
      <w:color w:val="7D9029"/>
      <w:sz w:val="24"/>
    </w:rPr>
  </w:style>
  <w:style w:type="character" w:customStyle="1" w:styleId="RegionMarkerTok">
    <w:name w:val="RegionMarkerTok"/>
    <w:basedOn w:val="VerbatimChar"/>
    <w:rPr>
      <w:rFonts w:ascii="Times New Roman" w:hAnsi="Times New Roman"/>
      <w:sz w:val="24"/>
    </w:rPr>
  </w:style>
  <w:style w:type="character" w:customStyle="1" w:styleId="InformationTok">
    <w:name w:val="InformationTok"/>
    <w:basedOn w:val="VerbatimChar"/>
    <w:rPr>
      <w:rFonts w:ascii="Times New Roman" w:hAnsi="Times New Roman"/>
      <w:b/>
      <w:i/>
      <w:color w:val="60A0B0"/>
      <w:sz w:val="24"/>
    </w:rPr>
  </w:style>
  <w:style w:type="character" w:customStyle="1" w:styleId="WarningTok">
    <w:name w:val="WarningTok"/>
    <w:basedOn w:val="VerbatimChar"/>
    <w:rPr>
      <w:rFonts w:ascii="Times New Roman" w:hAnsi="Times New Roman"/>
      <w:b/>
      <w:i/>
      <w:color w:val="60A0B0"/>
      <w:sz w:val="24"/>
    </w:rPr>
  </w:style>
  <w:style w:type="character" w:customStyle="1" w:styleId="AlertTok">
    <w:name w:val="AlertTok"/>
    <w:basedOn w:val="VerbatimChar"/>
    <w:rPr>
      <w:rFonts w:ascii="Times New Roman" w:hAnsi="Times New Roman"/>
      <w:b/>
      <w:color w:val="FF0000"/>
      <w:sz w:val="24"/>
    </w:rPr>
  </w:style>
  <w:style w:type="character" w:customStyle="1" w:styleId="ErrorTok">
    <w:name w:val="ErrorTok"/>
    <w:basedOn w:val="VerbatimChar"/>
    <w:rPr>
      <w:rFonts w:ascii="Times New Roman" w:hAnsi="Times New Roman"/>
      <w:b/>
      <w:color w:val="FF0000"/>
      <w:sz w:val="24"/>
    </w:rPr>
  </w:style>
  <w:style w:type="character" w:customStyle="1" w:styleId="NormalTok">
    <w:name w:val="NormalTok"/>
    <w:basedOn w:val="VerbatimChar"/>
    <w:rPr>
      <w:rFonts w:ascii="Times New Roman" w:hAnsi="Times New Roman"/>
      <w:sz w:val="24"/>
    </w:rPr>
  </w:style>
  <w:style w:type="paragraph" w:styleId="INNH2">
    <w:name w:val="toc 2"/>
    <w:basedOn w:val="Normal"/>
    <w:next w:val="Normal"/>
    <w:autoRedefine/>
    <w:uiPriority w:val="39"/>
    <w:rsid w:val="00A04A57"/>
    <w:pPr>
      <w:spacing w:after="100"/>
      <w:ind w:left="240"/>
    </w:pPr>
  </w:style>
  <w:style w:type="paragraph" w:styleId="INNH3">
    <w:name w:val="toc 3"/>
    <w:basedOn w:val="Normal"/>
    <w:next w:val="Normal"/>
    <w:autoRedefine/>
    <w:uiPriority w:val="39"/>
    <w:rsid w:val="00A04A5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14760</Words>
  <Characters>78231</Characters>
  <Application>Microsoft Office Word</Application>
  <DocSecurity>0</DocSecurity>
  <Lines>651</Lines>
  <Paragraphs>185</Paragraphs>
  <ScaleCrop>false</ScaleCrop>
  <Company/>
  <LinksUpToDate>false</LinksUpToDate>
  <CharactersWithSpaces>92806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NautiCost — Datadreven kostnadsestimering for yachthavneanløp i Skandinavia</dc:title>
  <dc:creator>Jørgen Rene</dc:creator>
  <cp:keywords/>
  <cp:lastModifiedBy>Jørgen Rene</cp:lastModifiedBy>
  <cp:revision>2</cp:revision>
  <dcterms:created xsi:type="dcterms:W3CDTF">2026-05-25T16:58:00Z</dcterms:created>
  <dcterms:modified xsi:type="dcterms:W3CDTF">2026-05-25T16:58:00Z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2026-05-25</vt:lpwstr>
  </property>
  <property fmtid="{D5CDD505-2E9C-101B-9397-08002B2CF9AE}" pid="3" name="subtitle">
    <vt:lpwstr>LOG650 Forskningsprosjekt, vår 2026 — Gruppe 11, Jørgen Rene (individuell)</vt:lpwstr>
  </property>
</Properties>
</file>