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C3C6" w14:textId="540196C0" w:rsidR="00EA1864" w:rsidRPr="00EA1864" w:rsidRDefault="00EA1864" w:rsidP="00EA1864">
      <w:pPr>
        <w:spacing w:line="360" w:lineRule="auto"/>
        <w:rPr>
          <w:b/>
          <w:bCs/>
          <w:sz w:val="32"/>
          <w:szCs w:val="32"/>
        </w:rPr>
      </w:pPr>
      <w:r w:rsidRPr="00EA1864">
        <w:rPr>
          <w:b/>
          <w:bCs/>
          <w:sz w:val="32"/>
          <w:szCs w:val="32"/>
        </w:rPr>
        <w:t>PROPOSAL - LOG650</w:t>
      </w:r>
    </w:p>
    <w:p w14:paraId="08BC5EA9"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Forskningsprosjekt: Logistikk og kunstig intelligens</w:t>
      </w:r>
    </w:p>
    <w:p w14:paraId="2ACF8877" w14:textId="77777777" w:rsidR="00EA1864" w:rsidRPr="00EA1864" w:rsidRDefault="00EA1864" w:rsidP="00EA1864">
      <w:pPr>
        <w:spacing w:line="360" w:lineRule="auto"/>
        <w:rPr>
          <w:rFonts w:ascii="Times New Roman" w:hAnsi="Times New Roman" w:cs="Times New Roman"/>
          <w:b/>
          <w:bCs/>
          <w:sz w:val="24"/>
          <w:szCs w:val="24"/>
        </w:rPr>
      </w:pPr>
      <w:r w:rsidRPr="00EA1864">
        <w:rPr>
          <w:rFonts w:ascii="Times New Roman" w:hAnsi="Times New Roman" w:cs="Times New Roman"/>
          <w:b/>
          <w:bCs/>
          <w:sz w:val="24"/>
          <w:szCs w:val="24"/>
        </w:rPr>
        <w:t>Gruppemedlemmer</w:t>
      </w:r>
    </w:p>
    <w:p w14:paraId="4A531B38"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Alexander Francke Lindløkken</w:t>
      </w:r>
    </w:p>
    <w:p w14:paraId="714806E3"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Joakim Bekkevik Gåseland</w:t>
      </w:r>
    </w:p>
    <w:p w14:paraId="733D209B"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Carl-Henrik Solli Lilleng</w:t>
      </w:r>
    </w:p>
    <w:p w14:paraId="0B18DB1D"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Morten Røgeberg</w:t>
      </w:r>
    </w:p>
    <w:p w14:paraId="539AA44D" w14:textId="77777777" w:rsidR="00EA1864" w:rsidRPr="00EA1864" w:rsidRDefault="00EA1864" w:rsidP="00EA1864">
      <w:pPr>
        <w:spacing w:line="360" w:lineRule="auto"/>
        <w:rPr>
          <w:rFonts w:ascii="Times New Roman" w:hAnsi="Times New Roman" w:cs="Times New Roman"/>
          <w:sz w:val="24"/>
          <w:szCs w:val="24"/>
        </w:rPr>
      </w:pPr>
    </w:p>
    <w:p w14:paraId="6E9E03B9" w14:textId="77777777" w:rsidR="00EA1864" w:rsidRPr="00EA1864"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Område</w:t>
      </w:r>
    </w:p>
    <w:p w14:paraId="41BC73E0"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Etterspørsels- og prisprognoser i sjømatlogistikk.</w:t>
      </w:r>
    </w:p>
    <w:p w14:paraId="75B642C5" w14:textId="77777777" w:rsidR="00EA1864" w:rsidRPr="00EA1864" w:rsidRDefault="00EA1864" w:rsidP="00EA1864">
      <w:pPr>
        <w:spacing w:line="360" w:lineRule="auto"/>
        <w:rPr>
          <w:rFonts w:ascii="Times New Roman" w:hAnsi="Times New Roman" w:cs="Times New Roman"/>
          <w:sz w:val="24"/>
          <w:szCs w:val="24"/>
        </w:rPr>
      </w:pPr>
    </w:p>
    <w:p w14:paraId="1DA16738" w14:textId="77777777" w:rsidR="00EA1864" w:rsidRPr="00EA1864"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Bedrift</w:t>
      </w:r>
    </w:p>
    <w:p w14:paraId="4A304B6E" w14:textId="76DD2A01" w:rsidR="00EA1864" w:rsidRPr="00EA1864" w:rsidRDefault="00EA1864" w:rsidP="00EA1864">
      <w:pPr>
        <w:spacing w:line="360" w:lineRule="auto"/>
        <w:rPr>
          <w:rFonts w:ascii="Times New Roman" w:hAnsi="Times New Roman" w:cs="Times New Roman"/>
          <w:b/>
          <w:bCs/>
          <w:sz w:val="24"/>
          <w:szCs w:val="24"/>
        </w:rPr>
      </w:pPr>
      <w:r w:rsidRPr="00EA1864">
        <w:rPr>
          <w:rFonts w:ascii="Times New Roman" w:hAnsi="Times New Roman" w:cs="Times New Roman"/>
          <w:sz w:val="24"/>
          <w:szCs w:val="24"/>
        </w:rPr>
        <w:t>Prosjektet gjennomføres uten en spesifikk samarbeidspartner og baseres på offentlig tilgjengelige data. Problemstillingen er likevel direkte relevant for aktører i den norske lakseverdikjeden, inkludert oppdrettsselskaper, eksportører og sjømatdistributører.</w:t>
      </w:r>
    </w:p>
    <w:p w14:paraId="39CAA4EA" w14:textId="77777777" w:rsidR="00EA1864" w:rsidRPr="00EA1864" w:rsidRDefault="00EA1864" w:rsidP="00EA1864">
      <w:pPr>
        <w:spacing w:line="360" w:lineRule="auto"/>
        <w:rPr>
          <w:rFonts w:ascii="Times New Roman" w:hAnsi="Times New Roman" w:cs="Times New Roman"/>
          <w:sz w:val="24"/>
          <w:szCs w:val="24"/>
        </w:rPr>
      </w:pPr>
    </w:p>
    <w:p w14:paraId="2E256958" w14:textId="77777777" w:rsidR="00EA1864" w:rsidRPr="00EA1864"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Problemstilling</w:t>
      </w:r>
    </w:p>
    <w:p w14:paraId="2792624C" w14:textId="59705BAC" w:rsid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Norge er verdens største eksportør av atlantisk laks, og eksportverdien overstiger 150 milliarder kroner årlig. Prisene på fersk laks varierer betydelig over tid og påvirkes av flere faktorer, blant annet global produksjon, sesongvariasjoner, valutakurser og etterspørsel i internasjonale markeder.</w:t>
      </w:r>
      <w:r>
        <w:rPr>
          <w:rFonts w:ascii="Times New Roman" w:hAnsi="Times New Roman" w:cs="Times New Roman"/>
          <w:sz w:val="24"/>
          <w:szCs w:val="24"/>
        </w:rPr>
        <w:t xml:space="preserve"> </w:t>
      </w:r>
      <w:r w:rsidRPr="00EA1864">
        <w:rPr>
          <w:rFonts w:ascii="Times New Roman" w:hAnsi="Times New Roman" w:cs="Times New Roman"/>
          <w:sz w:val="24"/>
          <w:szCs w:val="24"/>
        </w:rPr>
        <w:t>For aktører i sjømatnæringen er evnen til å forutsi prisutviklingen viktig for planlegging av produksjon, lagerhold, kontraktsforhandlinger og eksportstrategier. Mer presise prognoser kan bidra til bedre beslutningsgrunnlag i logistikk</w:t>
      </w:r>
      <w:r>
        <w:rPr>
          <w:rFonts w:ascii="Times New Roman" w:hAnsi="Times New Roman" w:cs="Times New Roman"/>
          <w:sz w:val="24"/>
          <w:szCs w:val="24"/>
        </w:rPr>
        <w:t xml:space="preserve"> </w:t>
      </w:r>
      <w:r w:rsidRPr="00EA1864">
        <w:rPr>
          <w:rFonts w:ascii="Times New Roman" w:hAnsi="Times New Roman" w:cs="Times New Roman"/>
          <w:sz w:val="24"/>
          <w:szCs w:val="24"/>
        </w:rPr>
        <w:t>og forsyningskjeden.</w:t>
      </w:r>
      <w:r>
        <w:rPr>
          <w:rFonts w:ascii="Times New Roman" w:hAnsi="Times New Roman" w:cs="Times New Roman"/>
          <w:sz w:val="24"/>
          <w:szCs w:val="24"/>
        </w:rPr>
        <w:t xml:space="preserve"> </w:t>
      </w:r>
    </w:p>
    <w:p w14:paraId="6FE55967" w14:textId="40CA2FA3"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Formålet med prosjektet er å undersøke om maskinlæringsmodeller kan forbedre prediksjonen av laksepriser sammenlignet med tradisjonelle tidsseriemodeller.</w:t>
      </w:r>
    </w:p>
    <w:p w14:paraId="4CA3AE37" w14:textId="77777777" w:rsidR="00EA1864" w:rsidRPr="00EA1864" w:rsidRDefault="00EA1864" w:rsidP="00EA1864">
      <w:pPr>
        <w:spacing w:line="360" w:lineRule="auto"/>
        <w:rPr>
          <w:rFonts w:ascii="Times New Roman" w:hAnsi="Times New Roman" w:cs="Times New Roman"/>
          <w:sz w:val="24"/>
          <w:szCs w:val="24"/>
        </w:rPr>
      </w:pPr>
    </w:p>
    <w:p w14:paraId="3E5F601A"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Prosjektets problemstilling er:</w:t>
      </w:r>
    </w:p>
    <w:p w14:paraId="6FE79E13" w14:textId="77777777" w:rsidR="00EA1864" w:rsidRPr="00EA1864" w:rsidRDefault="00EA1864" w:rsidP="00EA1864">
      <w:pPr>
        <w:spacing w:line="360" w:lineRule="auto"/>
        <w:rPr>
          <w:rFonts w:ascii="Times New Roman" w:hAnsi="Times New Roman" w:cs="Times New Roman"/>
          <w:b/>
          <w:bCs/>
          <w:i/>
          <w:iCs/>
          <w:sz w:val="24"/>
          <w:szCs w:val="24"/>
        </w:rPr>
      </w:pPr>
      <w:r w:rsidRPr="00EA1864">
        <w:rPr>
          <w:rFonts w:ascii="Times New Roman" w:hAnsi="Times New Roman" w:cs="Times New Roman"/>
          <w:b/>
          <w:bCs/>
          <w:i/>
          <w:iCs/>
          <w:sz w:val="24"/>
          <w:szCs w:val="24"/>
        </w:rPr>
        <w:t>Kan maskinlæringsmodeller predikere ukentlig eksportpris på fersk norsk laks 4–12 uker frem i tid mer presist enn tradisjonelle tidsseriemodeller, og hvilke forklaringsvariabler har størst betydning for prisutviklingen?</w:t>
      </w:r>
    </w:p>
    <w:p w14:paraId="09027B21" w14:textId="5585C341"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 xml:space="preserve">For å besvare </w:t>
      </w:r>
      <w:proofErr w:type="spellStart"/>
      <w:r w:rsidRPr="00EA1864">
        <w:rPr>
          <w:rFonts w:ascii="Times New Roman" w:hAnsi="Times New Roman" w:cs="Times New Roman"/>
          <w:sz w:val="24"/>
          <w:szCs w:val="24"/>
        </w:rPr>
        <w:t>dette vil</w:t>
      </w:r>
      <w:proofErr w:type="spellEnd"/>
      <w:r w:rsidRPr="00EA1864">
        <w:rPr>
          <w:rFonts w:ascii="Times New Roman" w:hAnsi="Times New Roman" w:cs="Times New Roman"/>
          <w:sz w:val="24"/>
          <w:szCs w:val="24"/>
        </w:rPr>
        <w:t xml:space="preserve"> prosjektet</w:t>
      </w:r>
      <w:r>
        <w:rPr>
          <w:rFonts w:ascii="Times New Roman" w:hAnsi="Times New Roman" w:cs="Times New Roman"/>
          <w:sz w:val="24"/>
          <w:szCs w:val="24"/>
        </w:rPr>
        <w:t xml:space="preserve"> vårt</w:t>
      </w:r>
      <w:r w:rsidRPr="00EA1864">
        <w:rPr>
          <w:rFonts w:ascii="Times New Roman" w:hAnsi="Times New Roman" w:cs="Times New Roman"/>
          <w:sz w:val="24"/>
          <w:szCs w:val="24"/>
        </w:rPr>
        <w:t xml:space="preserve"> utvikle og sammenligne flere prognosemodeller og analysere betydningen av sentrale faktorer som påvirker lakseprisen.</w:t>
      </w:r>
    </w:p>
    <w:p w14:paraId="3F3A475A" w14:textId="77777777" w:rsidR="00EA1864" w:rsidRPr="00EA1864" w:rsidRDefault="00EA1864" w:rsidP="00EA1864">
      <w:pPr>
        <w:spacing w:line="360" w:lineRule="auto"/>
        <w:rPr>
          <w:rFonts w:ascii="Times New Roman" w:hAnsi="Times New Roman" w:cs="Times New Roman"/>
          <w:sz w:val="24"/>
          <w:szCs w:val="24"/>
        </w:rPr>
      </w:pPr>
    </w:p>
    <w:p w14:paraId="39D02189" w14:textId="77777777" w:rsidR="00EA1864" w:rsidRPr="00EA1864"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Data</w:t>
      </w:r>
    </w:p>
    <w:p w14:paraId="5E5DDA0C" w14:textId="314CC338"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Prosjektet vil bruke historiske tidsseriedata fra flere offentlige kilder.</w:t>
      </w:r>
      <w:r>
        <w:rPr>
          <w:rFonts w:ascii="Times New Roman" w:hAnsi="Times New Roman" w:cs="Times New Roman"/>
          <w:sz w:val="24"/>
          <w:szCs w:val="24"/>
        </w:rPr>
        <w:t xml:space="preserve"> </w:t>
      </w:r>
      <w:r w:rsidRPr="00EA1864">
        <w:rPr>
          <w:rFonts w:ascii="Times New Roman" w:hAnsi="Times New Roman" w:cs="Times New Roman"/>
          <w:sz w:val="24"/>
          <w:szCs w:val="24"/>
        </w:rPr>
        <w:t>Den viktigste datakilden vil være Statistisk sentralbyrå (SSB), som publiserer statistikk over norsk lakseeksport. Herfra vil prosjektet hente ukentlige tidsserier for eksportpris (NOK/kg) og eksportvolum (tonn) for fersk atlantisk laks.</w:t>
      </w:r>
    </w:p>
    <w:p w14:paraId="23CB1CCE"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For å inkludere informasjon om globalt tilbud vil prosjektet også bruke produksjonsstatistikk fra FAO, som viser produksjonsvolum av atlantisk laks i de viktigste produsentlandene, blant annet Norge, Chile, Skottland og Canada.</w:t>
      </w:r>
    </w:p>
    <w:p w14:paraId="682A61C7" w14:textId="77777777"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Videre vil prosjektet inkludere valutakurser fra Norges Bank, spesielt forholdet mellom norske kroner og sentrale handelsvalutaer som euro og amerikanske dollar. Valutakurser kan påvirke eksportprisene gjennom endringer i konkurranseevne og etterspørsel i eksportmarkedene.</w:t>
      </w:r>
    </w:p>
    <w:p w14:paraId="457DDE34" w14:textId="1ADB4FC9"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Prosjektet vil også vurdere miljørelaterte variabler, som sjøtemperatur langs norskekysten. Slike forhold kan påvirke biologisk vekst og produksjon i oppdrettsnæringen og dermed påvirke fremtidig tilbud av laks.</w:t>
      </w:r>
      <w:r>
        <w:rPr>
          <w:rFonts w:ascii="Times New Roman" w:hAnsi="Times New Roman" w:cs="Times New Roman"/>
          <w:sz w:val="24"/>
          <w:szCs w:val="24"/>
        </w:rPr>
        <w:t xml:space="preserve"> </w:t>
      </w:r>
      <w:r w:rsidRPr="00EA1864">
        <w:rPr>
          <w:rFonts w:ascii="Times New Roman" w:hAnsi="Times New Roman" w:cs="Times New Roman"/>
          <w:sz w:val="24"/>
          <w:szCs w:val="24"/>
        </w:rPr>
        <w:t>Alle datakildene vil kombineres i et samlet tidsseriedatasett. I tillegg vil datasettet utvides med avledede variabler, som tidligere prisnivåer</w:t>
      </w:r>
      <w:r>
        <w:rPr>
          <w:rFonts w:ascii="Times New Roman" w:hAnsi="Times New Roman" w:cs="Times New Roman"/>
          <w:sz w:val="24"/>
          <w:szCs w:val="24"/>
        </w:rPr>
        <w:t xml:space="preserve">, </w:t>
      </w:r>
      <w:r w:rsidRPr="00EA1864">
        <w:rPr>
          <w:rFonts w:ascii="Times New Roman" w:hAnsi="Times New Roman" w:cs="Times New Roman"/>
          <w:sz w:val="24"/>
          <w:szCs w:val="24"/>
        </w:rPr>
        <w:t>sesongvariabler og endringer i valutakurser.</w:t>
      </w:r>
    </w:p>
    <w:p w14:paraId="08C25AEB" w14:textId="77777777" w:rsidR="00EA1864" w:rsidRPr="00EA1864" w:rsidRDefault="00EA1864" w:rsidP="00EA1864">
      <w:pPr>
        <w:spacing w:line="360" w:lineRule="auto"/>
        <w:rPr>
          <w:rFonts w:ascii="Times New Roman" w:hAnsi="Times New Roman" w:cs="Times New Roman"/>
          <w:sz w:val="24"/>
          <w:szCs w:val="24"/>
        </w:rPr>
      </w:pPr>
    </w:p>
    <w:p w14:paraId="3345EBE2" w14:textId="77777777" w:rsidR="00EA1864" w:rsidRDefault="00EA1864" w:rsidP="00EA1864">
      <w:pPr>
        <w:spacing w:line="360" w:lineRule="auto"/>
        <w:rPr>
          <w:rFonts w:ascii="Times New Roman" w:hAnsi="Times New Roman" w:cs="Times New Roman"/>
          <w:b/>
          <w:bCs/>
          <w:sz w:val="28"/>
          <w:szCs w:val="28"/>
        </w:rPr>
      </w:pPr>
    </w:p>
    <w:p w14:paraId="20F13F21" w14:textId="77777777" w:rsidR="00EA1864" w:rsidRDefault="00EA1864" w:rsidP="00EA1864">
      <w:pPr>
        <w:spacing w:line="360" w:lineRule="auto"/>
        <w:rPr>
          <w:rFonts w:ascii="Times New Roman" w:hAnsi="Times New Roman" w:cs="Times New Roman"/>
          <w:b/>
          <w:bCs/>
          <w:sz w:val="28"/>
          <w:szCs w:val="28"/>
        </w:rPr>
      </w:pPr>
    </w:p>
    <w:p w14:paraId="2AB0062E" w14:textId="77777777" w:rsidR="00457DE1" w:rsidRDefault="00457DE1" w:rsidP="00EA1864">
      <w:pPr>
        <w:spacing w:line="360" w:lineRule="auto"/>
        <w:rPr>
          <w:rFonts w:ascii="Times New Roman" w:hAnsi="Times New Roman" w:cs="Times New Roman"/>
          <w:b/>
          <w:bCs/>
          <w:sz w:val="28"/>
          <w:szCs w:val="28"/>
        </w:rPr>
      </w:pPr>
    </w:p>
    <w:p w14:paraId="077C749E" w14:textId="4C927C1B" w:rsidR="00457DE1"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Beslutningsvariabler</w:t>
      </w:r>
    </w:p>
    <w:p w14:paraId="1AF05507" w14:textId="40228606" w:rsidR="00EA1864" w:rsidRPr="00457DE1"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sz w:val="24"/>
          <w:szCs w:val="24"/>
        </w:rPr>
        <w:t>Prosjektets modeller vil generere prognoser for fremtidig eksportpris på fersk norsk laks målt i kroner per kilo.</w:t>
      </w:r>
      <w:r>
        <w:rPr>
          <w:rFonts w:ascii="Times New Roman" w:hAnsi="Times New Roman" w:cs="Times New Roman"/>
          <w:sz w:val="24"/>
          <w:szCs w:val="24"/>
        </w:rPr>
        <w:t xml:space="preserve"> </w:t>
      </w:r>
      <w:r w:rsidRPr="00EA1864">
        <w:rPr>
          <w:rFonts w:ascii="Times New Roman" w:hAnsi="Times New Roman" w:cs="Times New Roman"/>
          <w:sz w:val="24"/>
          <w:szCs w:val="24"/>
        </w:rPr>
        <w:t>Prognosene vil beregnes for flere prognosehorisonter, spesielt fire, åtte og tolv uker frem i tid. Disse prognosene representerer modellens estimat for fremtidig markedspris og utgjør modellens sentrale output.</w:t>
      </w:r>
      <w:r>
        <w:rPr>
          <w:rFonts w:ascii="Times New Roman" w:hAnsi="Times New Roman" w:cs="Times New Roman"/>
          <w:sz w:val="24"/>
          <w:szCs w:val="24"/>
        </w:rPr>
        <w:t xml:space="preserve"> </w:t>
      </w:r>
      <w:r w:rsidRPr="00EA1864">
        <w:rPr>
          <w:rFonts w:ascii="Times New Roman" w:hAnsi="Times New Roman" w:cs="Times New Roman"/>
          <w:sz w:val="24"/>
          <w:szCs w:val="24"/>
        </w:rPr>
        <w:t>En viktig del av analysen vil være å undersøke hvordan valg av modelltype og hvilke forklaringsvariabler som inkluderes påvirker prognosenøyaktigheten.</w:t>
      </w:r>
    </w:p>
    <w:p w14:paraId="75CFCE51" w14:textId="77777777" w:rsidR="00EA1864" w:rsidRPr="00EA1864" w:rsidRDefault="00EA1864" w:rsidP="00EA1864">
      <w:pPr>
        <w:spacing w:line="360" w:lineRule="auto"/>
        <w:rPr>
          <w:rFonts w:ascii="Times New Roman" w:hAnsi="Times New Roman" w:cs="Times New Roman"/>
          <w:sz w:val="24"/>
          <w:szCs w:val="24"/>
        </w:rPr>
      </w:pPr>
    </w:p>
    <w:p w14:paraId="402AEE3E" w14:textId="77777777" w:rsidR="00EA1864" w:rsidRPr="00EA1864" w:rsidRDefault="00EA1864" w:rsidP="00EA1864">
      <w:pPr>
        <w:spacing w:line="360" w:lineRule="auto"/>
        <w:rPr>
          <w:rFonts w:ascii="Times New Roman" w:hAnsi="Times New Roman" w:cs="Times New Roman"/>
          <w:b/>
          <w:bCs/>
          <w:sz w:val="24"/>
          <w:szCs w:val="24"/>
        </w:rPr>
      </w:pPr>
      <w:r w:rsidRPr="00EA1864">
        <w:rPr>
          <w:rFonts w:ascii="Times New Roman" w:hAnsi="Times New Roman" w:cs="Times New Roman"/>
          <w:b/>
          <w:bCs/>
          <w:sz w:val="28"/>
          <w:szCs w:val="28"/>
        </w:rPr>
        <w:t>Målfunksjon</w:t>
      </w:r>
    </w:p>
    <w:p w14:paraId="15CD5DD9" w14:textId="7CDE2241"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Hovedmålet med analysen er å oppnå høyest mulig</w:t>
      </w:r>
      <w:r>
        <w:rPr>
          <w:rFonts w:ascii="Times New Roman" w:hAnsi="Times New Roman" w:cs="Times New Roman"/>
          <w:sz w:val="24"/>
          <w:szCs w:val="24"/>
        </w:rPr>
        <w:t xml:space="preserve"> </w:t>
      </w:r>
      <w:r w:rsidRPr="00EA1864">
        <w:rPr>
          <w:rFonts w:ascii="Times New Roman" w:hAnsi="Times New Roman" w:cs="Times New Roman"/>
          <w:sz w:val="24"/>
          <w:szCs w:val="24"/>
        </w:rPr>
        <w:t>prognosenøyaktighet.</w:t>
      </w:r>
      <w:r>
        <w:rPr>
          <w:rFonts w:ascii="Times New Roman" w:hAnsi="Times New Roman" w:cs="Times New Roman"/>
          <w:sz w:val="24"/>
          <w:szCs w:val="24"/>
        </w:rPr>
        <w:t xml:space="preserve"> </w:t>
      </w:r>
      <w:r w:rsidRPr="00EA1864">
        <w:rPr>
          <w:rFonts w:ascii="Times New Roman" w:hAnsi="Times New Roman" w:cs="Times New Roman"/>
          <w:sz w:val="24"/>
          <w:szCs w:val="24"/>
        </w:rPr>
        <w:t>Prediksjonsnøyaktigheten vil bli evaluert ved å sammenligne modellens prognoser med faktiske historiske priser i testperioden.</w:t>
      </w:r>
      <w:r>
        <w:rPr>
          <w:rFonts w:ascii="Times New Roman" w:hAnsi="Times New Roman" w:cs="Times New Roman"/>
          <w:sz w:val="24"/>
          <w:szCs w:val="24"/>
        </w:rPr>
        <w:t xml:space="preserve"> </w:t>
      </w:r>
      <w:r w:rsidRPr="00EA1864">
        <w:rPr>
          <w:rFonts w:ascii="Times New Roman" w:hAnsi="Times New Roman" w:cs="Times New Roman"/>
          <w:sz w:val="24"/>
          <w:szCs w:val="24"/>
        </w:rPr>
        <w:t>Prognosefeilen vil bli målt ved hjelp av etablerte mål for prognosenøyaktighet, særlig:</w:t>
      </w:r>
    </w:p>
    <w:p w14:paraId="4E94F2B1" w14:textId="37F9D791" w:rsidR="00EA1864" w:rsidRPr="00EA1864" w:rsidRDefault="00EA1864" w:rsidP="00EA1864">
      <w:pPr>
        <w:pStyle w:val="ListParagraph"/>
        <w:numPr>
          <w:ilvl w:val="0"/>
          <w:numId w:val="2"/>
        </w:numPr>
        <w:spacing w:line="360" w:lineRule="auto"/>
        <w:rPr>
          <w:rFonts w:ascii="Times New Roman" w:hAnsi="Times New Roman" w:cs="Times New Roman"/>
          <w:sz w:val="24"/>
          <w:szCs w:val="24"/>
          <w:lang w:val="en-GB"/>
        </w:rPr>
      </w:pPr>
      <w:r w:rsidRPr="00EA1864">
        <w:rPr>
          <w:rFonts w:ascii="Times New Roman" w:hAnsi="Times New Roman" w:cs="Times New Roman"/>
          <w:sz w:val="24"/>
          <w:szCs w:val="24"/>
          <w:lang w:val="en-GB"/>
        </w:rPr>
        <w:t>Mean Absolute Percentage Error (MAPE)</w:t>
      </w:r>
    </w:p>
    <w:p w14:paraId="0889CC44" w14:textId="1F6533A3" w:rsidR="00EA1864" w:rsidRPr="00EA1864" w:rsidRDefault="00EA1864" w:rsidP="00EA1864">
      <w:pPr>
        <w:pStyle w:val="ListParagraph"/>
        <w:numPr>
          <w:ilvl w:val="0"/>
          <w:numId w:val="2"/>
        </w:numPr>
        <w:spacing w:line="360" w:lineRule="auto"/>
        <w:rPr>
          <w:rFonts w:ascii="Times New Roman" w:hAnsi="Times New Roman" w:cs="Times New Roman"/>
          <w:sz w:val="24"/>
          <w:szCs w:val="24"/>
        </w:rPr>
      </w:pPr>
      <w:proofErr w:type="spellStart"/>
      <w:r w:rsidRPr="00EA1864">
        <w:rPr>
          <w:rFonts w:ascii="Times New Roman" w:hAnsi="Times New Roman" w:cs="Times New Roman"/>
          <w:sz w:val="24"/>
          <w:szCs w:val="24"/>
        </w:rPr>
        <w:t>Mean</w:t>
      </w:r>
      <w:proofErr w:type="spellEnd"/>
      <w:r w:rsidRPr="00EA1864">
        <w:rPr>
          <w:rFonts w:ascii="Times New Roman" w:hAnsi="Times New Roman" w:cs="Times New Roman"/>
          <w:sz w:val="24"/>
          <w:szCs w:val="24"/>
        </w:rPr>
        <w:t xml:space="preserve"> </w:t>
      </w:r>
      <w:proofErr w:type="spellStart"/>
      <w:r w:rsidRPr="00EA1864">
        <w:rPr>
          <w:rFonts w:ascii="Times New Roman" w:hAnsi="Times New Roman" w:cs="Times New Roman"/>
          <w:sz w:val="24"/>
          <w:szCs w:val="24"/>
        </w:rPr>
        <w:t>Absolute</w:t>
      </w:r>
      <w:proofErr w:type="spellEnd"/>
      <w:r w:rsidRPr="00EA1864">
        <w:rPr>
          <w:rFonts w:ascii="Times New Roman" w:hAnsi="Times New Roman" w:cs="Times New Roman"/>
          <w:sz w:val="24"/>
          <w:szCs w:val="24"/>
        </w:rPr>
        <w:t xml:space="preserve"> </w:t>
      </w:r>
      <w:proofErr w:type="spellStart"/>
      <w:r w:rsidRPr="00EA1864">
        <w:rPr>
          <w:rFonts w:ascii="Times New Roman" w:hAnsi="Times New Roman" w:cs="Times New Roman"/>
          <w:sz w:val="24"/>
          <w:szCs w:val="24"/>
        </w:rPr>
        <w:t>Error</w:t>
      </w:r>
      <w:proofErr w:type="spellEnd"/>
      <w:r w:rsidRPr="00EA1864">
        <w:rPr>
          <w:rFonts w:ascii="Times New Roman" w:hAnsi="Times New Roman" w:cs="Times New Roman"/>
          <w:sz w:val="24"/>
          <w:szCs w:val="24"/>
        </w:rPr>
        <w:t xml:space="preserve"> (MAE)</w:t>
      </w:r>
    </w:p>
    <w:p w14:paraId="68B95D29" w14:textId="30526792"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Disse målene gir et tydelig bilde av hvor store avvik det er mellom modellens prediksjoner og de faktiske prisene.</w:t>
      </w:r>
      <w:r>
        <w:rPr>
          <w:rFonts w:ascii="Times New Roman" w:hAnsi="Times New Roman" w:cs="Times New Roman"/>
          <w:sz w:val="24"/>
          <w:szCs w:val="24"/>
        </w:rPr>
        <w:t xml:space="preserve"> </w:t>
      </w:r>
      <w:r w:rsidRPr="00EA1864">
        <w:rPr>
          <w:rFonts w:ascii="Times New Roman" w:hAnsi="Times New Roman" w:cs="Times New Roman"/>
          <w:sz w:val="24"/>
          <w:szCs w:val="24"/>
        </w:rPr>
        <w:t>Som referanse vil modellene også bli sammenlignet med en enkel prognosemetode basert på historiske priser, for eksempel en modell som antar at neste ukes pris er lik forrige ukes pris.</w:t>
      </w:r>
    </w:p>
    <w:p w14:paraId="2A37E615" w14:textId="77777777" w:rsidR="00EA1864" w:rsidRPr="00EA1864" w:rsidRDefault="00EA1864" w:rsidP="00EA1864">
      <w:pPr>
        <w:spacing w:line="360" w:lineRule="auto"/>
        <w:rPr>
          <w:rFonts w:ascii="Times New Roman" w:hAnsi="Times New Roman" w:cs="Times New Roman"/>
          <w:sz w:val="24"/>
          <w:szCs w:val="24"/>
        </w:rPr>
      </w:pPr>
    </w:p>
    <w:p w14:paraId="3D827498" w14:textId="77777777" w:rsidR="00EA1864" w:rsidRPr="00EA1864" w:rsidRDefault="00EA1864" w:rsidP="00EA1864">
      <w:pPr>
        <w:spacing w:line="360" w:lineRule="auto"/>
        <w:rPr>
          <w:rFonts w:ascii="Times New Roman" w:hAnsi="Times New Roman" w:cs="Times New Roman"/>
          <w:b/>
          <w:bCs/>
          <w:sz w:val="28"/>
          <w:szCs w:val="28"/>
        </w:rPr>
      </w:pPr>
      <w:r w:rsidRPr="00EA1864">
        <w:rPr>
          <w:rFonts w:ascii="Times New Roman" w:hAnsi="Times New Roman" w:cs="Times New Roman"/>
          <w:b/>
          <w:bCs/>
          <w:sz w:val="28"/>
          <w:szCs w:val="28"/>
        </w:rPr>
        <w:t>Avgrensninger</w:t>
      </w:r>
    </w:p>
    <w:p w14:paraId="713DC728" w14:textId="3E4878DC" w:rsidR="00EA1864"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Prosjektet avgrenses til eksportpris på fersk, hel atlantisk laks fra Norge. Andre produktformer, som fryst eller videreforedlede lakseprodukter, inkluderes ikke i analysen.</w:t>
      </w:r>
      <w:r>
        <w:rPr>
          <w:rFonts w:ascii="Times New Roman" w:hAnsi="Times New Roman" w:cs="Times New Roman"/>
          <w:sz w:val="24"/>
          <w:szCs w:val="24"/>
        </w:rPr>
        <w:t xml:space="preserve"> </w:t>
      </w:r>
      <w:r w:rsidRPr="00EA1864">
        <w:rPr>
          <w:rFonts w:ascii="Times New Roman" w:hAnsi="Times New Roman" w:cs="Times New Roman"/>
          <w:sz w:val="24"/>
          <w:szCs w:val="24"/>
        </w:rPr>
        <w:t>Analysen vil bruke aggregerte eksportdata for Norge samlet og vil ikke brytes ned på enkeltmarkeder eller spesifikke eksportdestinasjoner.</w:t>
      </w:r>
    </w:p>
    <w:p w14:paraId="13568D9E" w14:textId="3598836E" w:rsidR="00D61B4B" w:rsidRPr="00EA1864" w:rsidRDefault="00EA1864" w:rsidP="00EA1864">
      <w:pPr>
        <w:spacing w:line="360" w:lineRule="auto"/>
        <w:rPr>
          <w:rFonts w:ascii="Times New Roman" w:hAnsi="Times New Roman" w:cs="Times New Roman"/>
          <w:sz w:val="24"/>
          <w:szCs w:val="24"/>
        </w:rPr>
      </w:pPr>
      <w:r w:rsidRPr="00EA1864">
        <w:rPr>
          <w:rFonts w:ascii="Times New Roman" w:hAnsi="Times New Roman" w:cs="Times New Roman"/>
          <w:sz w:val="24"/>
          <w:szCs w:val="24"/>
        </w:rPr>
        <w:t>Prosjektet vil heller ikke forsøke å modellere uforutsigbare enkelthendelser, som sykdomsutbrudd i oppdrettsnæringen, politiske handelshindringer eller andre sjokk som ikke kan identifiseres i historiske data.</w:t>
      </w:r>
      <w:r>
        <w:rPr>
          <w:rFonts w:ascii="Times New Roman" w:hAnsi="Times New Roman" w:cs="Times New Roman"/>
          <w:sz w:val="24"/>
          <w:szCs w:val="24"/>
        </w:rPr>
        <w:t xml:space="preserve"> </w:t>
      </w:r>
      <w:r w:rsidRPr="00EA1864">
        <w:rPr>
          <w:rFonts w:ascii="Times New Roman" w:hAnsi="Times New Roman" w:cs="Times New Roman"/>
          <w:sz w:val="24"/>
          <w:szCs w:val="24"/>
        </w:rPr>
        <w:t>Videre vil prosjektet fokusere på selve prisprognosen og ikke på optimalisering av produksjonsstrategier eller kontrakts beslutninger basert på prognosene.</w:t>
      </w:r>
    </w:p>
    <w:sectPr w:rsidR="00D61B4B" w:rsidRPr="00EA18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6AC6"/>
    <w:multiLevelType w:val="hybridMultilevel"/>
    <w:tmpl w:val="B5BEDF08"/>
    <w:lvl w:ilvl="0" w:tplc="2C4CA9FC">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69763386"/>
    <w:multiLevelType w:val="multilevel"/>
    <w:tmpl w:val="AE0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552401">
    <w:abstractNumId w:val="1"/>
  </w:num>
  <w:num w:numId="2" w16cid:durableId="88756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64"/>
    <w:rsid w:val="000D198D"/>
    <w:rsid w:val="0026015B"/>
    <w:rsid w:val="00457DE1"/>
    <w:rsid w:val="00577721"/>
    <w:rsid w:val="00D61B4B"/>
    <w:rsid w:val="00EA1864"/>
    <w:rsid w:val="5076CB89"/>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F757"/>
  <w15:chartTrackingRefBased/>
  <w15:docId w15:val="{67B26138-167E-427C-B01B-1E983DF1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64"/>
    <w:rPr>
      <w:rFonts w:eastAsiaTheme="majorEastAsia" w:cstheme="majorBidi"/>
      <w:color w:val="272727" w:themeColor="text1" w:themeTint="D8"/>
    </w:rPr>
  </w:style>
  <w:style w:type="paragraph" w:styleId="Title">
    <w:name w:val="Title"/>
    <w:basedOn w:val="Normal"/>
    <w:next w:val="Normal"/>
    <w:link w:val="TitleChar"/>
    <w:uiPriority w:val="10"/>
    <w:qFormat/>
    <w:rsid w:val="00EA1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64"/>
    <w:pPr>
      <w:spacing w:before="160"/>
      <w:jc w:val="center"/>
    </w:pPr>
    <w:rPr>
      <w:i/>
      <w:iCs/>
      <w:color w:val="404040" w:themeColor="text1" w:themeTint="BF"/>
    </w:rPr>
  </w:style>
  <w:style w:type="character" w:customStyle="1" w:styleId="QuoteChar">
    <w:name w:val="Quote Char"/>
    <w:basedOn w:val="DefaultParagraphFont"/>
    <w:link w:val="Quote"/>
    <w:uiPriority w:val="29"/>
    <w:rsid w:val="00EA1864"/>
    <w:rPr>
      <w:i/>
      <w:iCs/>
      <w:color w:val="404040" w:themeColor="text1" w:themeTint="BF"/>
    </w:rPr>
  </w:style>
  <w:style w:type="paragraph" w:styleId="ListParagraph">
    <w:name w:val="List Paragraph"/>
    <w:basedOn w:val="Normal"/>
    <w:uiPriority w:val="34"/>
    <w:qFormat/>
    <w:rsid w:val="00EA1864"/>
    <w:pPr>
      <w:ind w:left="720"/>
      <w:contextualSpacing/>
    </w:pPr>
  </w:style>
  <w:style w:type="character" w:styleId="IntenseEmphasis">
    <w:name w:val="Intense Emphasis"/>
    <w:basedOn w:val="DefaultParagraphFont"/>
    <w:uiPriority w:val="21"/>
    <w:qFormat/>
    <w:rsid w:val="00EA1864"/>
    <w:rPr>
      <w:i/>
      <w:iCs/>
      <w:color w:val="0F4761" w:themeColor="accent1" w:themeShade="BF"/>
    </w:rPr>
  </w:style>
  <w:style w:type="paragraph" w:styleId="IntenseQuote">
    <w:name w:val="Intense Quote"/>
    <w:basedOn w:val="Normal"/>
    <w:next w:val="Normal"/>
    <w:link w:val="IntenseQuoteChar"/>
    <w:uiPriority w:val="30"/>
    <w:qFormat/>
    <w:rsid w:val="00EA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64"/>
    <w:rPr>
      <w:i/>
      <w:iCs/>
      <w:color w:val="0F4761" w:themeColor="accent1" w:themeShade="BF"/>
    </w:rPr>
  </w:style>
  <w:style w:type="character" w:styleId="IntenseReference">
    <w:name w:val="Intense Reference"/>
    <w:basedOn w:val="DefaultParagraphFont"/>
    <w:uiPriority w:val="32"/>
    <w:qFormat/>
    <w:rsid w:val="00EA1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8C1F55-D5DF-42C0-A775-CE47C4AD5AB2}">
  <ds:schemaRefs>
    <ds:schemaRef ds:uri="http://schemas.microsoft.com/sharepoint/v3/contenttype/forms"/>
  </ds:schemaRefs>
</ds:datastoreItem>
</file>

<file path=customXml/itemProps2.xml><?xml version="1.0" encoding="utf-8"?>
<ds:datastoreItem xmlns:ds="http://schemas.openxmlformats.org/officeDocument/2006/customXml" ds:itemID="{805572F2-1F1B-4283-8BE4-DC9600CC7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A92DE3-1823-41DF-BE8B-FB9D8935CF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Erik Langelo</cp:lastModifiedBy>
  <cp:revision>3</cp:revision>
  <dcterms:created xsi:type="dcterms:W3CDTF">2026-03-04T13:31:00Z</dcterms:created>
  <dcterms:modified xsi:type="dcterms:W3CDTF">2026-03-04T13:31:00Z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2026-03-04T13:31:02Z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115d0ce5-454f-4a1b-bbf3-e16534a53e85</vt:lpwstr>
  </property>
  <property fmtid="{D5CDD505-2E9C-101B-9397-08002B2CF9AE}" pid="9" name="MSIP_Label_ee59125d-3421-490c-8c49-713131ff88a1_ContentBits">
    <vt:lpwstr>0</vt:lpwstr>
  </property>
  <property fmtid="{D5CDD505-2E9C-101B-9397-08002B2CF9AE}" pid="10" name="MSIP_Label_ee59125d-3421-490c-8c49-713131ff88a1_Tag">
    <vt:lpwstr>10, 3, 0, 2</vt:lpwstr>
  </property>
</Properties>
</file>