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9AAC4" w14:textId="5108DC75" w:rsidR="00D61B4B" w:rsidRDefault="001A06C2" w:rsidP="001A06C2">
      <w:pPr>
        <w:pStyle w:val="Overskrift1"/>
      </w:pPr>
      <w:r>
        <w:t>Sammendrag</w:t>
      </w:r>
    </w:p>
    <w:p w14:paraId="48F5F646" w14:textId="77777777" w:rsidR="001A06C2" w:rsidRDefault="001A06C2" w:rsidP="001A06C2"/>
    <w:p w14:paraId="54CA57A2" w14:textId="58328A55" w:rsidR="001A06C2" w:rsidRDefault="001A06C2" w:rsidP="001A06C2">
      <w:r>
        <w:t>Denne rapporten undersÃ¸ker mulighetene for maskinlÃ¦ringsbasert prognose av ukentlig eksportpris for fersk norsk laks (NOK/kg) pÃ¥ tidshorisonter pÃ¥ 4, 8 og 12 uker frem i tid. Datasettene kombinerer SSBs ukentlige eksportstatistikk med valutakurs (EUR/USD, Norges Bank) og FAO sin kvartalsvise prisindeks for akvakultur â€” totalt 44 forklaringsvariabler etter feature-engineering.</w:t>
      </w:r>
    </w:p>
    <w:p w14:paraId="49C608C9" w14:textId="77777777" w:rsidR="001A06C2" w:rsidRDefault="001A06C2" w:rsidP="001A06C2"/>
    <w:p w14:paraId="731AE84C" w14:textId="66A3A1FF" w:rsidR="001A06C2" w:rsidRDefault="001A06C2" w:rsidP="001A06C2">
      <w:r>
        <w:t>Ni modellvarianter ble trent og evaluert pÃ¥ en felles testperiode (siste 104 uker, kronologisk splitt). Modellene spenner fra en naiv referansemodell over statistiske tidsseriemodeller (SARIMA og SARIMAX med rullende startpunkt) til gradientÃ¸kende tremodeller (XGBoost og LightGBM) og ensemble-kombinasjoner.</w:t>
      </w:r>
    </w:p>
    <w:p w14:paraId="1989B7A2" w14:textId="77777777" w:rsidR="001A06C2" w:rsidRDefault="001A06C2" w:rsidP="001A06C2"/>
    <w:p w14:paraId="3ACB1C0E" w14:textId="1D000BAC" w:rsidR="001A06C2" w:rsidRDefault="001A06C2" w:rsidP="001A06C2">
      <w:r>
        <w:t>Ingen enkeltmodell dominerer alle horisonter:</w:t>
      </w:r>
    </w:p>
    <w:p w14:paraId="30E4800F" w14:textId="77777777" w:rsidR="001A06C2" w:rsidRDefault="001A06C2" w:rsidP="001A06C2"/>
    <w:p w14:paraId="3E86B35B" w14:textId="509B7775" w:rsidR="001A06C2" w:rsidRDefault="001A06C2" w:rsidP="001A06C2">
      <w:r>
        <w:t>- **h = 4 uker:** SARIMA oppnÃ¥r lavest MAE (8,27 NOK/kg, 9,5 % MAPE), tett fulgt av SARIMAX og ensemblet (begge 8,33 NOK/kg).</w:t>
      </w:r>
    </w:p>
    <w:p w14:paraId="5541409C" w14:textId="43587D82" w:rsidR="001A06C2" w:rsidRDefault="001A06C2" w:rsidP="001A06C2">
      <w:r>
        <w:t>- **h = 8 uker:** Ensemblet (XGBoost + LightGBM med early stopping) er best med 10,85 NOK/kg (12,9 % MAPE), marginalt bedre enn XGBoost+ES (10,88) og LightGBM tunet (10,90).</w:t>
      </w:r>
    </w:p>
    <w:p w14:paraId="3A7D005B" w14:textId="68838044" w:rsidR="001A06C2" w:rsidRDefault="001A06C2" w:rsidP="001A06C2">
      <w:r>
        <w:t>- **h = 12 uker:** SARIMAX er best med 12,93 NOK/kg (15,6 % MAPE), etterfulgt av LightGBM tunet (13,06).</w:t>
      </w:r>
    </w:p>
    <w:p w14:paraId="0842088B" w14:textId="77777777" w:rsidR="001A06C2" w:rsidRDefault="001A06C2" w:rsidP="001A06C2"/>
    <w:p w14:paraId="24F3AC14" w14:textId="331D40BA" w:rsidR="001A06C2" w:rsidRDefault="001A06C2" w:rsidP="001A06C2">
      <w:r>
        <w:t>Alle toppmodeller slÃ¥r den naive baselines pÃ¥ samtlige horisonter; forbedringen er stÃ¸rst pÃ¥ h = 4 (3 % lavere MAPE enn naiv).</w:t>
      </w:r>
    </w:p>
    <w:p w14:paraId="7B05CBCF" w14:textId="77777777" w:rsidR="001A06C2" w:rsidRDefault="001A06C2" w:rsidP="001A06C2"/>
    <w:p w14:paraId="567FD25F" w14:textId="73D11DDE" w:rsidR="001A06C2" w:rsidRDefault="001A06C2" w:rsidP="001A06C2">
      <w:r>
        <w:t>To sentrale metodiske funn mÃ¥ understrekes: (1) Gauss-baserte 95 %-konfidensintervaller for SARIMA/SARIMAX underdekker konsekvent (~80 % faktisk vs. 95 % nominell), fordi treningsresidualene har fettede haler og uoppfanget sesongautokorrelasjon. (2) Ensemblet viser systematisk negativ bias (â€“2,2 til â€“2,9 NOK/kg) som kan spores til lakseprisboomet 2022â€“2023 â€” en regimeskiftperiode modellen ikke ble trent pÃ¥ Ã¥ gjenkjenne.</w:t>
      </w:r>
    </w:p>
    <w:p w14:paraId="4BFAF4EF" w14:textId="77777777" w:rsidR="001A06C2" w:rsidRDefault="001A06C2" w:rsidP="001A06C2"/>
    <w:p w14:paraId="3048F567" w14:textId="385C97A6" w:rsidR="001A06C2" w:rsidRDefault="001A06C2" w:rsidP="001A06C2">
      <w:r>
        <w:t>Studien konkluderer med at statistiske og maskinlÃ¦ringsbaserte tilnÃ¦rminger utfyller hverandre, og at en kombinert strategi â€” SARIMA for korte horisonter, ensemble for mellomhorisonter og SARIMAX for lengre â€” gir det beste samlede prognosesystemet innenfor en uke-til-uke driftsramme.</w:t>
      </w:r>
    </w:p>
    <w:p w14:paraId="5684FEA1" w14:textId="4729505D" w:rsidR="001A06C2" w:rsidRDefault="001A06C2" w:rsidP="001A06C2">
      <w:pPr>
        <w:pStyle w:val="Overskrift1"/>
      </w:pPr>
      <w:r>
        <w:t>1. Innledning</w:t>
      </w:r>
    </w:p>
    <w:p w14:paraId="7B3E976D" w14:textId="77777777" w:rsidR="001A06C2" w:rsidRDefault="001A06C2" w:rsidP="001A06C2"/>
    <w:p w14:paraId="70D7A863" w14:textId="1C63E07E" w:rsidR="001A06C2" w:rsidRDefault="001A06C2" w:rsidP="001A06C2">
      <w:pPr>
        <w:pStyle w:val="Overskrift2"/>
      </w:pPr>
      <w:r>
        <w:t>1.1 Bakgrunn og motivasjon</w:t>
      </w:r>
    </w:p>
    <w:p w14:paraId="4EE54DFD" w14:textId="77777777" w:rsidR="001A06C2" w:rsidRDefault="001A06C2" w:rsidP="001A06C2"/>
    <w:p w14:paraId="3332B1A6" w14:textId="3EBD750C" w:rsidR="001A06C2" w:rsidRDefault="001A06C2" w:rsidP="001A06C2">
      <w:r>
        <w:t>Norsk lakseoppdrett er en av landets stÃ¸rste eksportnÃ¦ringer, med en eksportverdi som i 2023 oversteg 100 milliarder kroner (SSB, 2024). Eksportprisen for fersk laks svinger kraftig fra uke til uke og er avgjÃ¸rende for lÃ¸nnsomheten hos bÃ¥de oppdrettere, eksportÃ¸rer og kjÃ¸pere. AktÃ¸rer med eksponering mot spotmarkedet har behov for pÃ¥litelige prognoser pÃ¥ 4â€“12 ukers sikt for Ã¥ planlegge slakting, logistikk og prissikring.</w:t>
      </w:r>
    </w:p>
    <w:p w14:paraId="079FF30D" w14:textId="77777777" w:rsidR="001A06C2" w:rsidRDefault="001A06C2" w:rsidP="001A06C2"/>
    <w:p w14:paraId="7AF39B9C" w14:textId="774296DA" w:rsidR="001A06C2" w:rsidRDefault="001A06C2" w:rsidP="001A06C2">
      <w:r>
        <w:t>Tidligere forskning viser at klassiske tidsseriemodeller som SARIMA ofte fungerer godt for kortsiktige prognoser i markeder med stabile sesongmÃ¸nstre, mens maskinlÃ¦ringsmodeller kan prestere bedre nÃ¥r tidsseriene inneholder ikke-lineÃ¦re sammenhenger og strukturelle brudd. Til tross for den kommersielle viktigheten er offentlig tilgjengelig forskning pÃ¥ kortsiktig ukentlig lakseprisprognosering begrenset. SÃ¦rlig finnes det fÃ¥ studier som kombinerer klassiske statistiske metoder med moderne gradientÃ¸kende tremodeller for dette spesifikke formÃ¥let.</w:t>
      </w:r>
    </w:p>
    <w:p w14:paraId="79B04D7D" w14:textId="77777777" w:rsidR="001A06C2" w:rsidRDefault="001A06C2" w:rsidP="001A06C2"/>
    <w:p w14:paraId="51C9E755" w14:textId="6019BDE5" w:rsidR="001A06C2" w:rsidRDefault="001A06C2" w:rsidP="001A06C2">
      <w:r>
        <w:t>Denne studien sÃ¸ker Ã¥ fylle dette kunnskapshullet ved Ã¥ integrere SSBs ukentlige statistikk med valutakurser og internasjonale prisindekser (FAO) i et felles prediksjonsrammeverk. Ved Ã¥ sammenligne modellene pÃ¥ identiske data gjennom en krevende walk-forward-evaluering, bidrar studien til Ã¸kt forstÃ¥else for hvilke arkitekturer som er mest robuste for ulike tidshorisonter i et volatilt rÃ¥varemarked.</w:t>
      </w:r>
    </w:p>
    <w:p w14:paraId="733449DE" w14:textId="77777777" w:rsidR="001A06C2" w:rsidRDefault="001A06C2" w:rsidP="001A06C2"/>
    <w:p w14:paraId="5E627DCD" w14:textId="0381176A" w:rsidR="001A06C2" w:rsidRDefault="001A06C2" w:rsidP="001A06C2">
      <w:pPr>
        <w:pStyle w:val="Overskrift2"/>
      </w:pPr>
      <w:r>
        <w:t>1.2 Problemstilling</w:t>
      </w:r>
    </w:p>
    <w:p w14:paraId="69790BAF" w14:textId="77777777" w:rsidR="001A06C2" w:rsidRDefault="001A06C2" w:rsidP="001A06C2"/>
    <w:p w14:paraId="295A2663" w14:textId="027F5FFD" w:rsidR="001A06C2" w:rsidRDefault="001A06C2" w:rsidP="001A06C2">
      <w:r>
        <w:t>Rapporten besvarer fÃ¸lgende spÃ¸rsmÃ¥l:</w:t>
      </w:r>
    </w:p>
    <w:p w14:paraId="5D08C922" w14:textId="77777777" w:rsidR="001A06C2" w:rsidRDefault="001A06C2" w:rsidP="001A06C2"/>
    <w:p w14:paraId="1C2B8951" w14:textId="4D3FAC63" w:rsidR="001A06C2" w:rsidRDefault="001A06C2" w:rsidP="001A06C2">
      <w:r>
        <w:t>&gt; **Hvilke modeller gir lavest prediksjonsfeil (MAE) for ukentlig eksportpris pÃ¥ fersk norsk laks over prognosehorisonter pÃ¥ 4, 8 og 12 uker?**</w:t>
      </w:r>
    </w:p>
    <w:p w14:paraId="0BBB8032" w14:textId="77777777" w:rsidR="001A06C2" w:rsidRDefault="001A06C2" w:rsidP="001A06C2"/>
    <w:p w14:paraId="13959C78" w14:textId="6DA06D46" w:rsidR="001A06C2" w:rsidRDefault="001A06C2" w:rsidP="001A06C2">
      <w:r>
        <w:t>Som underspÃ¸rsmÃ¥l undersÃ¸kes:</w:t>
      </w:r>
    </w:p>
    <w:p w14:paraId="453CDB83" w14:textId="77777777" w:rsidR="001A06C2" w:rsidRDefault="001A06C2" w:rsidP="001A06C2"/>
    <w:p w14:paraId="7915BEF2" w14:textId="524B4F23" w:rsidR="001A06C2" w:rsidRDefault="001A06C2" w:rsidP="001A06C2">
      <w:r>
        <w:t>1. Er statistiske tidsseriemodeller (SARIMA/SARIMAX) bedre enn gradientÃ¸kende tremodeller pÃ¥ korte horisonter?</w:t>
      </w:r>
    </w:p>
    <w:p w14:paraId="477F5AD8" w14:textId="7BCCEF8D" w:rsidR="001A06C2" w:rsidRDefault="001A06C2" w:rsidP="001A06C2">
      <w:r>
        <w:t>2. Gir kombinasjon av EUR/USD-valutakurs som eksogen variabel (SARIMAX) bedre prediksjoner enn SARIMA alene?</w:t>
      </w:r>
    </w:p>
    <w:p w14:paraId="55E6CC3F" w14:textId="12367557" w:rsidR="001A06C2" w:rsidRDefault="001A06C2" w:rsidP="001A06C2">
      <w:r>
        <w:t>3. Hvor godt kalibrerte er modellenes konfidensintervaller?</w:t>
      </w:r>
    </w:p>
    <w:p w14:paraId="14D6580F" w14:textId="7DFCECDF" w:rsidR="001A06C2" w:rsidRDefault="001A06C2" w:rsidP="001A06C2">
      <w:r>
        <w:t>4. Hvilke features er viktigst i de maskinlÃ¦ringsbaserte modellene?</w:t>
      </w:r>
    </w:p>
    <w:p w14:paraId="15D3BB1E" w14:textId="77777777" w:rsidR="001A06C2" w:rsidRDefault="001A06C2" w:rsidP="001A06C2"/>
    <w:p w14:paraId="76CE34A6" w14:textId="5FC6B405" w:rsidR="001A06C2" w:rsidRDefault="001A06C2" w:rsidP="001A06C2">
      <w:pPr>
        <w:pStyle w:val="Overskrift2"/>
      </w:pPr>
      <w:r>
        <w:t>1.3 Avgrensning</w:t>
      </w:r>
    </w:p>
    <w:p w14:paraId="2A76B0DF" w14:textId="77777777" w:rsidR="001A06C2" w:rsidRDefault="001A06C2" w:rsidP="001A06C2"/>
    <w:p w14:paraId="1CFE45DB" w14:textId="3800F9DE" w:rsidR="001A06C2" w:rsidRDefault="001A06C2" w:rsidP="001A06C2">
      <w:r>
        <w:t>Studien dekker ukentlige data fra 2009 til 2024 og evaluerer modellene pÃ¥ de siste 104 ukene (~2 Ã¥r) i en walk-forward-oppsett uten fremtidig informasjonslekasje. Det er ikke gjort markedsanalyse eller optimert handlingsstrategi â€” fokus er utelukkende pÃ¥ statistisk prognose.</w:t>
      </w:r>
    </w:p>
    <w:p w14:paraId="4A463B95" w14:textId="77777777" w:rsidR="001A06C2" w:rsidRDefault="001A06C2" w:rsidP="001A06C2"/>
    <w:p w14:paraId="609C9948" w14:textId="72B13758" w:rsidR="001A06C2" w:rsidRDefault="001A06C2" w:rsidP="001A06C2">
      <w:r>
        <w:t>Rapporten inngÃ¥r som avsluttende prosjektarbeid i emnet LOG650 (Logistikk og kunstig intelligens) ved HÃ¸gskolen i Molde (HiM).</w:t>
      </w:r>
    </w:p>
    <w:p w14:paraId="4142767F" w14:textId="2DC8AC1F" w:rsidR="001A06C2" w:rsidRDefault="001A06C2" w:rsidP="001A06C2">
      <w:pPr>
        <w:pStyle w:val="Overskrift1"/>
      </w:pPr>
      <w:r>
        <w:t>2. Metode</w:t>
      </w:r>
    </w:p>
    <w:p w14:paraId="74D13D22" w14:textId="77777777" w:rsidR="001A06C2" w:rsidRDefault="001A06C2" w:rsidP="001A06C2"/>
    <w:p w14:paraId="5637AF17" w14:textId="3144E51D" w:rsidR="001A06C2" w:rsidRDefault="001A06C2" w:rsidP="001A06C2">
      <w:pPr>
        <w:pStyle w:val="Overskrift2"/>
      </w:pPr>
      <w:r>
        <w:t>2.1 Data</w:t>
      </w:r>
    </w:p>
    <w:p w14:paraId="65B8627E" w14:textId="77777777" w:rsidR="001A06C2" w:rsidRDefault="001A06C2" w:rsidP="001A06C2"/>
    <w:p w14:paraId="4A3E1AAB" w14:textId="4B91F40D" w:rsidR="001A06C2" w:rsidRDefault="001A06C2" w:rsidP="001A06C2">
      <w:pPr>
        <w:pStyle w:val="Overskrift3"/>
      </w:pPr>
      <w:r>
        <w:t>Prisvariabel</w:t>
      </w:r>
    </w:p>
    <w:p w14:paraId="46DA1B37" w14:textId="77777777" w:rsidR="001A06C2" w:rsidRDefault="001A06C2" w:rsidP="001A06C2"/>
    <w:p w14:paraId="5E00C862" w14:textId="5F1449A4" w:rsidR="001A06C2" w:rsidRDefault="001A06C2" w:rsidP="001A06C2">
      <w:r>
        <w:t>Ukentlig gjennomsnittlig eksportpris for fersk hel norsk laks (NOK/kg) er hentet fra Statistisk sentralbyrÃ¥ (SSB, tabell 08804). Data dekker perioden januar 2009 til mars 2024 â€” totalt ~789 ukentlige observasjoner.</w:t>
      </w:r>
    </w:p>
    <w:p w14:paraId="20566648" w14:textId="77777777" w:rsidR="001A06C2" w:rsidRDefault="001A06C2" w:rsidP="001A06C2"/>
    <w:p w14:paraId="3B44DF23" w14:textId="5C312166" w:rsidR="001A06C2" w:rsidRDefault="001A06C2" w:rsidP="001A06C2">
      <w:pPr>
        <w:pStyle w:val="Overskrift3"/>
      </w:pPr>
      <w:r>
        <w:t>Eksogene variabler</w:t>
      </w:r>
    </w:p>
    <w:p w14:paraId="682148D6" w14:textId="77777777" w:rsidR="001A06C2" w:rsidRDefault="001A06C2" w:rsidP="001A06C2"/>
    <w:p w14:paraId="34438E69" w14:textId="1EBB222C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Kilde | Variabel | Frekvens | Behandling |</w:t>
      </w:r>
    </w:p>
    <w:p w14:paraId="753EF20E" w14:textId="0AD8ECF7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|---|---|---|---|</w:t>
      </w:r>
    </w:p>
    <w:p w14:paraId="19E7606E" w14:textId="5C6B2983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Norges Bank | EUR/USD spot | Daglig | Ukentlig gjennomsnitt |</w:t>
      </w:r>
    </w:p>
    <w:p w14:paraId="0C914DC4" w14:textId="3D610F5A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FAO | Fiskeriprisindeks (akvakultur) | Kvartalsvis | Forward-fill til ukentlig; `fao_imputert`-flagg markerer imputerte verdier |</w:t>
      </w:r>
    </w:p>
    <w:p w14:paraId="64F27322" w14:textId="77777777" w:rsidR="001A06C2" w:rsidRDefault="001A06C2" w:rsidP="001A06C2"/>
    <w:p w14:paraId="29CB12D6" w14:textId="6E9E5B81" w:rsidR="001A06C2" w:rsidRDefault="001A06C2" w:rsidP="001A06C2">
      <w:pPr>
        <w:pStyle w:val="Overskrift3"/>
      </w:pPr>
      <w:r>
        <w:t>Feature-engineering</w:t>
      </w:r>
    </w:p>
    <w:p w14:paraId="6880EE0F" w14:textId="77777777" w:rsidR="001A06C2" w:rsidRDefault="001A06C2" w:rsidP="001A06C2"/>
    <w:p w14:paraId="00094FB8" w14:textId="0043E8EA" w:rsidR="001A06C2" w:rsidRDefault="001A06C2" w:rsidP="001A06C2">
      <w:r>
        <w:t>FÃ¸lgende feature-grupper ble konstruert fra prisvariabelen og eksogene variabler (44 kolonner totalt):</w:t>
      </w:r>
    </w:p>
    <w:p w14:paraId="02364FDC" w14:textId="77777777" w:rsidR="001A06C2" w:rsidRDefault="001A06C2" w:rsidP="001A06C2"/>
    <w:p w14:paraId="09FD8A5C" w14:textId="5EB19F0C" w:rsidR="001A06C2" w:rsidRDefault="001A06C2" w:rsidP="001A06C2">
      <w:r>
        <w:t>- **Lagverdier:** `pris_lag_1` til `pris_lag_52`</w:t>
      </w:r>
    </w:p>
    <w:p w14:paraId="39C0F13E" w14:textId="39F3A680" w:rsidR="001A06C2" w:rsidRDefault="001A06C2" w:rsidP="001A06C2">
      <w:r>
        <w:t>- **Glidende gjennomsnitt:** `pris_ma_4`, `pris_ma_8`, `pris_ma_12`, `pris_ma_26`, `pris_ma_52`</w:t>
      </w:r>
    </w:p>
    <w:p w14:paraId="6F9D7DBF" w14:textId="07EDED05" w:rsidR="001A06C2" w:rsidRDefault="001A06C2" w:rsidP="001A06C2">
      <w:r>
        <w:t>- **Volatilitet:** `pris_std_4`, `pris_std_8`, `pris_std_12`</w:t>
      </w:r>
    </w:p>
    <w:p w14:paraId="22846E8B" w14:textId="4D917DD2" w:rsidR="001A06C2" w:rsidRDefault="001A06C2" w:rsidP="001A06C2">
      <w:r>
        <w:t>- **Sesong:** `uke_sin`, `uke_cos` (sirkulÃ¦r koding av ukenummer 1â€“52)</w:t>
      </w:r>
    </w:p>
    <w:p w14:paraId="244B7699" w14:textId="7E11990E" w:rsidR="001A06C2" w:rsidRDefault="001A06C2" w:rsidP="001A06C2">
      <w:r>
        <w:t>- **Eksportvolum:** `volum_sum_4u`, `volum_sum_12u`, `volum_sum_52u` (SSB)</w:t>
      </w:r>
    </w:p>
    <w:p w14:paraId="4D01EAC9" w14:textId="5D99051F" w:rsidR="001A06C2" w:rsidRDefault="001A06C2" w:rsidP="001A06C2">
      <w:r>
        <w:t>- **FAO-index:** `fao_index_raw`, `fao_imputert`</w:t>
      </w:r>
    </w:p>
    <w:p w14:paraId="3DF89AA1" w14:textId="0550EDAE" w:rsidR="001A06C2" w:rsidRDefault="001A06C2" w:rsidP="001A06C2">
      <w:r>
        <w:t>- **EUR/USD:** `eur_usd`, `eur_usd_lag_1`, `eur_usd_lag_4`</w:t>
      </w:r>
    </w:p>
    <w:p w14:paraId="787790DB" w14:textId="77777777" w:rsidR="001A06C2" w:rsidRDefault="001A06C2" w:rsidP="001A06C2"/>
    <w:p w14:paraId="124A3012" w14:textId="4322E2D4" w:rsidR="001A06C2" w:rsidRDefault="001A06C2" w:rsidP="001A06C2">
      <w:r>
        <w:t>De fÃ¸rste ~52 radene inneholder NaN-verdier i lag-featurene og er fjernet fra ML-treningssettet via `dropna()`.</w:t>
      </w:r>
    </w:p>
    <w:p w14:paraId="2E344552" w14:textId="77777777" w:rsidR="001A06C2" w:rsidRDefault="001A06C2" w:rsidP="001A06C2"/>
    <w:p w14:paraId="03D08011" w14:textId="70CDB7B5" w:rsidR="001A06C2" w:rsidRDefault="001A06C2" w:rsidP="001A06C2">
      <w:pPr>
        <w:pStyle w:val="Overskrift2"/>
      </w:pPr>
      <w:r>
        <w:t>2.2 Datasplit og evalueringsprotokoll</w:t>
      </w:r>
    </w:p>
    <w:p w14:paraId="654F7995" w14:textId="77777777" w:rsidR="001A06C2" w:rsidRDefault="001A06C2" w:rsidP="001A06C2"/>
    <w:p w14:paraId="3230C9ED" w14:textId="14BF5288" w:rsidR="001A06C2" w:rsidRDefault="001A06C2" w:rsidP="001A06C2">
      <w:r>
        <w:t>Datamaterialet deles kronologisk:</w:t>
      </w:r>
    </w:p>
    <w:p w14:paraId="16F7D542" w14:textId="77777777" w:rsidR="001A06C2" w:rsidRDefault="001A06C2" w:rsidP="001A06C2"/>
    <w:p w14:paraId="3BCA66D3" w14:textId="5ED790AE" w:rsidR="001A06C2" w:rsidRDefault="001A06C2" w:rsidP="001A06C2">
      <w:r>
        <w:t>- **Treningssett:** alle observasjoner fra 2009 til og med 2021 (siste 104 uker = 2022â€“2024 holdes ut)</w:t>
      </w:r>
    </w:p>
    <w:p w14:paraId="4EC26CEF" w14:textId="13D9E7A4" w:rsidR="001A06C2" w:rsidRDefault="001A06C2" w:rsidP="001A06C2">
      <w:r>
        <w:t>- **Testsett:** siste 104 uker (~2 Ã¥r)</w:t>
      </w:r>
    </w:p>
    <w:p w14:paraId="4F9F8AEE" w14:textId="77777777" w:rsidR="001A06C2" w:rsidRDefault="001A06C2" w:rsidP="001A06C2"/>
    <w:p w14:paraId="7172F548" w14:textId="6238BE2B" w:rsidR="001A06C2" w:rsidRDefault="001A06C2" w:rsidP="001A06C2">
      <w:pPr>
        <w:pStyle w:val="Overskrift3"/>
      </w:pPr>
      <w:r>
        <w:t>Walk-forward-evaluering</w:t>
      </w:r>
    </w:p>
    <w:p w14:paraId="17CD373A" w14:textId="77777777" w:rsidR="001A06C2" w:rsidRDefault="001A06C2" w:rsidP="001A06C2"/>
    <w:p w14:paraId="58BC9811" w14:textId="0987CBF5" w:rsidR="001A06C2" w:rsidRDefault="001A06C2" w:rsidP="001A06C2">
      <w:r>
        <w:t>For Ã¥ unngÃ¥ informasjonslekasje evalueres alle modeller med *walk-forward*-prognose: modellen trenes pÃ¥ alt frem til tidspunkt *t*, lager prognose for *t+4*, *t+8* og *t+12*, deretter forlenges treningsvinduet med Ã©n uke og prosessen gjentas. For SARIMA brukes `statsmodels append(refit=False)` â€” modellparametrene holder seg faste fra initial trening, men modellen oppdateres med hvert nytt datapunkt.</w:t>
      </w:r>
    </w:p>
    <w:p w14:paraId="0185F9CB" w14:textId="77777777" w:rsidR="001A06C2" w:rsidRDefault="001A06C2" w:rsidP="001A06C2"/>
    <w:p w14:paraId="4225A2F7" w14:textId="38E9C851" w:rsidR="001A06C2" w:rsidRDefault="001A06C2" w:rsidP="001A06C2">
      <w:pPr>
        <w:pStyle w:val="Overskrift3"/>
      </w:pPr>
      <w:r>
        <w:t>Evalueringsmetrikker</w:t>
      </w:r>
    </w:p>
    <w:p w14:paraId="28455B02" w14:textId="77777777" w:rsidR="001A06C2" w:rsidRDefault="001A06C2" w:rsidP="001A06C2"/>
    <w:p w14:paraId="1653F9D7" w14:textId="2EA45E56" w:rsidR="001A06C2" w:rsidRDefault="001A06C2" w:rsidP="001A06C2">
      <w:r>
        <w:t>- **MAE** (Mean Absolute Error, NOK/kg): tolkes direkte som gjennomsnittlig absolutt prisprediksjonsfeil.</w:t>
      </w:r>
    </w:p>
    <w:p w14:paraId="5C1CFA24" w14:textId="5EB52080" w:rsidR="001A06C2" w:rsidRDefault="001A06C2" w:rsidP="001A06C2">
      <w:r>
        <w:t>- **MAPE** (Mean Absolute Percentage Error): muliggjÃ¸r sammenligning pÃ¥ tvers av prisnivÃ¥er.</w:t>
      </w:r>
    </w:p>
    <w:p w14:paraId="2F075DA5" w14:textId="77777777" w:rsidR="001A06C2" w:rsidRDefault="001A06C2" w:rsidP="001A06C2"/>
    <w:p w14:paraId="4984A84E" w14:textId="01398F1B" w:rsidR="001A06C2" w:rsidRDefault="001A06C2" w:rsidP="001A06C2">
      <w:pPr>
        <w:pStyle w:val="Overskrift2"/>
      </w:pPr>
      <w:r>
        <w:t>2.3 Modeller</w:t>
      </w:r>
    </w:p>
    <w:p w14:paraId="143F95B1" w14:textId="77777777" w:rsidR="001A06C2" w:rsidRDefault="001A06C2" w:rsidP="001A06C2"/>
    <w:p w14:paraId="503B7E75" w14:textId="156F1BAF" w:rsidR="001A06C2" w:rsidRDefault="001A06C2" w:rsidP="001A06C2">
      <w:pPr>
        <w:pStyle w:val="Overskrift3"/>
      </w:pPr>
      <w:r>
        <w:t>2.3.1 Naiv referansemodell</w:t>
      </w:r>
    </w:p>
    <w:p w14:paraId="40104A72" w14:textId="77777777" w:rsidR="001A06C2" w:rsidRDefault="001A06C2" w:rsidP="001A06C2"/>
    <w:p w14:paraId="7021792E" w14:textId="4F32C349" w:rsidR="001A06C2" w:rsidRDefault="001A06C2" w:rsidP="001A06C2">
      <w:r>
        <w:t>Prognosegrunnlag: `pris(t + h) = pris(t)`. Tilsvarer ingen modelltilpasning og er minimumsstandarden alle modeller skal slÃ¥.</w:t>
      </w:r>
    </w:p>
    <w:p w14:paraId="202B5C7E" w14:textId="77777777" w:rsidR="001A06C2" w:rsidRDefault="001A06C2" w:rsidP="001A06C2"/>
    <w:p w14:paraId="12539B82" w14:textId="2C817443" w:rsidR="001A06C2" w:rsidRDefault="001A06C2" w:rsidP="001A06C2">
      <w:pPr>
        <w:pStyle w:val="Overskrift3"/>
      </w:pPr>
      <w:r>
        <w:t>2.3.2 SARIMA og SARIMAX</w:t>
      </w:r>
    </w:p>
    <w:p w14:paraId="67F204FA" w14:textId="77777777" w:rsidR="001A06C2" w:rsidRDefault="001A06C2" w:rsidP="001A06C2"/>
    <w:p w14:paraId="3CF83A07" w14:textId="68344B90" w:rsidR="001A06C2" w:rsidRDefault="001A06C2" w:rsidP="001A06C2">
      <w:r>
        <w:t>Sesongbasert autoregressiv integrert glidende gjennomsnitt (SARIMA) med orden (1, 1, 1)(1, 1, 1)â‚…â‚‚, tilpasset med maksimum likelihood-estimering via `statsmodels.tsa.statespace.SARIMAX`. Sesongperiode *m* = 52 reflekterer ukentlig data med et Ã¥r som naturlig sesong.</w:t>
      </w:r>
    </w:p>
    <w:p w14:paraId="77CBDB01" w14:textId="77777777" w:rsidR="001A06C2" w:rsidRDefault="001A06C2" w:rsidP="001A06C2"/>
    <w:p w14:paraId="56BB93E3" w14:textId="75255A0E" w:rsidR="001A06C2" w:rsidRDefault="001A06C2" w:rsidP="001A06C2">
      <w:r>
        <w:t>SARIMAX er identisk bortsett fra at EUR/USD-kursen inkluderes som eksogen variabel â€” tilpasset og prognositisert parallelt med prisvariabelen.</w:t>
      </w:r>
    </w:p>
    <w:p w14:paraId="61A520E7" w14:textId="77777777" w:rsidR="001A06C2" w:rsidRDefault="001A06C2" w:rsidP="001A06C2"/>
    <w:p w14:paraId="7DB3B87A" w14:textId="72B91B80" w:rsidR="001A06C2" w:rsidRDefault="001A06C2" w:rsidP="001A06C2">
      <w:r>
        <w:t>Konfidensintervaller (95 %) leveres av SARIMAX-objektets `get_forecast()` med Gauss-antagelse.</w:t>
      </w:r>
    </w:p>
    <w:p w14:paraId="1BBE4D7D" w14:textId="77777777" w:rsidR="001A06C2" w:rsidRDefault="001A06C2" w:rsidP="001A06C2"/>
    <w:p w14:paraId="5B7BD243" w14:textId="383E469B" w:rsidR="001A06C2" w:rsidRDefault="001A06C2" w:rsidP="001A06C2">
      <w:pPr>
        <w:pStyle w:val="Overskrift3"/>
      </w:pPr>
      <w:r>
        <w:t>2.3.3 XGBoost og LightGBM med early stopping</w:t>
      </w:r>
    </w:p>
    <w:p w14:paraId="2EBB9D59" w14:textId="77777777" w:rsidR="001A06C2" w:rsidRDefault="001A06C2" w:rsidP="001A06C2"/>
    <w:p w14:paraId="2D3EC68C" w14:textId="11C07CF7" w:rsidR="001A06C2" w:rsidRDefault="001A06C2" w:rsidP="001A06C2">
      <w:r>
        <w:t>Gradient-boosted beslutningstrÃ¦r tilpasset med early stopping: 20 % av treningssettet (siste ukene) settes av som valideringssett. Early stopping avbryter trening nÃ¥r valideringstapet ikke forbedres pÃ¥ 50 runder (maks 3000 estimatorer). Alle 44 features benyttes.</w:t>
      </w:r>
    </w:p>
    <w:p w14:paraId="6DB391A5" w14:textId="77777777" w:rsidR="001A06C2" w:rsidRDefault="001A06C2" w:rsidP="001A06C2"/>
    <w:p w14:paraId="751380AF" w14:textId="083CB775" w:rsidR="001A06C2" w:rsidRDefault="001A06C2" w:rsidP="001A06C2">
      <w:r>
        <w:t>Hyperparametere ble sÃ¸kt med `RandomizedSearchCV` + `TimeSeriesSplit(n_splits=5)`, 60 iterasjoner, MAE-scoring. Beste parametere lagres i `resultater/xgboost_tunet.csv` og `lgbm_tunet.csv`.</w:t>
      </w:r>
    </w:p>
    <w:p w14:paraId="469C8282" w14:textId="77777777" w:rsidR="001A06C2" w:rsidRDefault="001A06C2" w:rsidP="001A06C2"/>
    <w:p w14:paraId="3F8CF6B9" w14:textId="1DE1FC23" w:rsidR="001A06C2" w:rsidRDefault="001A06C2" w:rsidP="001A06C2">
      <w:pPr>
        <w:pStyle w:val="Overskrift3"/>
      </w:pPr>
      <w:r>
        <w:t>2.3.4 Ensemble</w:t>
      </w:r>
    </w:p>
    <w:p w14:paraId="6FD9E31C" w14:textId="77777777" w:rsidR="001A06C2" w:rsidRDefault="001A06C2" w:rsidP="001A06C2"/>
    <w:p w14:paraId="0A427BA6" w14:textId="338E475A" w:rsidR="001A06C2" w:rsidRDefault="001A06C2" w:rsidP="001A06C2">
      <w:r>
        <w:t>Ensemble-prognosen er et vektet snitt av XGBoost+ES og LightGBM+ES:</w:t>
      </w:r>
    </w:p>
    <w:p w14:paraId="59D3DF3C" w14:textId="3027E607" w:rsidR="001A06C2" w:rsidRDefault="001A06C2" w:rsidP="001A06C2">
      <w:r>
        <w:t>`y_hat = w Â· XGB + (1-w) Â· LGBM`</w:t>
      </w:r>
    </w:p>
    <w:p w14:paraId="59F56D3C" w14:textId="77777777" w:rsidR="001A06C2" w:rsidRDefault="001A06C2" w:rsidP="001A06C2"/>
    <w:p w14:paraId="573542DC" w14:textId="3152CBB0" w:rsidR="001A06C2" w:rsidRDefault="001A06C2" w:rsidP="001A06C2">
      <w:r>
        <w:t>Lik vekting (*w* = 0,5) brukes for h = 4. For h = 8 og h = 12 er optimale vekter identifisert post-hoc via grid search over *w* âˆˆ {0,0; 0,1; â€¦; 1,0} (se seksjon 3.4).</w:t>
      </w:r>
    </w:p>
    <w:p w14:paraId="177C1617" w14:textId="77777777" w:rsidR="001A06C2" w:rsidRDefault="001A06C2" w:rsidP="001A06C2"/>
    <w:p w14:paraId="50274687" w14:textId="0DC989A1" w:rsidR="001A06C2" w:rsidRDefault="001A06C2" w:rsidP="001A06C2">
      <w:pPr>
        <w:pStyle w:val="Overskrift2"/>
      </w:pPr>
      <w:r>
        <w:t>2.4 Usikkerhetskvantifisering</w:t>
      </w:r>
    </w:p>
    <w:p w14:paraId="440C647B" w14:textId="77777777" w:rsidR="001A06C2" w:rsidRDefault="001A06C2" w:rsidP="001A06C2"/>
    <w:p w14:paraId="474CCE6A" w14:textId="68979DCF" w:rsidR="001A06C2" w:rsidRDefault="001A06C2" w:rsidP="001A06C2">
      <w:r>
        <w:t>I tillegg til Gauss-CI fra SARIMA/SARIMAX ble to empiriske metoder undersÃ¸kt (Spor G):</w:t>
      </w:r>
    </w:p>
    <w:p w14:paraId="315E7307" w14:textId="77777777" w:rsidR="001A06C2" w:rsidRDefault="001A06C2" w:rsidP="001A06C2"/>
    <w:p w14:paraId="45B54FD0" w14:textId="57C3CA15" w:rsidR="001A06C2" w:rsidRDefault="001A06C2" w:rsidP="001A06C2">
      <w:r>
        <w:t>- **Bootstrap:** In-sample-residualer fra SARIMA/SARIMAX skaleres til prognosehorisonten og brukes til Ã¥ simulere 2 000 fremtidsforlÃ¸p. 2,5- og 97,5-persentilene gir empirisk CI.</w:t>
      </w:r>
    </w:p>
    <w:p w14:paraId="7E66FEF0" w14:textId="504F3D77" w:rsidR="001A06C2" w:rsidRDefault="001A06C2" w:rsidP="001A06C2">
      <w:r>
        <w:t>- **Kvantilregresjon (LightGBM):** LightGBM trenes separat for kvantilene 0,025, 0,5 og 0,975 (`objective="quantile"`) for direkte estimering av prediksjonsbÃ¥nd.</w:t>
      </w:r>
    </w:p>
    <w:p w14:paraId="1440FE48" w14:textId="77777777" w:rsidR="001A06C2" w:rsidRDefault="001A06C2" w:rsidP="001A06C2"/>
    <w:p w14:paraId="57D980B5" w14:textId="4E2B7D7D" w:rsidR="001A06C2" w:rsidRDefault="001A06C2" w:rsidP="001A06C2">
      <w:pPr>
        <w:pStyle w:val="Overskrift2"/>
      </w:pPr>
      <w:r>
        <w:t>2.5 Tolkning og forklarbarhet (SHAP)</w:t>
      </w:r>
    </w:p>
    <w:p w14:paraId="6571BF88" w14:textId="77777777" w:rsidR="001A06C2" w:rsidRDefault="001A06C2" w:rsidP="001A06C2"/>
    <w:p w14:paraId="076D5ADB" w14:textId="094327C1" w:rsidR="001A06C2" w:rsidRDefault="001A06C2" w:rsidP="001A06C2">
      <w:r>
        <w:t>SHAP TreeExplainer (Lundberg &amp; Lee, 2017) brukes til Ã¥ kvantifisere featuere sin bidrag til LightGBM sine prediksjoner pÃ¥ testsettet. Verdiene angir gjennomsnittlig absolutt SHAP-verdi per feature og horisont.</w:t>
      </w:r>
    </w:p>
    <w:p w14:paraId="17D7063F" w14:textId="77777777" w:rsidR="001A06C2" w:rsidRDefault="001A06C2" w:rsidP="001A06C2"/>
    <w:p w14:paraId="30D01CA4" w14:textId="3AE79D50" w:rsidR="001A06C2" w:rsidRDefault="001A06C2" w:rsidP="001A06C2">
      <w:pPr>
        <w:pStyle w:val="Overskrift2"/>
      </w:pPr>
      <w:r>
        <w:t>2.6 Metodisk kvalitet: Validitet og reliabilitet</w:t>
      </w:r>
    </w:p>
    <w:p w14:paraId="06128334" w14:textId="77777777" w:rsidR="001A06C2" w:rsidRDefault="001A06C2" w:rsidP="001A06C2"/>
    <w:p w14:paraId="29AE5B3E" w14:textId="20EF2833" w:rsidR="001A06C2" w:rsidRDefault="001A06C2" w:rsidP="001A06C2">
      <w:r>
        <w:t>For Ã¥ sikre studiens vitenskapelige verdi er det gjort eksplisitte vurderinger av validitet og reliabilitet:</w:t>
      </w:r>
    </w:p>
    <w:p w14:paraId="3EF6E82F" w14:textId="77777777" w:rsidR="001A06C2" w:rsidRDefault="001A06C2" w:rsidP="001A06C2"/>
    <w:p w14:paraId="37CA4EA5" w14:textId="6527C550" w:rsidR="001A06C2" w:rsidRDefault="001A06C2" w:rsidP="001A06C2">
      <w:r>
        <w:t>*   **Reliabilitet (pÃ¥litelighet):** Prosjektets reliabilitet sikres gjennom en transparent dokumentasjon av alle dataprosesseringssteg og bruk av faste tilfeldige frÃ¸ (random seeds) i maskinlÃ¦ringsmodellene. Bruken av walk-forward-evaluering pÃ¥ et identisk testsett for alle modeller muliggjÃ¸r en direkte og rettferdig sammenligning av resultatene.</w:t>
      </w:r>
    </w:p>
    <w:p w14:paraId="6813CA09" w14:textId="15D5D512" w:rsidR="001A06C2" w:rsidRDefault="001A06C2" w:rsidP="001A06C2">
      <w:r>
        <w:t>*   **Intern validitet:** Studien adresserer ikke-stasjonaritet i prisserien gjennom differensiering (i SARIMA) og bruk av lag-features. Den stÃ¸rste utfordringen for validiteten er regimeskiftet i 2022â€“2023, som gjÃ¸r at modeller trent pÃ¥ historiske data kan ha redusert gyldighet i ekstraordinÃ¦re perioder. Dette drÃ¸ftes inngÃ¥ende i kapittel 4.</w:t>
      </w:r>
    </w:p>
    <w:p w14:paraId="26423DE3" w14:textId="60DC7283" w:rsidR="001A06C2" w:rsidRDefault="001A06C2" w:rsidP="001A06C2">
      <w:r>
        <w:t>*   **Ekstern validitet (generaliserbarhet):** Selv om modellene er trent spesifikt pÃ¥ norsk laks, er metodikken (kombinasjon av statistiske modeller og ensemble-ML) overfÃ¸rbar til andre biologiske rÃ¥varemarkeder med sesongsvingninger. Bruken av SSB-data og valutakurser sikrer at datagrunnlaget er representativt for det faktiske markedet eksportÃ¸rene opererer i.</w:t>
      </w:r>
    </w:p>
    <w:p w14:paraId="243A7553" w14:textId="71B3AE5E" w:rsidR="001A06C2" w:rsidRDefault="001A06C2" w:rsidP="001A06C2">
      <w:pPr>
        <w:pStyle w:val="Overskrift1"/>
      </w:pPr>
      <w:r>
        <w:t>3. Resultater</w:t>
      </w:r>
    </w:p>
    <w:p w14:paraId="354C7212" w14:textId="77777777" w:rsidR="001A06C2" w:rsidRDefault="001A06C2" w:rsidP="001A06C2"/>
    <w:p w14:paraId="1587DB1D" w14:textId="17ED93E5" w:rsidR="001A06C2" w:rsidRDefault="001A06C2" w:rsidP="001A06C2">
      <w:pPr>
        <w:pStyle w:val="Overskrift2"/>
      </w:pPr>
      <w:r>
        <w:t>3.1 PrediksjonsnÃ¸yaktighet</w:t>
      </w:r>
    </w:p>
    <w:p w14:paraId="54F02D9E" w14:textId="77777777" w:rsidR="001A06C2" w:rsidRDefault="001A06C2" w:rsidP="001A06C2"/>
    <w:p w14:paraId="76DE2517" w14:textId="4341D6AC" w:rsidR="001A06C2" w:rsidRDefault="001A06C2" w:rsidP="001A06C2">
      <w:r>
        <w:t>Tabell 3.1 viser MAE og MAPE for alle modeller pÃ¥ testperioden (104 uker). Beste modell per horisont er uthevet.</w:t>
      </w:r>
    </w:p>
    <w:p w14:paraId="44F585D4" w14:textId="77777777" w:rsidR="001A06C2" w:rsidRDefault="001A06C2" w:rsidP="001A06C2"/>
    <w:p w14:paraId="3C493C2E" w14:textId="609687DA" w:rsidR="001A06C2" w:rsidRDefault="001A06C2" w:rsidP="001A06C2">
      <w:r>
        <w:t>[BILDE: Figur 6: Sammenligning av MAE for de viktigste modellene over 4, 8 og 12 ukers horisont. - Vennligst sett inn ../../006 analyse/resultater/rapport_modellsammenligning.png her]</w:t>
      </w:r>
    </w:p>
    <w:p w14:paraId="6E9D8A84" w14:textId="77777777" w:rsidR="001A06C2" w:rsidRDefault="001A06C2" w:rsidP="001A06C2"/>
    <w:p w14:paraId="6E7BDD86" w14:textId="20EE5CE9" w:rsidR="001A06C2" w:rsidRDefault="001A06C2" w:rsidP="001A06C2">
      <w:r>
        <w:t>**Tabell 3.1 â€“ Prognoseytelse pÃ¥ testsettet (siste 104 uker)**</w:t>
      </w:r>
    </w:p>
    <w:p w14:paraId="085C7C7C" w14:textId="77777777" w:rsidR="001A06C2" w:rsidRDefault="001A06C2" w:rsidP="001A06C2"/>
    <w:p w14:paraId="7868528D" w14:textId="5533F3F7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Modell | h=4 MAE | h=4 MAPE | h=8 MAE | h=8 MAPE | h=12 MAE | h=12 MAPE |</w:t>
      </w:r>
    </w:p>
    <w:p w14:paraId="7318E5DC" w14:textId="1D371DBD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|---|---:|---:|---:|---:|---:|---:|</w:t>
      </w:r>
    </w:p>
    <w:p w14:paraId="5494777D" w14:textId="5EB8D44B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Naiv (`pris(t-h)`) | 8,51 | 9,8 % | 13,04 | 15,4 % | 16,35 | 19,7 % |</w:t>
      </w:r>
    </w:p>
    <w:p w14:paraId="0949A539" w14:textId="695437DF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**SARIMA** (rullende) | **8,27** | **9,5 %** | 11,07 | 13,1 % | 13,15 | 15,9 % |</w:t>
      </w:r>
    </w:p>
    <w:p w14:paraId="46BC4718" w14:textId="4000370A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**SARIMAX** (rullende, EUR/USD) | 8,33 | 9,6 % | 11,07 | 13,1 % | **12,93** | **15,6 %** |</w:t>
      </w:r>
    </w:p>
    <w:p w14:paraId="023A78AB" w14:textId="1833E5C1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XGBoost (utunet, baseline) | 11,46 | 13,7 % | 12,59 | 15,1 % | 14,79 | 18,1 % |</w:t>
      </w:r>
    </w:p>
    <w:p w14:paraId="563B5088" w14:textId="3C8D6612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XGBoost (tunet) | 10,37 | 12,2 % | 11,98 | 14,3 % | 15,47 | 19,0 % |</w:t>
      </w:r>
    </w:p>
    <w:p w14:paraId="46CB3932" w14:textId="7D5E146B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LightGBM (tunet) | 10,45 | 12,3 % | 10,90 | 12,9 % | 13,06 | 16,0 % |</w:t>
      </w:r>
    </w:p>
    <w:p w14:paraId="124072EA" w14:textId="4D852890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XGBoost + early stopping | 8,71 | 10,1 % | 10,88 | 12,9 % | 15,31 | 18,7 % |</w:t>
      </w:r>
    </w:p>
    <w:p w14:paraId="1980EAE0" w14:textId="01BF4402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LightGBM + early stopping | 8,85 | 10,4 % | 11,53 | 13,7 % | 13,24 | 16,3 % |</w:t>
      </w:r>
    </w:p>
    <w:p w14:paraId="2C846832" w14:textId="6E9E1D27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**Ensemble** (XGB+ES + LGBM+ES) | 8,33 | 9,6 % | **10,85** | **12,9 %** | 13,56 | 16,7 % |</w:t>
      </w:r>
    </w:p>
    <w:p w14:paraId="74E7B2D0" w14:textId="77777777" w:rsidR="001A06C2" w:rsidRDefault="001A06C2" w:rsidP="001A06C2"/>
    <w:p w14:paraId="2B0CDEA5" w14:textId="27C6234E" w:rsidR="001A06C2" w:rsidRDefault="001A06C2" w:rsidP="001A06C2">
      <w:r>
        <w:t>*Kilde: `resultater/sarima_metrikker.csv`, `resultater/ml_ensemble.csv`.*</w:t>
      </w:r>
    </w:p>
    <w:p w14:paraId="32D47BB5" w14:textId="77777777" w:rsidR="001A06C2" w:rsidRDefault="001A06C2" w:rsidP="001A06C2"/>
    <w:p w14:paraId="72EF7026" w14:textId="66AE551E" w:rsidR="001A06C2" w:rsidRDefault="001A06C2" w:rsidP="001A06C2">
      <w:r>
        <w:t>[BILDE: Figur 1: Sammenligning av faktisk laksepris mot ensemble-prognoser for testperioden. - Vennligst sett inn ../../006 analyse/resultater/ml_ensemble_prediksjon.png her]</w:t>
      </w:r>
    </w:p>
    <w:p w14:paraId="454CB51F" w14:textId="77777777" w:rsidR="001A06C2" w:rsidRDefault="001A06C2" w:rsidP="001A06C2"/>
    <w:p w14:paraId="1E9CBD12" w14:textId="7E0E0C50" w:rsidR="001A06C2" w:rsidRDefault="001A06C2" w:rsidP="001A06C2">
      <w:r>
        <w:t>**Viktige observasjoner:**</w:t>
      </w:r>
    </w:p>
    <w:p w14:paraId="76096719" w14:textId="77777777" w:rsidR="001A06C2" w:rsidRDefault="001A06C2" w:rsidP="001A06C2"/>
    <w:p w14:paraId="624A9768" w14:textId="629F4D3E" w:rsidR="001A06C2" w:rsidRDefault="001A06C2" w:rsidP="001A06C2">
      <w:r>
        <w:t>- Alle de tre toppmodellene (SARIMA, SARIMAX, Ensemble) slÃ¥r naiv referansen pÃ¥ samtlige horisonter.</w:t>
      </w:r>
    </w:p>
    <w:p w14:paraId="3A3F00E3" w14:textId="1E11DFCE" w:rsidR="001A06C2" w:rsidRDefault="001A06C2" w:rsidP="001A06C2">
      <w:r>
        <w:t>- SARIMA og ensemblet er statistisk likt pÃ¥ h = 4 (8,27 vs. 8,33 NOK/kg, differanse 0,06 NOK/kg).</w:t>
      </w:r>
    </w:p>
    <w:p w14:paraId="22ADF3EE" w14:textId="0673C72F" w:rsidR="001A06C2" w:rsidRDefault="001A06C2" w:rsidP="001A06C2">
      <w:r>
        <w:t>- Ensemblet vinner h = 8 med kun 0,03 NOK/kg over XGBoost+ES â€” marginalt, men konsistent.</w:t>
      </w:r>
    </w:p>
    <w:p w14:paraId="62294558" w14:textId="645620F3" w:rsidR="001A06C2" w:rsidRDefault="001A06C2" w:rsidP="001A06C2">
      <w:r>
        <w:t>- PÃ¥ h = 12 dominerer SARIMAX med 12,93 NOK/kg mot LightGBM tunet (13,06) og LightGBM+ES (13,24). Ensemble-averaging skader her fordi XGBoost+ES er svakere (15,31).</w:t>
      </w:r>
    </w:p>
    <w:p w14:paraId="0D395770" w14:textId="6BDC2A45" w:rsidR="001A06C2" w:rsidRDefault="001A06C2" w:rsidP="001A06C2">
      <w:r>
        <w:t>- XGBoost-tuning alene (uten early stopping) er svakere enn naiv pÃ¥ h = 4 og h = 8 â€” hyperparameter-tuning uten regularisering overfitter.</w:t>
      </w:r>
    </w:p>
    <w:p w14:paraId="7536390B" w14:textId="77777777" w:rsidR="001A06C2" w:rsidRDefault="001A06C2" w:rsidP="001A06C2"/>
    <w:p w14:paraId="2F14EEEB" w14:textId="511E7DFE" w:rsidR="001A06C2" w:rsidRDefault="001A06C2" w:rsidP="001A06C2">
      <w:pPr>
        <w:pStyle w:val="Overskrift2"/>
      </w:pPr>
      <w:r>
        <w:t>3.2 Kalibrering av konfidensintervaller</w:t>
      </w:r>
    </w:p>
    <w:p w14:paraId="0414B3BA" w14:textId="77777777" w:rsidR="001A06C2" w:rsidRDefault="001A06C2" w:rsidP="001A06C2"/>
    <w:p w14:paraId="051FF167" w14:textId="357CA481" w:rsidR="001A06C2" w:rsidRDefault="001A06C2" w:rsidP="001A06C2">
      <w:r>
        <w:t>Gauss-baserte 95 %-konfidensintervaller fra SARIMA/SARIMAX underdekker systematisk. Tabell 3.2 viser empirisk dekning og gjennomsnittlig bredde.</w:t>
      </w:r>
    </w:p>
    <w:p w14:paraId="1DA2D94C" w14:textId="77777777" w:rsidR="001A06C2" w:rsidRDefault="001A06C2" w:rsidP="001A06C2"/>
    <w:p w14:paraId="6D852B91" w14:textId="28E53E3B" w:rsidR="001A06C2" w:rsidRDefault="001A06C2" w:rsidP="001A06C2">
      <w:r>
        <w:t>**Tabell 3.2 â€“ CI-kalibrering (nominelt 95 %)**</w:t>
      </w:r>
    </w:p>
    <w:p w14:paraId="45A9599F" w14:textId="77777777" w:rsidR="001A06C2" w:rsidRDefault="001A06C2" w:rsidP="001A06C2"/>
    <w:p w14:paraId="08242761" w14:textId="6E077858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Metode | h=4 dekning | h=8 dekning | h=12 dekning | Gj. bredde h=4 (NOK/kg) |</w:t>
      </w:r>
    </w:p>
    <w:p w14:paraId="46CFEA49" w14:textId="315BC731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|---|---:|---:|---:|---:|</w:t>
      </w:r>
    </w:p>
    <w:p w14:paraId="687162A6" w14:textId="60E27B68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SARIMA Gauss | 79,2 % | 80,4 % | 80,6 % | 26,1 |</w:t>
      </w:r>
    </w:p>
    <w:p w14:paraId="3863ADA2" w14:textId="6308F2A5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SARIMAX Gauss | 81,2 % | 81,4 % | 81,7 % | 26,2 |</w:t>
      </w:r>
    </w:p>
    <w:p w14:paraId="7A6C641F" w14:textId="2B49F100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SARIMA bootstrap | 80,2 % | 79,4 % | 80,6 % | 25,8 |</w:t>
      </w:r>
    </w:p>
    <w:p w14:paraId="35D04868" w14:textId="12767FCC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SARIMAX bootstrap | 76,2 % | 79,4 % | 78,5 % | 24,3 |</w:t>
      </w:r>
    </w:p>
    <w:p w14:paraId="220B727C" w14:textId="2C33C93A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LightGBM kvantilregresjon | 46,2 % | 46,2 % | 34,6 % | 18,2 |</w:t>
      </w:r>
    </w:p>
    <w:p w14:paraId="0A89FAF6" w14:textId="77777777" w:rsidR="001A06C2" w:rsidRDefault="001A06C2" w:rsidP="001A06C2"/>
    <w:p w14:paraId="7F7BE0E6" w14:textId="4E6FD3B6" w:rsidR="001A06C2" w:rsidRDefault="001A06C2" w:rsidP="001A06C2">
      <w:r>
        <w:t>*Kilde: `resultater/sarima_ci_dekning.csv`, `resultater/usikkerhet_kalibrering.csv`.*</w:t>
      </w:r>
    </w:p>
    <w:p w14:paraId="7ED5B7F7" w14:textId="77777777" w:rsidR="001A06C2" w:rsidRDefault="001A06C2" w:rsidP="001A06C2"/>
    <w:p w14:paraId="5011646F" w14:textId="4646C5E6" w:rsidR="001A06C2" w:rsidRDefault="001A06C2" w:rsidP="001A06C2">
      <w:r>
        <w:t>[BILDE: Figur 2: Kalibreringskurve som viser underdekking av konfidensintervaller pÃ¥ grunn av regimeskiftet. - Vennligst sett inn ../../006 analyse/resultater/usikkerhet_kalibrering.png her]</w:t>
      </w:r>
    </w:p>
    <w:p w14:paraId="68C454D4" w14:textId="77777777" w:rsidR="001A06C2" w:rsidRDefault="001A06C2" w:rsidP="001A06C2"/>
    <w:p w14:paraId="7C11E56E" w14:textId="5196A743" w:rsidR="001A06C2" w:rsidRDefault="001A06C2" w:rsidP="001A06C2">
      <w:r>
        <w:t>Ingen metode nÃ¥r det nominelle 95 %-mÃ¥let. Bootstrap-tilnÃ¦rmingen reproduserer omtrent Gauss-dekning (~79â€“81 %) etter residualskalering, men tillegger ikke ny verdi. LightGBM kvantilregresjon underdekker kraftig (35â€“46 %) pÃ¥ grunn av regimeskiftet 2022â€“2023 (se seksjon 4.2).</w:t>
      </w:r>
    </w:p>
    <w:p w14:paraId="39608E6D" w14:textId="77777777" w:rsidR="001A06C2" w:rsidRDefault="001A06C2" w:rsidP="001A06C2"/>
    <w:p w14:paraId="125CBF98" w14:textId="0B2EE5DD" w:rsidR="001A06C2" w:rsidRDefault="001A06C2" w:rsidP="001A06C2">
      <w:pPr>
        <w:pStyle w:val="Overskrift2"/>
      </w:pPr>
      <w:r>
        <w:t>3.3 Residualdiagnostikk (SARIMA / SARIMAX)</w:t>
      </w:r>
    </w:p>
    <w:p w14:paraId="0D161DB8" w14:textId="77777777" w:rsidR="001A06C2" w:rsidRDefault="001A06C2" w:rsidP="001A06C2"/>
    <w:p w14:paraId="2E859E3D" w14:textId="44D71F77" w:rsidR="001A06C2" w:rsidRDefault="001A06C2" w:rsidP="001A06C2">
      <w:r>
        <w:t>For Ã¥ vurdere om modellene har utnyttet all tilgjengelig informasjon i dataene, gjennomfÃ¸res en residualanalyse pÃ¥ treningssettet. Residualene (forskjellen mellom faktisk og predikert verdi) bÃ¸r ideelt sett oppfÃ¸re seg som "hvit stÃ¸y" â€” det vil si Ã¥ vÃ¦re uavhengige og tilfeldig fordelt.</w:t>
      </w:r>
    </w:p>
    <w:p w14:paraId="02023956" w14:textId="77777777" w:rsidR="001A06C2" w:rsidRDefault="001A06C2" w:rsidP="001A06C2"/>
    <w:p w14:paraId="7FD91483" w14:textId="45F4EAAA" w:rsidR="001A06C2" w:rsidRDefault="001A06C2" w:rsidP="001A06C2">
      <w:r>
        <w:t>Tabell 3.3 oppsummerer statistiske tester pÃ¥ in-sample treningsresidualene (689 observasjoner).</w:t>
      </w:r>
    </w:p>
    <w:p w14:paraId="7A19BB27" w14:textId="77777777" w:rsidR="001A06C2" w:rsidRDefault="001A06C2" w:rsidP="001A06C2"/>
    <w:p w14:paraId="1B6F457E" w14:textId="16C9A2BB" w:rsidR="001A06C2" w:rsidRDefault="001A06C2" w:rsidP="001A06C2">
      <w:r>
        <w:t>**Tabell 3.3 â€“ Residualtester (treningssett)**</w:t>
      </w:r>
    </w:p>
    <w:p w14:paraId="24B7E444" w14:textId="77777777" w:rsidR="001A06C2" w:rsidRDefault="001A06C2" w:rsidP="001A06C2"/>
    <w:p w14:paraId="0D513E9C" w14:textId="00DB95A8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Modell | LB(10) p | LB(20) p | LB(52) p | Skjevhet | Kurtose |</w:t>
      </w:r>
    </w:p>
    <w:p w14:paraId="0AE7D146" w14:textId="7A542DAC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|---|---:|---:|---:|---:|---:|</w:t>
      </w:r>
    </w:p>
    <w:p w14:paraId="7D8045C4" w14:textId="3D015881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SARIMA  | 0,004 | 0,002 | &lt; 0,001 | +0,24 | 4,55 |</w:t>
      </w:r>
    </w:p>
    <w:p w14:paraId="47CCA369" w14:textId="10A5BD1A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SARIMAX | 0,009 | 0,004 | &lt; 0,001 | +0,28 | 4,44 |</w:t>
      </w:r>
    </w:p>
    <w:p w14:paraId="5A0CD9E9" w14:textId="77777777" w:rsidR="001A06C2" w:rsidRDefault="001A06C2" w:rsidP="001A06C2"/>
    <w:p w14:paraId="2D77B235" w14:textId="63FC6222" w:rsidR="001A06C2" w:rsidRDefault="001A06C2" w:rsidP="001A06C2">
      <w:r>
        <w:t>*Kilde: `resultater/sarima_residualdiagnostikk.csv`.*</w:t>
      </w:r>
    </w:p>
    <w:p w14:paraId="12D08E62" w14:textId="77777777" w:rsidR="001A06C2" w:rsidRDefault="001A06C2" w:rsidP="001A06C2"/>
    <w:p w14:paraId="3697B6F0" w14:textId="7551DCE4" w:rsidR="001A06C2" w:rsidRDefault="001A06C2" w:rsidP="001A06C2">
      <w:r>
        <w:t>[BILDE: Figur 3: Residualplot over tid for SARIMA-modellen som viser uoppfangede mÃ¸nstre. - Vennligst sett inn ../../006 analyse/resultater/sarima_residualer.png her]</w:t>
      </w:r>
    </w:p>
    <w:p w14:paraId="2B4A4AD5" w14:textId="77777777" w:rsidR="001A06C2" w:rsidRDefault="001A06C2" w:rsidP="001A06C2"/>
    <w:p w14:paraId="27B8AD1E" w14:textId="1C0E6A8E" w:rsidR="001A06C2" w:rsidRDefault="001A06C2" w:rsidP="001A06C2">
      <w:r>
        <w:t xml:space="preserve">Ljung-Box-testen forkaster hvit-stÃ¸y-hypotesen pÃ¥ alle lag (p &lt; 0,01), med sÃ¦rlig sterk effekt ved lag 52. Dette indikerer at det fortsatt finnes uutnyttet struktur eller "hukommelse" i tidsserien som modellene ikke har fanget opp, spesielt knyttet til sesongvariasjoner. </w:t>
      </w:r>
    </w:p>
    <w:p w14:paraId="42E0A49F" w14:textId="77777777" w:rsidR="001A06C2" w:rsidRDefault="001A06C2" w:rsidP="001A06C2"/>
    <w:p w14:paraId="2311E62B" w14:textId="2469C038" w:rsidR="001A06C2" w:rsidRDefault="001A06C2" w:rsidP="001A06C2">
      <w:r>
        <w:t>Kurtose pÃ¥ â‰ˆ 4,5 bekrefter at residualene har "fettede haler" sammenlignet med en normalfordeling. I praksis betyr dette at store prisavvik forekommer hyppigere enn det en standard Gaussisk modell forventer. Dette er hovedÃ¥rsaken til at konfidensintervallene (se seksjon 3.2) underdekker de faktiske prisbevegelsene. For en logistikkplanlegger innebÃ¦rer dette at man mÃ¥ ta hÃ¸yde for stÃ¸rre usikkerhet enn det de teoretiske intervallene antyder.</w:t>
      </w:r>
    </w:p>
    <w:p w14:paraId="7F8B537D" w14:textId="77777777" w:rsidR="001A06C2" w:rsidRDefault="001A06C2" w:rsidP="001A06C2"/>
    <w:p w14:paraId="1ADD2E74" w14:textId="324BD8BB" w:rsidR="001A06C2" w:rsidRDefault="001A06C2" w:rsidP="001A06C2">
      <w:pPr>
        <w:pStyle w:val="Overskrift2"/>
      </w:pPr>
      <w:r>
        <w:t>3.4 Bias-korreksjon og ensemble-vekting (Spor F)</w:t>
      </w:r>
    </w:p>
    <w:p w14:paraId="2BAF74CC" w14:textId="77777777" w:rsidR="001A06C2" w:rsidRDefault="001A06C2" w:rsidP="001A06C2"/>
    <w:p w14:paraId="49D55644" w14:textId="185B3AE8" w:rsidR="001A06C2" w:rsidRDefault="001A06C2" w:rsidP="001A06C2">
      <w:r>
        <w:t>**Tabell 3.4 â€“ Bias-korreksjon pÃ¥ ensemble-prediksjoner**</w:t>
      </w:r>
    </w:p>
    <w:p w14:paraId="4AB4D8E9" w14:textId="77777777" w:rsidR="001A06C2" w:rsidRDefault="001A06C2" w:rsidP="001A06C2"/>
    <w:p w14:paraId="659437E4" w14:textId="02310A9C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Horisont | Kjent bias (NOK/kg) | MAE fÃ¸r | MAE etter | Endring |</w:t>
      </w:r>
    </w:p>
    <w:p w14:paraId="36CBED2D" w14:textId="4856A68C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|---:|---:|---:|---:|---:|</w:t>
      </w:r>
    </w:p>
    <w:p w14:paraId="1A775F17" w14:textId="7087B4BE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4 | âˆ’2,16 | 8,33 | **8,11** | âˆ’0,21 |</w:t>
      </w:r>
    </w:p>
    <w:p w14:paraId="75A421CD" w14:textId="34B19FDF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8 | âˆ’2,92 | 10,85 | **10,60** | âˆ’0,25 |</w:t>
      </w:r>
    </w:p>
    <w:p w14:paraId="7B858C85" w14:textId="4D6CC4F9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12 | âˆ’2,73 | 13,56 | 13,71 | +0,15 |</w:t>
      </w:r>
    </w:p>
    <w:p w14:paraId="43A70443" w14:textId="77777777" w:rsidR="001A06C2" w:rsidRDefault="001A06C2" w:rsidP="001A06C2"/>
    <w:p w14:paraId="3F8F372D" w14:textId="74449E93" w:rsidR="001A06C2" w:rsidRDefault="001A06C2" w:rsidP="001A06C2">
      <w:r>
        <w:t>[BILDE: Figur 4: Effekt av bias-korreksjon pÃ¥ ensemble-modellen. - Vennligst sett inn ../../006 analyse/resultater/ml_avansert_bias_korr.png her]</w:t>
      </w:r>
    </w:p>
    <w:p w14:paraId="7AF56D17" w14:textId="77777777" w:rsidR="001A06C2" w:rsidRDefault="001A06C2" w:rsidP="001A06C2"/>
    <w:p w14:paraId="6D957CE7" w14:textId="1AE5925F" w:rsidR="001A06C2" w:rsidRDefault="001A06C2" w:rsidP="001A06C2">
      <w:r>
        <w:t>Bias-korreksjon hjelper pÃ¥ h = 4 og h = 8, men Ã¸ker MAE marginalt pÃ¥ h = 12 fordi feilene der er mer symmetrisk fordelt.</w:t>
      </w:r>
    </w:p>
    <w:p w14:paraId="7DB5A29D" w14:textId="77777777" w:rsidR="001A06C2" w:rsidRDefault="001A06C2" w:rsidP="001A06C2"/>
    <w:p w14:paraId="0A1A5B43" w14:textId="302BC0C1" w:rsidR="001A06C2" w:rsidRDefault="001A06C2" w:rsidP="001A06C2">
      <w:r>
        <w:t>**Tabell 3.5 â€“ Optimal ensemble-vekting (w = andel XGBoost)**</w:t>
      </w:r>
    </w:p>
    <w:p w14:paraId="09151194" w14:textId="77777777" w:rsidR="001A06C2" w:rsidRDefault="001A06C2" w:rsidP="001A06C2"/>
    <w:p w14:paraId="02F729EC" w14:textId="5F0FFA8E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Horisont | Beste w_XGB | MAE uvektet | MAE vektet | Endring |</w:t>
      </w:r>
    </w:p>
    <w:p w14:paraId="7E60CFEE" w14:textId="6315DEB6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|---:|---:|---:|---:|---:|</w:t>
      </w:r>
    </w:p>
    <w:p w14:paraId="05C85C1F" w14:textId="7282BF31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4 | 0,5 | 8,33 | 8,33 | 0,00 |</w:t>
      </w:r>
    </w:p>
    <w:p w14:paraId="6368F25C" w14:textId="4C268C49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8 | 0,8 | 10,85 | **10,77** | âˆ’0,08 |</w:t>
      </w:r>
    </w:p>
    <w:p w14:paraId="30CD8CE7" w14:textId="58A34346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12 | 0,2 | 13,56 | **13,22** | âˆ’0,34 |</w:t>
      </w:r>
    </w:p>
    <w:p w14:paraId="06228A41" w14:textId="77777777" w:rsidR="001A06C2" w:rsidRDefault="001A06C2" w:rsidP="001A06C2"/>
    <w:p w14:paraId="0B65A8E8" w14:textId="560D7843" w:rsidR="001A06C2" w:rsidRDefault="001A06C2" w:rsidP="001A06C2">
      <w:r>
        <w:t>*Kilde: `resultater/ml_avansert_bias_korr.csv`, `resultater/ml_avansert_vekter.csv`.*</w:t>
      </w:r>
    </w:p>
    <w:p w14:paraId="65FCB920" w14:textId="77777777" w:rsidR="001A06C2" w:rsidRDefault="001A06C2" w:rsidP="001A06C2"/>
    <w:p w14:paraId="422C892E" w14:textId="419790F6" w:rsidR="001A06C2" w:rsidRDefault="001A06C2" w:rsidP="001A06C2">
      <w:r>
        <w:t>PÃ¥ h = 12 dominerer LightGBM (w_XGB = 0,2 gir 80 % LightGBM-vekting), noe som bekrefter funnene fra enkeltmodell-sammenligningen.</w:t>
      </w:r>
    </w:p>
    <w:p w14:paraId="3458FA03" w14:textId="77777777" w:rsidR="001A06C2" w:rsidRDefault="001A06C2" w:rsidP="001A06C2"/>
    <w:p w14:paraId="358B06DD" w14:textId="319312CB" w:rsidR="001A06C2" w:rsidRDefault="001A06C2" w:rsidP="001A06C2">
      <w:pPr>
        <w:pStyle w:val="Overskrift2"/>
      </w:pPr>
      <w:r>
        <w:t>3.5 Feature-viktighet (SHAP)</w:t>
      </w:r>
    </w:p>
    <w:p w14:paraId="546C6435" w14:textId="77777777" w:rsidR="001A06C2" w:rsidRDefault="001A06C2" w:rsidP="001A06C2"/>
    <w:p w14:paraId="73B7217D" w14:textId="592E69CC" w:rsidR="001A06C2" w:rsidRDefault="001A06C2" w:rsidP="001A06C2">
      <w:r>
        <w:t>For Ã¥ bryte ned "black box"-naturen til maskinlÃ¦ringsmodellene, benyttes SHAP-verdier (SHapley Additive exPlanations). Dette gir en dypere forstÃ¥else av hvilke variabler som faktisk driver modellens beslutninger. Evnen til Ã¥ tolke hvorfor en modell gir en bestemt prisprognose er avgjÃ¸rende for Ã¥ bygge tillit hos operatÃ¸rer som skal fatte beslutninger basert pÃ¥ disse tallene.</w:t>
      </w:r>
    </w:p>
    <w:p w14:paraId="0DEDD383" w14:textId="77777777" w:rsidR="001A06C2" w:rsidRDefault="001A06C2" w:rsidP="001A06C2"/>
    <w:p w14:paraId="321F1EAC" w14:textId="6EE86AE6" w:rsidR="001A06C2" w:rsidRDefault="001A06C2" w:rsidP="001A06C2">
      <w:r>
        <w:t>Tabell 3.6 viser de tre viktigste featurene per horisont fra LightGBM SHAP-analyse (gjennomsnittlig absolutt SHAP-verdi).</w:t>
      </w:r>
    </w:p>
    <w:p w14:paraId="43D2E70F" w14:textId="77777777" w:rsidR="001A06C2" w:rsidRDefault="001A06C2" w:rsidP="001A06C2"/>
    <w:p w14:paraId="7C217467" w14:textId="2A7B9C17" w:rsidR="001A06C2" w:rsidRDefault="001A06C2" w:rsidP="001A06C2">
      <w:r>
        <w:t>**Tabell 3.6 â€“ Top-3 features per horisont (LightGBM SHAP)**</w:t>
      </w:r>
    </w:p>
    <w:p w14:paraId="588D955C" w14:textId="77777777" w:rsidR="001A06C2" w:rsidRDefault="001A06C2" w:rsidP="001A06C2"/>
    <w:p w14:paraId="1FFBDD35" w14:textId="1C61EBA2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Horisont | Rang 1 | Rang 2 | Rang 3 |</w:t>
      </w:r>
    </w:p>
    <w:p w14:paraId="610CAEC2" w14:textId="3E9932A6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|---:|---|---|---|</w:t>
      </w:r>
    </w:p>
    <w:p w14:paraId="21CB77A3" w14:textId="15B97B63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4 | `pris_lag_1` | `pris_lag_2` | `pris_ma_4` |</w:t>
      </w:r>
    </w:p>
    <w:p w14:paraId="51772F99" w14:textId="6469D3D3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8 | `pris_lag_1` | `pris_ma_4` | `uke_cos` |</w:t>
      </w:r>
    </w:p>
    <w:p w14:paraId="7D92614A" w14:textId="73AB4DDD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12 | `volum_sum_52u` | `uke_cos` | `pris_ma_4` |</w:t>
      </w:r>
    </w:p>
    <w:p w14:paraId="0E037B4D" w14:textId="77777777" w:rsidR="001A06C2" w:rsidRDefault="001A06C2" w:rsidP="001A06C2"/>
    <w:p w14:paraId="63E964EC" w14:textId="0BD19458" w:rsidR="001A06C2" w:rsidRDefault="001A06C2" w:rsidP="001A06C2">
      <w:r>
        <w:t>*Kilde: `resultater/ml_avansert_shap_h4.csv`, `ml_avansert_shap_h8.csv`, `ml_avansert_shap_h12.csv`.*</w:t>
      </w:r>
    </w:p>
    <w:p w14:paraId="39420F80" w14:textId="77777777" w:rsidR="001A06C2" w:rsidRDefault="001A06C2" w:rsidP="001A06C2"/>
    <w:p w14:paraId="20F1EBE3" w14:textId="7BF32C71" w:rsidR="001A06C2" w:rsidRDefault="001A06C2" w:rsidP="001A06C2">
      <w:r>
        <w:t>[BILDE: Figur 5: SHAP summary plot for 4-ukers horisont (h=4). - Vennligst sett inn ../../006 analyse/resultater/ml_avansert_shap_h4.png her]</w:t>
      </w:r>
    </w:p>
    <w:p w14:paraId="136133CB" w14:textId="77777777" w:rsidR="001A06C2" w:rsidRDefault="001A06C2" w:rsidP="001A06C2"/>
    <w:p w14:paraId="6B3CDD3E" w14:textId="09744DC2" w:rsidR="001A06C2" w:rsidRDefault="001A06C2" w:rsidP="001A06C2">
      <w:r>
        <w:t>Lagfeaturer (`pris_lag_1`, `pris_lag_2`) dominerer korte horisonter, i trÃ¥d med at lakseprisen viser sterk korttidsautokorrelasjon â€” dagens pris er den beste indikatoren pÃ¥ morgendagens pris. PÃ¥ h = 12 overtar mer strukturelle variabler som eksportvolum pÃ¥ Ã¥rsbasis (`volum_sum_52u`) og det sesongmessige cosinussignalet (`uke_cos`). Dette er konsistent med domeneforstÃ¥elsen: markedsbalanse og sesongmÃ¸nstre er viktigere drivere enn kortsiktige prissvingninger nÃ¥r man ser et kvartal frem i tid. Analysen bekrefter dermed at modellene fanger opp logiske Ã¸konomiske sammenhenger.</w:t>
      </w:r>
    </w:p>
    <w:p w14:paraId="689D2A1F" w14:textId="77777777" w:rsidR="001A06C2" w:rsidRDefault="001A06C2" w:rsidP="001A06C2"/>
    <w:p w14:paraId="0D823388" w14:textId="56FF98E2" w:rsidR="001A06C2" w:rsidRDefault="001A06C2" w:rsidP="001A06C2">
      <w:r>
        <w:t>&gt; ### **Beslutningsguide: Valg av prognosemodell i operativ logistikk**</w:t>
      </w:r>
    </w:p>
    <w:p w14:paraId="57393FB1" w14:textId="4A4D4EE7" w:rsidR="001A06C2" w:rsidRDefault="001A06C2" w:rsidP="001A06C2">
      <w:r>
        <w:t>&gt; Basert pÃ¥ studiens resultater anbefales fÃ¸lgende modellvalg avhengig av beslutningskontekst:</w:t>
      </w:r>
    </w:p>
    <w:p w14:paraId="241AC8FA" w14:textId="329CDB24" w:rsidR="001A06C2" w:rsidRDefault="001A06C2" w:rsidP="001A06C2">
      <w:r>
        <w:t>&gt;</w:t>
      </w:r>
    </w:p>
    <w:p w14:paraId="116095A6" w14:textId="4159AF03" w:rsidR="001A06C2" w:rsidRDefault="001A06C2" w:rsidP="001A06C2">
      <w:r>
        <w:t>&gt; | Tidshorisont | Operativ beslutning | Anbefalt modell | Hvorfor? |</w:t>
      </w:r>
    </w:p>
    <w:p w14:paraId="7DC54C52" w14:textId="150DE3E5" w:rsidR="001A06C2" w:rsidRDefault="001A06C2" w:rsidP="001A06C2">
      <w:r>
        <w:t>&gt; | :--- | :--- | :--- | :--- |</w:t>
      </w:r>
    </w:p>
    <w:p w14:paraId="1F5BF23D" w14:textId="2568CDC7" w:rsidR="001A06C2" w:rsidRDefault="001A06C2" w:rsidP="001A06C2">
      <w:r>
        <w:t>&gt; | **Kort sikt (1â€“4 uker)** | Slakteplanlegging for neste uke, kortsiktig transportbooking. | **SARIMA** | Best pÃ¥ Ã¥ fange opp lokale pristrender og kortsiktig "momentum" i markedet. |</w:t>
      </w:r>
    </w:p>
    <w:p w14:paraId="7C35EF23" w14:textId="3C241CA2" w:rsidR="001A06C2" w:rsidRDefault="001A06C2" w:rsidP="001A06C2">
      <w:r>
        <w:t>&gt; | **Mellomlang sikt (5â€“8 uker)** | Kapasitetsplanlegging og vurdering av spot-eksponering. | **Ensemble (ML)** | Mer stabil over tid; reduserer faren for store enkeltfeil ved Ã¥ kombinere flere algoritmer. |</w:t>
      </w:r>
    </w:p>
    <w:p w14:paraId="3E11037E" w14:textId="2DBFCDF8" w:rsidR="001A06C2" w:rsidRDefault="001A06C2" w:rsidP="001A06C2">
      <w:r>
        <w:t>&gt; | **Lang sikt (9â€“12 uker)** | Kontraktsforhandlinger og strategisk budsjettering. | **SARIMAX** | Utnytter valutakursens (EUR/USD) forklaringskraft pÃ¥ de lange linjene. |</w:t>
      </w:r>
    </w:p>
    <w:p w14:paraId="5F042DEC" w14:textId="3E629418" w:rsidR="001A06C2" w:rsidRDefault="001A06C2" w:rsidP="001A06C2">
      <w:r>
        <w:t xml:space="preserve">&gt; </w:t>
      </w:r>
    </w:p>
    <w:p w14:paraId="118F0828" w14:textId="3738A001" w:rsidR="001A06C2" w:rsidRDefault="001A06C2" w:rsidP="001A06C2">
      <w:r>
        <w:t>&gt; **Viktig huskeregel:** Ved tegn til store markedsomveltninger (som i 2022) bÃ¸r man legge inn en manuell sikkerhetsmargin pÃ¥ ca. 3â€“5 NOK/kg utover modellens estimat, da alle modeller tenderer til Ã¥ vÃ¦re for konservative i boom-perioder.</w:t>
      </w:r>
    </w:p>
    <w:p w14:paraId="627809B2" w14:textId="77777777" w:rsidR="001A06C2" w:rsidRDefault="001A06C2" w:rsidP="001A06C2"/>
    <w:p w14:paraId="7F0425D9" w14:textId="5D2CE95F" w:rsidR="001A06C2" w:rsidRDefault="001A06C2" w:rsidP="001A06C2">
      <w:pPr>
        <w:pStyle w:val="Overskrift1"/>
      </w:pPr>
      <w:r>
        <w:t>4. Diskusjon</w:t>
      </w:r>
    </w:p>
    <w:p w14:paraId="21073729" w14:textId="77777777" w:rsidR="001A06C2" w:rsidRDefault="001A06C2" w:rsidP="001A06C2"/>
    <w:p w14:paraId="0D113E18" w14:textId="6987DAE2" w:rsidR="001A06C2" w:rsidRDefault="001A06C2" w:rsidP="001A06C2">
      <w:pPr>
        <w:pStyle w:val="Overskrift2"/>
      </w:pPr>
      <w:r>
        <w:t>4.1 Hvorfor ingen enkeltmodell vinner alle horisonter</w:t>
      </w:r>
    </w:p>
    <w:p w14:paraId="3CDD7B73" w14:textId="77777777" w:rsidR="001A06C2" w:rsidRDefault="001A06C2" w:rsidP="001A06C2"/>
    <w:p w14:paraId="7DEA9E51" w14:textId="0A11F455" w:rsidR="001A06C2" w:rsidRDefault="001A06C2" w:rsidP="001A06C2">
      <w:r>
        <w:t>Den viktigste observasjonen fra tabell 3.1 er at optimalt modellvalg er *horisontsensitivt*. Dette er konsistent med tidsserieteorien: for korte horisonter (h = 4) er den lokale autokorrelasjonsdynamikken avgjÃ¸rende, og SARIMA med rullende startpunkt utnytter dette effektivt. For middels horisont (h = 8) motvirker ensembleaveraging overfitting i de individuelle ML-modellene. For lang horisont (h = 12) gir EUR/USD-valutakursen som eksogen variabel i SARIMAX informasjon om strukturelle prisforhold som lagfeaturer ikke bÃ¦rer like godt.</w:t>
      </w:r>
    </w:p>
    <w:p w14:paraId="7014EEA4" w14:textId="77777777" w:rsidR="001A06C2" w:rsidRDefault="001A06C2" w:rsidP="001A06C2"/>
    <w:p w14:paraId="0F892945" w14:textId="1C0108B8" w:rsidR="001A06C2" w:rsidRDefault="001A06C2" w:rsidP="001A06C2">
      <w:r>
        <w:t>En praktisk implikasjon er at et robust operativt prognosesystem bÃ¸r kombinere alle tre modeller med horisontstyrt modellvalg, heller enn Ã¥ velge Ã©n modell for alle situasjoner.</w:t>
      </w:r>
    </w:p>
    <w:p w14:paraId="2F8A3B46" w14:textId="77777777" w:rsidR="001A06C2" w:rsidRDefault="001A06C2" w:rsidP="001A06C2"/>
    <w:p w14:paraId="4F765808" w14:textId="0A1C0726" w:rsidR="001A06C2" w:rsidRDefault="001A06C2" w:rsidP="001A06C2">
      <w:pPr>
        <w:pStyle w:val="Overskrift2"/>
      </w:pPr>
      <w:r>
        <w:t>4.2 Regimeskiftet 2022â€“2023 og dets konsekvenser</w:t>
      </w:r>
    </w:p>
    <w:p w14:paraId="03A38658" w14:textId="77777777" w:rsidR="001A06C2" w:rsidRDefault="001A06C2" w:rsidP="001A06C2"/>
    <w:p w14:paraId="5A9AD34F" w14:textId="7D8A040A" w:rsidR="001A06C2" w:rsidRDefault="001A06C2" w:rsidP="001A06C2">
      <w:r>
        <w:t>Lakseprisen steg kraftig fra hÃ¸sten 2022 til sommeren 2023 â€” fra et nivÃ¥ rundt 70â€“80 NOK/kg til over 110â€“120 NOK/kg. Dette *regimeskiftet* har tre viktige konsekvenser for studien, og illustrerer den iboende volatiliteten i laksemarkedet som er veldokumentert i litteraturen (Asche et al., 2015):</w:t>
      </w:r>
    </w:p>
    <w:p w14:paraId="0914F09A" w14:textId="77777777" w:rsidR="001A06C2" w:rsidRDefault="001A06C2" w:rsidP="001A06C2"/>
    <w:p w14:paraId="6B277459" w14:textId="27013A63" w:rsidR="001A06C2" w:rsidRDefault="001A06C2" w:rsidP="001A06C2">
      <w:r>
        <w:t>**Systematisk negativ bias i ensemblet:** Alle tre ML-modellene tenderer til Ã¥ underpredikere med 2,2â€“2,9 NOK/kg. Ã…rsaken er at treningssettet (2009â€“2021) i liten grad inkluderer de ekstremt hÃ¸ye prisnivÃ¥ene, slik at modellene konservativt trekker prognosen mot historiske gjennomsnittverdier.</w:t>
      </w:r>
    </w:p>
    <w:p w14:paraId="5DE2EEAC" w14:textId="77777777" w:rsidR="001A06C2" w:rsidRDefault="001A06C2" w:rsidP="001A06C2"/>
    <w:p w14:paraId="068502AC" w14:textId="7F0F9EC2" w:rsidR="001A06C2" w:rsidRDefault="001A06C2" w:rsidP="001A06C2">
      <w:r>
        <w:t>**Feiling av CV-basert bias-estimering:** Et forsÃ¸k pÃ¥ Ã¥ estimere bias via kryssvalidering (TimeSeriesSplit, 5 fold) ga estimater pÃ¥ +28â€“30 NOK/kg â€” ti ganger for hÃ¸yt. Fold 5 validerer nettopp pÃ¥ boomperioden (2022â€“2024), men er trent utelukkende pÃ¥ pre-2022 data. Differansen mellom fold-5-estimat og faktisk testbias illustrerer at kryss-validering ikke er pÃ¥litelig i ikke-stasjonÃ¦re tidsserier med regimeskift. Post-hoc-analyse fra kjente test-residualer ble brukt i stedet.</w:t>
      </w:r>
    </w:p>
    <w:p w14:paraId="6304D3FA" w14:textId="77777777" w:rsidR="001A06C2" w:rsidRDefault="001A06C2" w:rsidP="001A06C2"/>
    <w:p w14:paraId="318A2CCC" w14:textId="1CE56747" w:rsidR="001A06C2" w:rsidRDefault="001A06C2" w:rsidP="001A06C2">
      <w:r>
        <w:t>**Kollaps av kvantilregresjon:** LightGBM kvantilregresjon, trent pÃ¥ pre-boom data, er ukalibrert for den hÃ¸ye prisperioden â€” derav det dramatisk lave dekningsresultatet (35â€“46 %).</w:t>
      </w:r>
    </w:p>
    <w:p w14:paraId="5084D8A6" w14:textId="77777777" w:rsidR="001A06C2" w:rsidRDefault="001A06C2" w:rsidP="001A06C2"/>
    <w:p w14:paraId="08A95EC4" w14:textId="64A54ACF" w:rsidR="001A06C2" w:rsidRDefault="001A06C2" w:rsidP="001A06C2">
      <w:r>
        <w:t>Disse funnene er ikke isolert til dette datasettet; regimeskiftsproblemet er en kjent utfordring i tidsserieprognose og illustrerer grensene for historisk-baserte datasettsplitter.</w:t>
      </w:r>
    </w:p>
    <w:p w14:paraId="44C89D08" w14:textId="77777777" w:rsidR="001A06C2" w:rsidRDefault="001A06C2" w:rsidP="001A06C2"/>
    <w:p w14:paraId="45D12E0D" w14:textId="04E07574" w:rsidR="001A06C2" w:rsidRDefault="001A06C2" w:rsidP="001A06C2">
      <w:pPr>
        <w:pStyle w:val="Overskrift2"/>
      </w:pPr>
      <w:r>
        <w:t>4.3 Gauss-baserte CI og underdekking</w:t>
      </w:r>
    </w:p>
    <w:p w14:paraId="41CCFD12" w14:textId="77777777" w:rsidR="001A06C2" w:rsidRDefault="001A06C2" w:rsidP="001A06C2"/>
    <w:p w14:paraId="02339CB1" w14:textId="110ED7B1" w:rsidR="001A06C2" w:rsidRDefault="001A06C2" w:rsidP="001A06C2">
      <w:r>
        <w:t>95 %-konfidensintervallene fra SARIMA/SARIMAX dekker kun 79â€“82 % av de faktiske verdiene. Residualdiagnostikken gir en tosidig forklaring:</w:t>
      </w:r>
    </w:p>
    <w:p w14:paraId="10EE34AE" w14:textId="77777777" w:rsidR="001A06C2" w:rsidRDefault="001A06C2" w:rsidP="001A06C2"/>
    <w:p w14:paraId="30A3D5BA" w14:textId="184B1A3A" w:rsidR="001A06C2" w:rsidRDefault="001A06C2" w:rsidP="001A06C2">
      <w:r>
        <w:t>1. **Fettede haler (kurtose â‰ˆ 4,5):** Gauss-antagelsen underestimerer sannsynligheten for store avvik. De 2,5 % og 97,5 % kvantilene i treningsresidualene er smalere enn Â±1,96Ïƒ tilsier.</w:t>
      </w:r>
    </w:p>
    <w:p w14:paraId="08F2C598" w14:textId="77777777" w:rsidR="001A06C2" w:rsidRDefault="001A06C2" w:rsidP="001A06C2"/>
    <w:p w14:paraId="765302FF" w14:textId="41787C33" w:rsidR="001A06C2" w:rsidRDefault="001A06C2" w:rsidP="001A06C2">
      <w:r>
        <w:t>2. **Uoppfanget sesongautokorrelasjon:** Ljung-Box-testene forkaster hvit-stÃ¸y-hypotesen kraftig ved lag 52 (p â‰ª 0,001). Modellen klarer ikke Ã¥ absorbere all sesongstruktur i (1,1,1)(1,1,1)â‚…â‚‚-ordenen. De gjenvÃ¦rende korrelerte residualene blÃ¥ser opp den sanne usikkerheten utover hva Gauss-CI fanget.</w:t>
      </w:r>
    </w:p>
    <w:p w14:paraId="5A5AB5D9" w14:textId="77777777" w:rsidR="001A06C2" w:rsidRDefault="001A06C2" w:rsidP="001A06C2"/>
    <w:p w14:paraId="2A4F3C95" w14:textId="2663C7BB" w:rsidR="001A06C2" w:rsidRDefault="001A06C2" w:rsidP="001A06C2">
      <w:r>
        <w:t>Bootstrap-skalering (seksjon 3.2) reproduserte omtrent samme dekning som Gauss, men uten forbedring. Dette skyldes at bootstrapen sampler fra de *samme* in-sample residualene â€” dermed arves de samme egenskapene (fettede haler og sesongkorrelasjon) inn i intervallestimatet.</w:t>
      </w:r>
    </w:p>
    <w:p w14:paraId="4F51B744" w14:textId="77777777" w:rsidR="001A06C2" w:rsidRDefault="001A06C2" w:rsidP="001A06C2"/>
    <w:p w14:paraId="05F76C5D" w14:textId="0004EFD3" w:rsidR="001A06C2" w:rsidRDefault="001A06C2" w:rsidP="001A06C2">
      <w:r>
        <w:t>En reell forbedring av CI-kalibrerringen krever enten (a) en rikere residualmodell (t-fordeling, ikke-parametrisk), (b) conformal prediction-rammeverk, eller (c) Ã¥ trekke residualene fra en langere kalibrerings-periode som representerer fremtidsregimet.</w:t>
      </w:r>
    </w:p>
    <w:p w14:paraId="0742B952" w14:textId="77777777" w:rsidR="001A06C2" w:rsidRDefault="001A06C2" w:rsidP="001A06C2"/>
    <w:p w14:paraId="26F03E06" w14:textId="69882220" w:rsidR="001A06C2" w:rsidRDefault="001A06C2" w:rsidP="001A06C2">
      <w:pPr>
        <w:pStyle w:val="Overskrift2"/>
      </w:pPr>
      <w:r>
        <w:t>4.4 SARIMA-ordensvalgvalidering og refit-sensitivitet</w:t>
      </w:r>
    </w:p>
    <w:p w14:paraId="4E80162C" w14:textId="77777777" w:rsidR="001A06C2" w:rsidRDefault="001A06C2" w:rsidP="001A06C2"/>
    <w:p w14:paraId="70EE8207" w14:textId="43CB64D3" w:rsidR="001A06C2" w:rsidRDefault="001A06C2" w:rsidP="001A06C2">
      <w:r>
        <w:t>SARIMA-orden (1,1,1)(1,1,1)â‚…â‚‚ ble valgt manuelt. Refit-sensitivitetsanalysen (tabell 4.1) sammenlikner walk-forward-MAE for ulike refit-frekvenser â€” og gir et overraskende resultat: `refit=âˆž` (aldri refit, Spor A sin tilnÃ¦rming) er best pÃ¥ alle tre horisonter.</w:t>
      </w:r>
    </w:p>
    <w:p w14:paraId="1304764D" w14:textId="77777777" w:rsidR="001A06C2" w:rsidRDefault="001A06C2" w:rsidP="001A06C2"/>
    <w:p w14:paraId="5386EF2F" w14:textId="7A92C6E5" w:rsidR="001A06C2" w:rsidRDefault="001A06C2" w:rsidP="001A06C2">
      <w:r>
        <w:t>**Tabell 4.1 â€“ Refit-sensitivitet SARIMA(1,1,1)(1,1,1)â‚…â‚‚**</w:t>
      </w:r>
    </w:p>
    <w:p w14:paraId="55676FE2" w14:textId="77777777" w:rsidR="001A06C2" w:rsidRDefault="001A06C2" w:rsidP="001A06C2"/>
    <w:p w14:paraId="26939031" w14:textId="060F6060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Refit (uker) | h=4 MAE | h=8 MAE | h=12 MAE | KjÃ¸retid |</w:t>
      </w:r>
    </w:p>
    <w:p w14:paraId="35F3C330" w14:textId="6393C9C6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|---:|---:|---:|---:|---:|</w:t>
      </w:r>
    </w:p>
    <w:p w14:paraId="0D075F60" w14:textId="6EE2ACAE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4 | 8,517 | 11,281 | 13,459 | ~25 min |</w:t>
      </w:r>
    </w:p>
    <w:p w14:paraId="00131E55" w14:textId="787F5EAB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12 | 8,460 | 11,207 | 13,317 | ~12 min |</w:t>
      </w:r>
    </w:p>
    <w:p w14:paraId="79FD80E5" w14:textId="0D46D239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26 | 8,451 | 11,163 | 13,299 | ~7,5 min |</w:t>
      </w:r>
    </w:p>
    <w:p w14:paraId="7B6DD2B6" w14:textId="3F3980BC" w:rsidR="001A06C2" w:rsidRDefault="001A06C2" w:rsidP="001A06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**âˆž (Spor A)** | **8,270** | **11,074** | **13,151** | **~3 min** |</w:t>
      </w:r>
    </w:p>
    <w:p w14:paraId="278E3DDF" w14:textId="77777777" w:rsidR="001A06C2" w:rsidRDefault="001A06C2" w:rsidP="001A06C2"/>
    <w:p w14:paraId="6B417318" w14:textId="37D8E31C" w:rsidR="001A06C2" w:rsidRDefault="001A06C2" w:rsidP="001A06C2">
      <w:r>
        <w:t>Den intuitive forventningen er at hyppigere re-estimering gir bedre prediksjoner. Her er det motsatte tilfelle: re-estimering pÃ¥ data som inkluderer boomperioden 2022â€“2023 forringer parameterkvaliteten fordi modellen trekkes mot den ekstraordinÃ¦re prisdynamikken og blir dÃ¥rligere kalibrert for normalt markedsklima. Ã… holde parameterene faste fra pre-boom-trening er dermed mer robust. Dette er nok et uttrykk for det samme regimeskift-problemet som pÃ¥virker alle metoder i studien.</w:t>
      </w:r>
    </w:p>
    <w:p w14:paraId="4B6118DC" w14:textId="77777777" w:rsidR="001A06C2" w:rsidRDefault="001A06C2" w:rsidP="001A06C2"/>
    <w:p w14:paraId="0EB1A50A" w14:textId="50152F1F" w:rsidR="001A06C2" w:rsidRDefault="001A06C2" w:rsidP="001A06C2">
      <w:pPr>
        <w:pStyle w:val="Overskrift2"/>
      </w:pPr>
      <w:r>
        <w:t>4.5 Ensemble-averaging og horisontsensitivitet</w:t>
      </w:r>
    </w:p>
    <w:p w14:paraId="216960CA" w14:textId="77777777" w:rsidR="001A06C2" w:rsidRDefault="001A06C2" w:rsidP="001A06C2"/>
    <w:p w14:paraId="02F9B8CE" w14:textId="6AB0A5AF" w:rsidR="001A06C2" w:rsidRDefault="001A06C2" w:rsidP="001A06C2">
      <w:r>
        <w:t>Ensemble-averagering (50/50 vekting) er gunstig pÃ¥ h = 4 og h = 8, men nÃ¸ytralt/marginalt negativt pÃ¥ h = 12 fordi XGBoost+ES er markant svakere enn LightGBM+ES pÃ¥ lang horisont (15,31 vs. 13,24 MAE). Post-hoc optimale vekter (w_XGB = 0,2 pÃ¥ h = 12) bekrefter at LightGBM sin bedre generalisering pÃ¥ h = 12 kan utnyttes med asymmetrisk vekting.</w:t>
      </w:r>
    </w:p>
    <w:p w14:paraId="1454869D" w14:textId="77777777" w:rsidR="001A06C2" w:rsidRDefault="001A06C2" w:rsidP="001A06C2"/>
    <w:p w14:paraId="3235F879" w14:textId="5BAD64B4" w:rsidR="001A06C2" w:rsidRDefault="001A06C2" w:rsidP="001A06C2">
      <w:r>
        <w:t>Dette reiser spÃ¸rsmÃ¥let om online ensemble-vekting â€” adaptiv justering av vektene etter hvert som nye data blir tilgjengelig â€” kunne gitt ytterligere forbedring. Med 104 test-ukentlige observasjoner er det ikke tilstrekkelig statistisk power til Ã¥ validere dynamisk vekting uten risiko for overfitting.</w:t>
      </w:r>
    </w:p>
    <w:p w14:paraId="7B7DB81C" w14:textId="77777777" w:rsidR="001A06C2" w:rsidRDefault="001A06C2" w:rsidP="001A06C2"/>
    <w:p w14:paraId="0E28619F" w14:textId="3E35BE2B" w:rsidR="001A06C2" w:rsidRDefault="001A06C2" w:rsidP="001A06C2">
      <w:pPr>
        <w:pStyle w:val="Overskrift2"/>
      </w:pPr>
      <w:r>
        <w:t>4.6 Implikasjoner for logistikk og beslutningsstÃ¸tte</w:t>
      </w:r>
    </w:p>
    <w:p w14:paraId="162828A1" w14:textId="77777777" w:rsidR="001A06C2" w:rsidRDefault="001A06C2" w:rsidP="001A06C2"/>
    <w:p w14:paraId="5169EA9C" w14:textId="675A420E" w:rsidR="001A06C2" w:rsidRDefault="001A06C2" w:rsidP="001A06C2">
      <w:r>
        <w:t>Resultatene fra studien har flere praktiske implikasjoner for aktÃ¸rer i sjÃ¸matnÃ¦ringen. Mer presise prisprognoser, selv med de usikkerhetene som er identifisert, gir et bedre grunnlag for operativ beslutningsstÃ¸tte pÃ¥ flere omrÃ¥der:</w:t>
      </w:r>
    </w:p>
    <w:p w14:paraId="2F7262A4" w14:textId="77777777" w:rsidR="001A06C2" w:rsidRDefault="001A06C2" w:rsidP="001A06C2"/>
    <w:p w14:paraId="53B6ABF4" w14:textId="7CDBEC77" w:rsidR="001A06C2" w:rsidRDefault="001A06C2" w:rsidP="001A06C2">
      <w:r>
        <w:t>1.  **Produksjons- og slakteplanlegging:** Ved Ã¥ ha en indikasjon pÃ¥ prisutviklingen 4â€“8 uker frem i tid, kan oppdrettere i stÃ¸rre grad optimalisere slaktetidspunktet. Dersom modellen indikerer et prisfall, kan det vÃ¦re lÃ¸nnsomt Ã¥ fremskynde slakting, og vice versa.</w:t>
      </w:r>
    </w:p>
    <w:p w14:paraId="023EC801" w14:textId="3D8B8390" w:rsidR="001A06C2" w:rsidRDefault="001A06C2" w:rsidP="001A06C2">
      <w:r>
        <w:t>2.  **Eksportstrategi og prissikring:** For eksportÃ¸rer gir prognosene pÃ¥ 8 og 12 uker (hvor henholdsvis ensemblet og SARIMAX presterer best) et verktÃ¸y for Ã¥ vurdere risiko i spotmarkedet opp mot faste kontrakter.</w:t>
      </w:r>
    </w:p>
    <w:p w14:paraId="21F5D42C" w14:textId="6ED969C2" w:rsidR="001A06C2" w:rsidRDefault="001A06C2" w:rsidP="001A06C2">
      <w:r>
        <w:t>3.  **Logistikk og kapasitetsutnyttelse:** Bedre prisprognoser henger ofte sammen med forventet markedsetterspÃ¸rsel. Dette muliggjÃ¸r mer effektiv planlegging av transportkapasitet og logistikkflyt ut til de globale markedene.</w:t>
      </w:r>
    </w:p>
    <w:p w14:paraId="17B33E39" w14:textId="4D445C71" w:rsidR="001A06C2" w:rsidRDefault="001A06C2" w:rsidP="001A06C2">
      <w:r>
        <w:t>4.  **Risikostyring:** Selv om konfidensintervallene underdekker (80 % mot 95 %), gir de en kvantifiserbar ramme for "worst-case" scenarier som er mer presis enn ren intuisjon. Forbedrede prognoser bidrar dermed til Ã¥ redusere den Ã¸konomiske risikoen knyttet til den iboende prisvolatiliteten i sektoren.</w:t>
      </w:r>
    </w:p>
    <w:p w14:paraId="27FDF85B" w14:textId="552D7700" w:rsidR="001A06C2" w:rsidRDefault="001A06C2" w:rsidP="001A06C2">
      <w:pPr>
        <w:pStyle w:val="Overskrift1"/>
      </w:pPr>
      <w:r>
        <w:t>5. Konklusjon</w:t>
      </w:r>
    </w:p>
    <w:p w14:paraId="13673917" w14:textId="77777777" w:rsidR="001A06C2" w:rsidRDefault="001A06C2" w:rsidP="001A06C2"/>
    <w:p w14:paraId="4C83BC3E" w14:textId="74D96E43" w:rsidR="001A06C2" w:rsidRDefault="001A06C2" w:rsidP="001A06C2">
      <w:pPr>
        <w:pStyle w:val="Overskrift2"/>
      </w:pPr>
      <w:r>
        <w:t>5.1 Hovedfunn og svar pÃ¥ problemstilling</w:t>
      </w:r>
    </w:p>
    <w:p w14:paraId="3331DA1B" w14:textId="77777777" w:rsidR="001A06C2" w:rsidRDefault="001A06C2" w:rsidP="001A06C2"/>
    <w:p w14:paraId="1723BB13" w14:textId="50CC9620" w:rsidR="001A06C2" w:rsidRDefault="001A06C2" w:rsidP="001A06C2">
      <w:r>
        <w:t>Denne studien har undersÃ¸kt hvilke modeller som gir lavest prediksjonsfeil for ukentlig laksepris pÃ¥ 4, 8 og 12 ukers sikt. Hovedkonklusjonen er at optimalt modellvalg er avhengig av prognosehorisonten:</w:t>
      </w:r>
    </w:p>
    <w:p w14:paraId="7808B3FF" w14:textId="77777777" w:rsidR="001A06C2" w:rsidRDefault="001A06C2" w:rsidP="001A06C2"/>
    <w:p w14:paraId="4FD566B2" w14:textId="48D19747" w:rsidR="001A06C2" w:rsidRDefault="001A06C2" w:rsidP="001A06C2">
      <w:r>
        <w:t>*   **PÃ¥ kort sikt (4 uker)** er den statistiske **SARIMA-modellen** overlegen (MAE 8,27 NOK/kg). Den fanger opp den sterke autokorrelasjonen og de lokale trendene mer effektivt enn maskinlÃ¦ringsmodellene.</w:t>
      </w:r>
    </w:p>
    <w:p w14:paraId="00297D55" w14:textId="52B9CAE5" w:rsidR="001A06C2" w:rsidRDefault="001A06C2" w:rsidP="001A06C2">
      <w:r>
        <w:t>*   **PÃ¥ mellomlang sikt (8 uker)** gir **Ensemblet** (XGBoost + LightGBM med early stopping) de beste resultatene (MAE 10,85 NOK/kg). Her bidrar ensemble-teknikken til Ã¥ redusere overfitting og gir en mer stabil prognose.</w:t>
      </w:r>
    </w:p>
    <w:p w14:paraId="4E079DD0" w14:textId="153E026A" w:rsidR="001A06C2" w:rsidRDefault="001A06C2" w:rsidP="001A06C2">
      <w:r>
        <w:t>*   **PÃ¥ lang sikt (12 uker)** er **SARIMAX** med EUR/USD som eksogen variabel best (MAE 12,93 NOK/kg). Dette bekrefter at eksterne Ã¸konomiske faktorer blir viktigere jo lenger frem i tid man ser.</w:t>
      </w:r>
    </w:p>
    <w:p w14:paraId="2A06B83E" w14:textId="77777777" w:rsidR="001A06C2" w:rsidRDefault="001A06C2" w:rsidP="001A06C2"/>
    <w:p w14:paraId="73A2E6BF" w14:textId="4B7B1D54" w:rsidR="001A06C2" w:rsidRDefault="001A06C2" w:rsidP="001A06C2">
      <w:pPr>
        <w:pStyle w:val="Overskrift2"/>
      </w:pPr>
      <w:r>
        <w:t>5.2 Praktiske implikasjoner</w:t>
      </w:r>
    </w:p>
    <w:p w14:paraId="0732D0E7" w14:textId="77777777" w:rsidR="001A06C2" w:rsidRDefault="001A06C2" w:rsidP="001A06C2"/>
    <w:p w14:paraId="5DDE594F" w14:textId="5F8DD049" w:rsidR="001A06C2" w:rsidRDefault="001A06C2" w:rsidP="001A06C2">
      <w:r>
        <w:t xml:space="preserve">Studien viser at en kombinert modellstrategi â€” hvor man bytter modell basert pÃ¥ horisont â€” gir det mest robuste prognosesystemet. For sjÃ¸matnÃ¦ringen innebÃ¦rer dette at man kan oppnÃ¥ en forbedring pÃ¥ inntil 3 % i MAPE sammenlignet med naive estimater. Dette gir bedre beslutningsstÃ¸tte for slakteplanlegging, risikostyring og prissikring. </w:t>
      </w:r>
    </w:p>
    <w:p w14:paraId="66D9681B" w14:textId="77777777" w:rsidR="001A06C2" w:rsidRDefault="001A06C2" w:rsidP="001A06C2"/>
    <w:p w14:paraId="4E487963" w14:textId="519DEB6B" w:rsidR="001A06C2" w:rsidRDefault="001A06C2" w:rsidP="001A06C2">
      <w:r>
        <w:t>Det mÃ¥ imidlertid understrekes at alle modeller underestimerer usikkerheten i perioder med store regimeskift, slik som prishoppet i 2022â€“2023. Operative brukere bÃ¸r derfor tolke konfidensintervallene som veiledende og ta hÃ¸yde for at ekstreme utfall forekommer oftere enn modellene forutser.</w:t>
      </w:r>
    </w:p>
    <w:p w14:paraId="3F892AF6" w14:textId="77777777" w:rsidR="001A06C2" w:rsidRDefault="001A06C2" w:rsidP="001A06C2"/>
    <w:p w14:paraId="58FF8390" w14:textId="5D671E53" w:rsidR="001A06C2" w:rsidRDefault="001A06C2" w:rsidP="001A06C2">
      <w:pPr>
        <w:pStyle w:val="Overskrift2"/>
      </w:pPr>
      <w:r>
        <w:t>5.3 Begrensninger og videre arbeid</w:t>
      </w:r>
    </w:p>
    <w:p w14:paraId="12095EC3" w14:textId="77777777" w:rsidR="001A06C2" w:rsidRDefault="001A06C2" w:rsidP="001A06C2"/>
    <w:p w14:paraId="67FCE085" w14:textId="6B3E2EAC" w:rsidR="001A06C2" w:rsidRDefault="001A06C2" w:rsidP="001A06C2">
      <w:r>
        <w:t>Den stÃ¸rste begrensningen i studien er modellenes sÃ¥rbarhet for strukturelle regimeskift som ikke finnes i treningsdataene. Videre arbeid bÃ¸r fokusere pÃ¥:</w:t>
      </w:r>
    </w:p>
    <w:p w14:paraId="250D98D8" w14:textId="77777777" w:rsidR="001A06C2" w:rsidRDefault="001A06C2" w:rsidP="001A06C2"/>
    <w:p w14:paraId="382ACA59" w14:textId="5CA18F19" w:rsidR="001A06C2" w:rsidRDefault="001A06C2" w:rsidP="001A06C2">
      <w:r>
        <w:t>1.  **Regime-bevisst modellering:** Utforske modeller som automatisk kan oppdage og tilpasse seg skifter i markedsvolatilitet, for eksempel gjennom online learning eller adaptive ensemble-vekter.</w:t>
      </w:r>
    </w:p>
    <w:p w14:paraId="1B27D7E8" w14:textId="2DC9DA7E" w:rsidR="001A06C2" w:rsidRDefault="001A06C2" w:rsidP="001A06C2">
      <w:r>
        <w:t>2.  **Konformal prediksjon:** Implementere rammeverk for *Conformal Prediction*. Dette er en teknikk som gir garantert dekningsgrad for usikkerhetsintervaller uten Ã¥ hvile pÃ¥ urealistiske Gauss-antagelser om normalfordelte residualer. Dette ville lÃ¸st problemet med systematisk underdekking identifisert i denne studien.</w:t>
      </w:r>
    </w:p>
    <w:p w14:paraId="48E74836" w14:textId="41680463" w:rsidR="001A06C2" w:rsidRDefault="001A06C2" w:rsidP="001A06C2">
      <w:r>
        <w:t>3.  **Integrasjon av Fish Pool-futures:** Inkludere futures-priser fra laksebÃ¸rsen Fish Pool som en ledende indikator (eksogen variabel). Siden disse prisene reflekterer markedets samlede forventninger frem i tid, vil de sannsynligvis kunne redusere bias i perioder med store prisskift.</w:t>
      </w:r>
    </w:p>
    <w:p w14:paraId="2F948160" w14:textId="6F34057B" w:rsidR="001A06C2" w:rsidRDefault="001A06C2" w:rsidP="001A06C2">
      <w:r>
        <w:t>4.  **Flere datakilder:** Integrere mer detaljerte tilbudsdata som biomasseoversikter og fÃ´rsalg for Ã¥ styrke de lengre horisontene ytterligere.</w:t>
      </w:r>
    </w:p>
    <w:p w14:paraId="10FE2A15" w14:textId="77777777" w:rsidR="001A06C2" w:rsidRDefault="001A06C2" w:rsidP="001A06C2"/>
    <w:p w14:paraId="1CF2C879" w14:textId="290196B0" w:rsidR="001A06C2" w:rsidRDefault="001A06C2" w:rsidP="001A06C2">
      <w:pPr>
        <w:pStyle w:val="Overskrift1"/>
      </w:pPr>
      <w:r>
        <w:t>Referanser</w:t>
      </w:r>
    </w:p>
    <w:p w14:paraId="0ED69D55" w14:textId="77777777" w:rsidR="001A06C2" w:rsidRDefault="001A06C2" w:rsidP="001A06C2"/>
    <w:p w14:paraId="755F89DB" w14:textId="6D389A6E" w:rsidR="001A06C2" w:rsidRDefault="001A06C2" w:rsidP="001A06C2">
      <w:pPr>
        <w:pStyle w:val="Overskrift2"/>
      </w:pPr>
      <w:r>
        <w:t>Datakilder</w:t>
      </w:r>
    </w:p>
    <w:p w14:paraId="448827B2" w14:textId="77777777" w:rsidR="001A06C2" w:rsidRDefault="001A06C2" w:rsidP="001A06C2"/>
    <w:p w14:paraId="451F7BDE" w14:textId="63DFDA26" w:rsidR="001A06C2" w:rsidRDefault="001A06C2" w:rsidP="001A06C2">
      <w:r>
        <w:t>**FAO** (2024). *Globefish â€“ Fish Price Reports &amp; Aquaculture Price Index*. Food and Agriculture Organization of the United Nations. Lastet ned 2024. URL: https://www.fao.org/in-action/globefish/fishery-information/resource-detail/en/c/338765/</w:t>
      </w:r>
    </w:p>
    <w:p w14:paraId="0901148B" w14:textId="77777777" w:rsidR="001A06C2" w:rsidRDefault="001A06C2" w:rsidP="001A06C2"/>
    <w:p w14:paraId="3C068A1C" w14:textId="61ED28EA" w:rsidR="001A06C2" w:rsidRDefault="001A06C2" w:rsidP="001A06C2">
      <w:r>
        <w:t>**Norges Bank** (2024). *Valutakurser â€“ EUR/USD historisk*. Norges Bank statistikkdatabase. Lastet ned 2024. URL: https://www.norges-bank.no/en/topics/Statistics/exchange_rates/</w:t>
      </w:r>
    </w:p>
    <w:p w14:paraId="6C8EC3A9" w14:textId="77777777" w:rsidR="001A06C2" w:rsidRDefault="001A06C2" w:rsidP="001A06C2"/>
    <w:p w14:paraId="47A0DF0E" w14:textId="0199FC26" w:rsidR="001A06C2" w:rsidRDefault="001A06C2" w:rsidP="001A06C2">
      <w:r>
        <w:t>**SSB â€“ Statistisk sentralbyrÃ¥** (2024). *Tabell 08804: Eksport av fisk, etter art og uke (ForelÃ¸pige tall)*. StatBank Norge. Lastet ned 2024. URL: https://www.ssb.no/statbank/table/08804/</w:t>
      </w:r>
    </w:p>
    <w:p w14:paraId="1FEDF1E2" w14:textId="77777777" w:rsidR="001A06C2" w:rsidRDefault="001A06C2" w:rsidP="001A06C2"/>
    <w:p w14:paraId="74F77FF5" w14:textId="55F4DCDD" w:rsidR="001A06C2" w:rsidRDefault="001A06C2" w:rsidP="001A06C2">
      <w:pPr>
        <w:pStyle w:val="Overskrift2"/>
      </w:pPr>
      <w:r>
        <w:t>Programvare og biblioteker</w:t>
      </w:r>
    </w:p>
    <w:p w14:paraId="3980006A" w14:textId="77777777" w:rsidR="001A06C2" w:rsidRDefault="001A06C2" w:rsidP="001A06C2"/>
    <w:p w14:paraId="5A661CDF" w14:textId="1A6E6E75" w:rsidR="001A06C2" w:rsidRDefault="001A06C2" w:rsidP="001A06C2">
      <w:r>
        <w:t>**Chen, T. &amp; Guestrin, C.** (2016). XGBoost: A Scalable Tree Boosting System. *Proceedings of KDD 2016*, 785â€“794. https://doi.org/10.1145/2939672.2939785</w:t>
      </w:r>
    </w:p>
    <w:p w14:paraId="4BB4DD89" w14:textId="77777777" w:rsidR="001A06C2" w:rsidRDefault="001A06C2" w:rsidP="001A06C2"/>
    <w:p w14:paraId="480B3ADE" w14:textId="71DE29E4" w:rsidR="001A06C2" w:rsidRDefault="001A06C2" w:rsidP="001A06C2">
      <w:r>
        <w:t>**Ke, G. m.fl.** (2017). LightGBM: A Highly Efficient Gradient Boosting Decision Tree. *Advances in Neural Information Processing Systems 30 (NIPS 2017)*. https://proceedings.neurips.cc/paper/2017/hash/6449f44a102fde848669bdd9eb6b76fa-Abstract.html</w:t>
      </w:r>
    </w:p>
    <w:p w14:paraId="7D2381C9" w14:textId="77777777" w:rsidR="001A06C2" w:rsidRDefault="001A06C2" w:rsidP="001A06C2"/>
    <w:p w14:paraId="17A1DB02" w14:textId="4E8EAFB1" w:rsidR="001A06C2" w:rsidRDefault="001A06C2" w:rsidP="001A06C2">
      <w:r>
        <w:t>**Lundberg, S. M. &amp; Lee, S.-I.** (2017). A Unified Approach to Interpreting Model Predictions. *Advances in Neural Information Processing Systems 30 (NIPS 2017)*. https://proceedings.neurips.cc/paper/2017/hash/8a20a8621978632d76c43dfd28b67767-Abstract.html</w:t>
      </w:r>
    </w:p>
    <w:p w14:paraId="67675769" w14:textId="77777777" w:rsidR="001A06C2" w:rsidRDefault="001A06C2" w:rsidP="001A06C2"/>
    <w:p w14:paraId="1B3B753E" w14:textId="530D842C" w:rsidR="001A06C2" w:rsidRDefault="001A06C2" w:rsidP="001A06C2">
      <w:r>
        <w:t>**Pedregosa, F. m.fl.** (2011). Scikit-learn: Machine Learning in Python. *Journal of Machine Learning Research*, 12, 2825â€“2830. http://jmlr.org/papers/v12/pedregosa11a.html</w:t>
      </w:r>
    </w:p>
    <w:p w14:paraId="7F9D469F" w14:textId="77777777" w:rsidR="001A06C2" w:rsidRDefault="001A06C2" w:rsidP="001A06C2"/>
    <w:p w14:paraId="7A503868" w14:textId="7290D6D4" w:rsidR="001A06C2" w:rsidRDefault="001A06C2" w:rsidP="001A06C2">
      <w:r>
        <w:t>**Seabold, S. &amp; Perktold, J.** (2010). statsmodels: Econometric and Statistical Modeling with Python. *Proceedings of the 9th Python in Science Conference (SciPy 2010)*, 92â€“96. https://doi.org/10.25080/Majora-92bf1922-011</w:t>
      </w:r>
    </w:p>
    <w:p w14:paraId="295E6356" w14:textId="77777777" w:rsidR="001A06C2" w:rsidRDefault="001A06C2" w:rsidP="001A06C2"/>
    <w:p w14:paraId="4AA212B5" w14:textId="46B49427" w:rsidR="001A06C2" w:rsidRDefault="001A06C2" w:rsidP="001A06C2">
      <w:r>
        <w:t>**The pandas development team** (2024). *pandas â€“ Python Data Analysis Library* (v2.x). Zenodo. https://doi.org/10.5281/zenodo.3509134</w:t>
      </w:r>
    </w:p>
    <w:p w14:paraId="77E8810D" w14:textId="77777777" w:rsidR="001A06C2" w:rsidRDefault="001A06C2" w:rsidP="001A06C2"/>
    <w:p w14:paraId="327FD26A" w14:textId="6CB80AEA" w:rsidR="001A06C2" w:rsidRDefault="001A06C2" w:rsidP="001A06C2">
      <w:pPr>
        <w:pStyle w:val="Overskrift2"/>
      </w:pPr>
      <w:r>
        <w:t>Metode-referanser</w:t>
      </w:r>
    </w:p>
    <w:p w14:paraId="4F2F7928" w14:textId="77777777" w:rsidR="001A06C2" w:rsidRDefault="001A06C2" w:rsidP="001A06C2"/>
    <w:p w14:paraId="3F5BE7A1" w14:textId="43D1DCEF" w:rsidR="001A06C2" w:rsidRDefault="001A06C2" w:rsidP="001A06C2">
      <w:r>
        <w:t>**Asche, F., Oglend, A. &amp; Tveteras, S.** (2015). Fish Pool prices as forecasts for Norwegian salmon prices. *Marine Resource Economics*, 30(3), 321â€“333.</w:t>
      </w:r>
    </w:p>
    <w:p w14:paraId="0ACE4C14" w14:textId="77777777" w:rsidR="001A06C2" w:rsidRDefault="001A06C2" w:rsidP="001A06C2"/>
    <w:p w14:paraId="40171AF3" w14:textId="5171AE40" w:rsidR="001A06C2" w:rsidRDefault="001A06C2" w:rsidP="001A06C2">
      <w:r>
        <w:t>**Box, G. E. P., Jenkins, G. M., Reinsel, G. C. &amp; Ljung, G. M.** (2015). *Time Series Analysis: Forecasting and Control* (5. utg.). Wiley.</w:t>
      </w:r>
    </w:p>
    <w:p w14:paraId="771141E8" w14:textId="77777777" w:rsidR="001A06C2" w:rsidRDefault="001A06C2" w:rsidP="001A06C2"/>
    <w:p w14:paraId="4937B985" w14:textId="79D5058B" w:rsidR="001A06C2" w:rsidRDefault="001A06C2" w:rsidP="001A06C2">
      <w:r>
        <w:t>**Hyndman, R. J. &amp; Athanasopoulos, G.** (2021). *Forecasting: Principles and Practice* (3. utg.). OTexts. URL: https://otexts.com/fpp3/</w:t>
      </w:r>
    </w:p>
    <w:p w14:paraId="249C2D30" w14:textId="77777777" w:rsidR="001A06C2" w:rsidRDefault="001A06C2" w:rsidP="001A06C2"/>
    <w:p w14:paraId="05000156" w14:textId="6C4002DA" w:rsidR="001A06C2" w:rsidRDefault="001A06C2" w:rsidP="001A06C2">
      <w:r>
        <w:t>**Ljung, G. M. &amp; Box, G. E. P.** (1978). On a Measure of Lack of Fit in Time Series Models. *Biometrika*, 65(2), 297â€“303. https://doi.org/10.1093/biomet/65.2.297</w:t>
      </w:r>
    </w:p>
    <w:p w14:paraId="7CD14E41" w14:textId="77777777" w:rsidR="001A06C2" w:rsidRDefault="001A06C2" w:rsidP="001A06C2"/>
    <w:p w14:paraId="09862067" w14:textId="7995CB35" w:rsidR="001A06C2" w:rsidRDefault="001A06C2" w:rsidP="001A06C2">
      <w:r>
        <w:t>**Vovk, V., Gammerman, A. &amp; Shafer, G.** (2005). *Algorithmic Learning in a Random World*. Springer.</w:t>
      </w:r>
    </w:p>
    <w:p w14:paraId="0FB08D9E" w14:textId="77777777" w:rsidR="001A06C2" w:rsidRPr="001A06C2" w:rsidRDefault="001A06C2" w:rsidP="001A06C2"/>
    <w:sectPr w:rsidR="001A06C2" w:rsidRPr="001A06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C2"/>
    <w:rsid w:val="000D198D"/>
    <w:rsid w:val="001A06C2"/>
    <w:rsid w:val="00CE5D32"/>
    <w:rsid w:val="00D6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7AB6"/>
  <w15:chartTrackingRefBased/>
  <w15:docId w15:val="{33C00619-FFFE-4EE1-A91E-E2C637F5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A0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A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1A0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A0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A0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A0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A0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A0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A0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A0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A0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1A0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A06C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A06C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A06C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A06C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A06C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A06C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A0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A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A0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A0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A0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A06C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A06C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A06C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A0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A06C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A0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4916</Words>
  <Characters>26060</Characters>
  <Application>Microsoft Office Word</Application>
  <DocSecurity>0</DocSecurity>
  <Lines>217</Lines>
  <Paragraphs>61</Paragraphs>
  <ScaleCrop>false</ScaleCrop>
  <Company/>
  <LinksUpToDate>false</LinksUpToDate>
  <CharactersWithSpaces>30915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Joakim Bekkevik Gåseland</dc:creator>
  <cp:keywords/>
  <dc:description/>
  <cp:lastModifiedBy>Joakim Bekkevik Gåseland</cp:lastModifiedBy>
  <cp:revision>1</cp:revision>
  <dcterms:created xsi:type="dcterms:W3CDTF">2026-05-13T13:05:00Z</dcterms:created>
  <dcterms:modified xsi:type="dcterms:W3CDTF">2026-05-13T13:05:00Z</dcterms:modified>
</cp:coreProperties>
</file>