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11AF4" w14:textId="77777777" w:rsidR="003A2892" w:rsidRPr="00F1783F" w:rsidRDefault="00000000">
      <w:pPr>
        <w:pStyle w:val="Overskrift1"/>
        <w:rPr>
          <w:lang w:val="nb-NO"/>
        </w:rPr>
      </w:pPr>
      <w:r w:rsidRPr="00F1783F">
        <w:rPr>
          <w:lang w:val="nb-NO"/>
        </w:rPr>
        <w:t>Peer-</w:t>
      </w:r>
      <w:proofErr w:type="spellStart"/>
      <w:r w:rsidRPr="00F1783F">
        <w:rPr>
          <w:lang w:val="nb-NO"/>
        </w:rPr>
        <w:t>review</w:t>
      </w:r>
      <w:proofErr w:type="spellEnd"/>
      <w:r w:rsidRPr="00F1783F">
        <w:rPr>
          <w:lang w:val="nb-NO"/>
        </w:rPr>
        <w:t>-rapport: LOG650 - Våren 2026</w:t>
      </w:r>
    </w:p>
    <w:p w14:paraId="2AF3DB35" w14:textId="77777777" w:rsidR="003A2892" w:rsidRDefault="00000000">
      <w:pPr>
        <w:pStyle w:val="Overskrift2"/>
      </w:pPr>
      <w:r>
        <w:t xml:space="preserve">1. </w:t>
      </w:r>
      <w:proofErr w:type="spellStart"/>
      <w:r>
        <w:t>Forsideopplysninger</w:t>
      </w:r>
      <w:proofErr w:type="spellEnd"/>
    </w:p>
    <w:p w14:paraId="682D4E8D" w14:textId="47D92925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Gruppe som vurderer:</w:t>
      </w:r>
      <w:r w:rsidRPr="00F1783F">
        <w:rPr>
          <w:lang w:val="nb-NO"/>
        </w:rPr>
        <w:t xml:space="preserve"> </w:t>
      </w:r>
      <w:r w:rsidR="00F1783F" w:rsidRPr="00F1783F">
        <w:rPr>
          <w:lang w:val="nb-NO"/>
        </w:rPr>
        <w:t>Lotte P</w:t>
      </w:r>
      <w:r w:rsidR="00F1783F">
        <w:rPr>
          <w:lang w:val="nb-NO"/>
        </w:rPr>
        <w:t>icard</w:t>
      </w:r>
    </w:p>
    <w:p w14:paraId="2D2B704F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Gruppe som blir vurdert:</w:t>
      </w:r>
      <w:r w:rsidRPr="00F1783F">
        <w:rPr>
          <w:lang w:val="nb-NO"/>
        </w:rPr>
        <w:t xml:space="preserve"> Kjetil Tronstad Lund</w:t>
      </w:r>
    </w:p>
    <w:p w14:paraId="76804E8D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Tittel på rapporten som vurderes:</w:t>
      </w:r>
      <w:r w:rsidRPr="00F1783F">
        <w:rPr>
          <w:lang w:val="nb-NO"/>
        </w:rPr>
        <w:t xml:space="preserve"> "</w:t>
      </w:r>
      <w:proofErr w:type="gramStart"/>
      <w:r w:rsidRPr="00F1783F">
        <w:rPr>
          <w:lang w:val="nb-NO"/>
        </w:rPr>
        <w:t>Optimal</w:t>
      </w:r>
      <w:proofErr w:type="gramEnd"/>
      <w:r w:rsidRPr="00F1783F">
        <w:rPr>
          <w:lang w:val="nb-NO"/>
        </w:rPr>
        <w:t xml:space="preserve"> lagerbeholdning for </w:t>
      </w:r>
      <w:proofErr w:type="spellStart"/>
      <w:r w:rsidRPr="00F1783F">
        <w:rPr>
          <w:lang w:val="nb-NO"/>
        </w:rPr>
        <w:t>BiteBurst</w:t>
      </w:r>
      <w:proofErr w:type="spellEnd"/>
      <w:r w:rsidRPr="00F1783F">
        <w:rPr>
          <w:lang w:val="nb-NO"/>
        </w:rPr>
        <w:t xml:space="preserve">: En SARIMA-basert tilnærming til prognose og </w:t>
      </w:r>
      <w:proofErr w:type="spellStart"/>
      <w:r w:rsidRPr="00F1783F">
        <w:rPr>
          <w:lang w:val="nb-NO"/>
        </w:rPr>
        <w:t>sikkerhetslager</w:t>
      </w:r>
      <w:proofErr w:type="spellEnd"/>
      <w:r w:rsidRPr="00F1783F">
        <w:rPr>
          <w:lang w:val="nb-NO"/>
        </w:rPr>
        <w:t>"</w:t>
      </w:r>
    </w:p>
    <w:p w14:paraId="33527ED8" w14:textId="77777777" w:rsidR="003A2892" w:rsidRDefault="00000000">
      <w:pPr>
        <w:pStyle w:val="Punktliste"/>
      </w:pPr>
      <w:r>
        <w:rPr>
          <w:b/>
        </w:rPr>
        <w:t>Dato:</w:t>
      </w:r>
      <w:r>
        <w:t xml:space="preserve"> 7. mai 2026</w:t>
      </w:r>
    </w:p>
    <w:p w14:paraId="7ED8F59D" w14:textId="77777777" w:rsidR="003A2892" w:rsidRDefault="00000000">
      <w:pPr>
        <w:spacing w:before="120" w:after="120"/>
        <w:jc w:val="center"/>
      </w:pPr>
      <w:r>
        <w:t>――――――――――――――――――――――――――――――</w:t>
      </w:r>
    </w:p>
    <w:tbl>
      <w:tblPr>
        <w:tblStyle w:val="Lystrutenettuthevingsfarge1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1783F" w:rsidRPr="00F26A35" w14:paraId="34A8B46F" w14:textId="77777777" w:rsidTr="002F0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FBF3F60" w14:textId="77777777" w:rsidR="00F1783F" w:rsidRDefault="00F1783F" w:rsidP="002F0015">
            <w:pPr>
              <w:rPr>
                <w:bCs w:val="0"/>
              </w:rPr>
            </w:pPr>
          </w:p>
          <w:p w14:paraId="26EF0CC3" w14:textId="6B74AD29" w:rsidR="00F1783F" w:rsidRPr="00F26A35" w:rsidRDefault="00F1783F" w:rsidP="002F0015">
            <w:pPr>
              <w:rPr>
                <w:b w:val="0"/>
                <w:lang w:val="nb-NO"/>
              </w:rPr>
            </w:pPr>
            <w:r w:rsidRPr="00F26A35">
              <w:rPr>
                <w:b w:val="0"/>
                <w:lang w:val="nb-NO"/>
              </w:rPr>
              <w:t xml:space="preserve">Rapporten er </w:t>
            </w:r>
            <w:proofErr w:type="gramStart"/>
            <w:r w:rsidRPr="00F26A35">
              <w:rPr>
                <w:b w:val="0"/>
                <w:lang w:val="nb-NO"/>
              </w:rPr>
              <w:t>generert</w:t>
            </w:r>
            <w:proofErr w:type="gramEnd"/>
            <w:r w:rsidRPr="00F26A35">
              <w:rPr>
                <w:b w:val="0"/>
                <w:lang w:val="nb-NO"/>
              </w:rPr>
              <w:t xml:space="preserve"> av </w:t>
            </w:r>
            <w:r>
              <w:rPr>
                <w:b w:val="0"/>
                <w:lang w:val="nb-NO"/>
              </w:rPr>
              <w:t>Gemini</w:t>
            </w:r>
            <w:r>
              <w:rPr>
                <w:b w:val="0"/>
                <w:lang w:val="nb-NO"/>
              </w:rPr>
              <w:t>, og kvalitetssikret og gjennomgått av meg i etterkant</w:t>
            </w:r>
          </w:p>
        </w:tc>
        <w:tc>
          <w:tcPr>
            <w:tcW w:w="4703" w:type="dxa"/>
          </w:tcPr>
          <w:p w14:paraId="3BC94D56" w14:textId="77777777" w:rsidR="00F1783F" w:rsidRPr="00F26A35" w:rsidRDefault="00F1783F" w:rsidP="002F001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</w:tc>
      </w:tr>
    </w:tbl>
    <w:p w14:paraId="471ED825" w14:textId="77777777" w:rsidR="00F1783F" w:rsidRDefault="00F1783F" w:rsidP="00F1783F">
      <w:pPr>
        <w:rPr>
          <w:lang w:val="nb-NO"/>
        </w:rPr>
      </w:pPr>
    </w:p>
    <w:p w14:paraId="0556EAC5" w14:textId="77777777" w:rsidR="00F1783F" w:rsidRPr="00F26A35" w:rsidRDefault="00F1783F" w:rsidP="00F1783F">
      <w:pPr>
        <w:rPr>
          <w:lang w:val="nb-NO"/>
        </w:rPr>
      </w:pPr>
      <w:r>
        <w:rPr>
          <w:lang w:val="nb-NO"/>
        </w:rPr>
        <w:t xml:space="preserve">Notis: </w:t>
      </w:r>
      <w:r w:rsidRPr="00F26A35">
        <w:rPr>
          <w:lang w:val="nb-NO"/>
        </w:rPr>
        <w:t xml:space="preserve">Det er brukt noen ord som </w:t>
      </w:r>
      <w:proofErr w:type="spellStart"/>
      <w:r w:rsidRPr="00F26A35">
        <w:rPr>
          <w:lang w:val="nb-NO"/>
        </w:rPr>
        <w:t>f.eks</w:t>
      </w:r>
      <w:proofErr w:type="spellEnd"/>
      <w:r w:rsidRPr="00F26A35">
        <w:rPr>
          <w:lang w:val="nb-NO"/>
        </w:rPr>
        <w:t xml:space="preserve"> "</w:t>
      </w:r>
      <w:proofErr w:type="spellStart"/>
      <w:r w:rsidRPr="00F26A35">
        <w:rPr>
          <w:lang w:val="nb-NO"/>
        </w:rPr>
        <w:t>likelihooden</w:t>
      </w:r>
      <w:proofErr w:type="spellEnd"/>
      <w:r w:rsidRPr="00F26A35">
        <w:rPr>
          <w:lang w:val="nb-NO"/>
        </w:rPr>
        <w:t xml:space="preserve">" i kap. 3.4 og 6.1, "random </w:t>
      </w:r>
      <w:proofErr w:type="spellStart"/>
      <w:r w:rsidRPr="00F26A35">
        <w:rPr>
          <w:lang w:val="nb-NO"/>
        </w:rPr>
        <w:t>walk</w:t>
      </w:r>
      <w:proofErr w:type="spellEnd"/>
      <w:r w:rsidRPr="00F26A35">
        <w:rPr>
          <w:lang w:val="nb-NO"/>
        </w:rPr>
        <w:t xml:space="preserve">" i kap. 6.3, "baselines" i </w:t>
      </w:r>
      <w:proofErr w:type="spellStart"/>
      <w:r w:rsidRPr="00F26A35">
        <w:rPr>
          <w:lang w:val="nb-NO"/>
        </w:rPr>
        <w:t>kap</w:t>
      </w:r>
      <w:proofErr w:type="spellEnd"/>
      <w:r w:rsidRPr="00F26A35">
        <w:rPr>
          <w:lang w:val="nb-NO"/>
        </w:rPr>
        <w:t xml:space="preserve"> 7.1 og 9.6. Kan hende det er riktig å bruke engelsk uttrykk her, men om det finnes bedre norske uttrykk er det kanskje fint å bruke? I </w:t>
      </w:r>
      <w:proofErr w:type="spellStart"/>
      <w:r w:rsidRPr="00F26A35">
        <w:rPr>
          <w:lang w:val="nb-NO"/>
        </w:rPr>
        <w:t>kap</w:t>
      </w:r>
      <w:proofErr w:type="spellEnd"/>
      <w:r w:rsidRPr="00F26A35">
        <w:rPr>
          <w:lang w:val="nb-NO"/>
        </w:rPr>
        <w:t xml:space="preserve"> 7.1 Modellnøyaktighet refereres det til tabell 9 i første avsnitt, men det er flere tabeller (a, b, c </w:t>
      </w:r>
      <w:proofErr w:type="spellStart"/>
      <w:r w:rsidRPr="00F26A35">
        <w:rPr>
          <w:lang w:val="nb-NO"/>
        </w:rPr>
        <w:t>osv</w:t>
      </w:r>
      <w:proofErr w:type="spellEnd"/>
      <w:r w:rsidRPr="00F26A35">
        <w:rPr>
          <w:lang w:val="nb-NO"/>
        </w:rPr>
        <w:t xml:space="preserve">). </w:t>
      </w:r>
      <w:r w:rsidRPr="00F26A35">
        <w:t xml:space="preserve">Mulig det </w:t>
      </w:r>
      <w:proofErr w:type="spellStart"/>
      <w:r w:rsidRPr="00F26A35">
        <w:t>skulle</w:t>
      </w:r>
      <w:proofErr w:type="spellEnd"/>
      <w:r w:rsidRPr="00F26A35">
        <w:t xml:space="preserve"> </w:t>
      </w:r>
      <w:proofErr w:type="spellStart"/>
      <w:r w:rsidRPr="00F26A35">
        <w:t>stått</w:t>
      </w:r>
      <w:proofErr w:type="spellEnd"/>
      <w:r w:rsidRPr="00F26A35">
        <w:t xml:space="preserve"> 9a</w:t>
      </w:r>
      <w:r>
        <w:t xml:space="preserve"> her</w:t>
      </w:r>
      <w:r w:rsidRPr="00F26A35">
        <w:t>?</w:t>
      </w:r>
      <w:r>
        <w:t xml:space="preserve"> Lotte</w:t>
      </w:r>
    </w:p>
    <w:p w14:paraId="0133EAB1" w14:textId="77777777" w:rsidR="00F1783F" w:rsidRDefault="00F1783F">
      <w:pPr>
        <w:spacing w:before="120" w:after="120"/>
        <w:jc w:val="center"/>
      </w:pPr>
    </w:p>
    <w:p w14:paraId="64537D5F" w14:textId="77777777" w:rsidR="003A2892" w:rsidRDefault="00000000">
      <w:pPr>
        <w:pStyle w:val="Overskrift2"/>
      </w:pPr>
      <w:r>
        <w:t>2. Helhetsinntrykk</w:t>
      </w:r>
    </w:p>
    <w:p w14:paraId="71FD90BB" w14:textId="77777777" w:rsidR="003A2892" w:rsidRPr="00F1783F" w:rsidRDefault="00000000">
      <w:pPr>
        <w:rPr>
          <w:lang w:val="nb-NO"/>
        </w:rPr>
      </w:pPr>
      <w:r w:rsidRPr="00F1783F">
        <w:rPr>
          <w:lang w:val="nb-NO"/>
        </w:rPr>
        <w:t xml:space="preserve">Rapporten er svært velskrevet, metodisk grundig og demonstrerer en tydelig rød tråd fra problemstilling til konklusjon. Bruken av SARIMA-modellering for å løse et konkret logistikkproblem (lageroptimalisering) i en kontrollert simulering (Big </w:t>
      </w:r>
      <w:proofErr w:type="spellStart"/>
      <w:r w:rsidRPr="00F1783F">
        <w:rPr>
          <w:lang w:val="nb-NO"/>
        </w:rPr>
        <w:t>Ambitions</w:t>
      </w:r>
      <w:proofErr w:type="spellEnd"/>
      <w:r w:rsidRPr="00F1783F">
        <w:rPr>
          <w:lang w:val="nb-NO"/>
        </w:rPr>
        <w:t xml:space="preserve">) er både original og faglig relevant. Hovedstyrkene ligger i den detaljerte metodebeskrivelsen, den systematiske evalueringen mot en naiv baseline, og den ærlige diskusjonen rundt modellens begrensninger – spesielt knyttet til </w:t>
      </w:r>
      <w:proofErr w:type="spellStart"/>
      <w:r w:rsidRPr="00F1783F">
        <w:rPr>
          <w:lang w:val="nb-NO"/>
        </w:rPr>
        <w:t>trendende</w:t>
      </w:r>
      <w:proofErr w:type="spellEnd"/>
      <w:r w:rsidRPr="00F1783F">
        <w:rPr>
          <w:lang w:val="nb-NO"/>
        </w:rPr>
        <w:t xml:space="preserve"> etterspørsel i vekstfaser. Rapporten fremstår som faglig moden og holder et høyt nivå for emnet.</w:t>
      </w:r>
    </w:p>
    <w:p w14:paraId="27A6535E" w14:textId="77777777" w:rsidR="003A2892" w:rsidRDefault="00000000">
      <w:pPr>
        <w:spacing w:before="120" w:after="120"/>
        <w:jc w:val="center"/>
      </w:pPr>
      <w:r>
        <w:t>――――――――――――――――――――――――――――――</w:t>
      </w:r>
    </w:p>
    <w:p w14:paraId="32D8F353" w14:textId="77777777" w:rsidR="003A2892" w:rsidRDefault="00000000">
      <w:pPr>
        <w:pStyle w:val="Overskrift2"/>
      </w:pPr>
      <w:r>
        <w:t>3. Områdevis vurdering</w:t>
      </w:r>
    </w:p>
    <w:p w14:paraId="47FB7724" w14:textId="77777777" w:rsidR="003A2892" w:rsidRDefault="00000000">
      <w:pPr>
        <w:pStyle w:val="Overskrift3"/>
      </w:pPr>
      <w:r>
        <w:t>Innledning</w:t>
      </w:r>
    </w:p>
    <w:p w14:paraId="15167E91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Innledningen gir en god kontekstualisering av lagerstyringsproblematikken (</w:t>
      </w:r>
      <w:proofErr w:type="spellStart"/>
      <w:r w:rsidRPr="00F1783F">
        <w:rPr>
          <w:lang w:val="nb-NO"/>
        </w:rPr>
        <w:t>stockout</w:t>
      </w:r>
      <w:proofErr w:type="spellEnd"/>
      <w:r w:rsidRPr="00F1783F">
        <w:rPr>
          <w:lang w:val="nb-NO"/>
        </w:rPr>
        <w:t xml:space="preserve"> vs. </w:t>
      </w:r>
      <w:proofErr w:type="spellStart"/>
      <w:r w:rsidRPr="00F1783F">
        <w:rPr>
          <w:lang w:val="nb-NO"/>
        </w:rPr>
        <w:t>overstocking</w:t>
      </w:r>
      <w:proofErr w:type="spellEnd"/>
      <w:r w:rsidRPr="00F1783F">
        <w:rPr>
          <w:lang w:val="nb-NO"/>
        </w:rPr>
        <w:t>). Problemstillingen i kapittel 1.1 er presis og støttes av to operative delspørsmål som styrer analysen.</w:t>
      </w:r>
    </w:p>
    <w:p w14:paraId="1B023607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Ingen vesentlige forbedringsbehov her. Avgrensningene i kapittel 1.2 er fornuftige og bidrar til å fokusere rapporten.</w:t>
      </w:r>
    </w:p>
    <w:p w14:paraId="3EDF6A9B" w14:textId="77777777" w:rsidR="003A2892" w:rsidRDefault="00000000">
      <w:pPr>
        <w:pStyle w:val="Overskrift3"/>
      </w:pPr>
      <w:proofErr w:type="spellStart"/>
      <w:r>
        <w:lastRenderedPageBreak/>
        <w:t>Litteraturgjennomgang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teoretisk</w:t>
      </w:r>
      <w:proofErr w:type="spellEnd"/>
      <w:r>
        <w:t xml:space="preserve"> </w:t>
      </w:r>
      <w:proofErr w:type="spellStart"/>
      <w:r>
        <w:t>forankring</w:t>
      </w:r>
      <w:proofErr w:type="spellEnd"/>
    </w:p>
    <w:p w14:paraId="1C09A1C4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God dekning av sentral litteratur innen tidsrekkeanalyse (Box-</w:t>
      </w:r>
      <w:proofErr w:type="spellStart"/>
      <w:r w:rsidRPr="00F1783F">
        <w:rPr>
          <w:lang w:val="nb-NO"/>
        </w:rPr>
        <w:t>Jenkins</w:t>
      </w:r>
      <w:proofErr w:type="spellEnd"/>
      <w:r w:rsidRPr="00F1783F">
        <w:rPr>
          <w:lang w:val="nb-NO"/>
        </w:rPr>
        <w:t xml:space="preserve">, </w:t>
      </w:r>
      <w:proofErr w:type="spellStart"/>
      <w:r w:rsidRPr="00F1783F">
        <w:rPr>
          <w:lang w:val="nb-NO"/>
        </w:rPr>
        <w:t>Hyndman</w:t>
      </w:r>
      <w:proofErr w:type="spellEnd"/>
      <w:r w:rsidRPr="00F1783F">
        <w:rPr>
          <w:lang w:val="nb-NO"/>
        </w:rPr>
        <w:t xml:space="preserve">) og lagerstyringsteori (Silver et al., </w:t>
      </w:r>
      <w:proofErr w:type="spellStart"/>
      <w:r w:rsidRPr="00F1783F">
        <w:rPr>
          <w:lang w:val="nb-NO"/>
        </w:rPr>
        <w:t>Chopra</w:t>
      </w:r>
      <w:proofErr w:type="spellEnd"/>
      <w:r w:rsidRPr="00F1783F">
        <w:rPr>
          <w:lang w:val="nb-NO"/>
        </w:rPr>
        <w:t xml:space="preserve"> &amp; </w:t>
      </w:r>
      <w:proofErr w:type="spellStart"/>
      <w:r w:rsidRPr="00F1783F">
        <w:rPr>
          <w:lang w:val="nb-NO"/>
        </w:rPr>
        <w:t>Meindl</w:t>
      </w:r>
      <w:proofErr w:type="spellEnd"/>
      <w:r w:rsidRPr="00F1783F">
        <w:rPr>
          <w:lang w:val="nb-NO"/>
        </w:rPr>
        <w:t xml:space="preserve">). Det teoretiske grunnlaget for SARIMA og </w:t>
      </w:r>
      <w:proofErr w:type="spellStart"/>
      <w:r w:rsidRPr="00F1783F">
        <w:rPr>
          <w:lang w:val="nb-NO"/>
        </w:rPr>
        <w:t>sikkerhetslager</w:t>
      </w:r>
      <w:proofErr w:type="spellEnd"/>
      <w:r w:rsidRPr="00F1783F">
        <w:rPr>
          <w:lang w:val="nb-NO"/>
        </w:rPr>
        <w:t xml:space="preserve"> (kapittel 3) er pedagogisk forklart og direkte knyttet til den praktiske </w:t>
      </w:r>
      <w:proofErr w:type="gramStart"/>
      <w:r w:rsidRPr="00F1783F">
        <w:rPr>
          <w:lang w:val="nb-NO"/>
        </w:rPr>
        <w:t>anvendelsen</w:t>
      </w:r>
      <w:proofErr w:type="gramEnd"/>
      <w:r w:rsidRPr="00F1783F">
        <w:rPr>
          <w:lang w:val="nb-NO"/>
        </w:rPr>
        <w:t>.</w:t>
      </w:r>
    </w:p>
    <w:p w14:paraId="388F8D6F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Koblingen mellom statistisk usikkerhet (prediksjonsintervaller) og </w:t>
      </w:r>
      <w:proofErr w:type="spellStart"/>
      <w:r w:rsidRPr="00F1783F">
        <w:rPr>
          <w:lang w:val="nb-NO"/>
        </w:rPr>
        <w:t>sikkerhetslager</w:t>
      </w:r>
      <w:proofErr w:type="spellEnd"/>
      <w:r w:rsidRPr="00F1783F">
        <w:rPr>
          <w:lang w:val="nb-NO"/>
        </w:rPr>
        <w:t xml:space="preserve"> er et sterkt punkt som kunne vært enda tydeligere fremhevet som det metodiske valget i litteraturgjennomgangen.</w:t>
      </w:r>
    </w:p>
    <w:p w14:paraId="76319BC2" w14:textId="77777777" w:rsidR="003A2892" w:rsidRDefault="00000000">
      <w:pPr>
        <w:pStyle w:val="Overskrift3"/>
      </w:pPr>
      <w:r>
        <w:t>Metode</w:t>
      </w:r>
    </w:p>
    <w:p w14:paraId="683169C5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Metodekapittelet er svært sterkt. Beskrivelsen av datarensing (3-sigma-regel) og håndtering av registreringsfeil (Tabell 3) gir høy troverdighet til datagrunnlaget. Valget av SARIMA er godt begrunnet gjennom </w:t>
      </w:r>
      <w:proofErr w:type="spellStart"/>
      <w:r w:rsidRPr="00F1783F">
        <w:rPr>
          <w:lang w:val="nb-NO"/>
        </w:rPr>
        <w:t>stasjonæritetstesting</w:t>
      </w:r>
      <w:proofErr w:type="spellEnd"/>
      <w:r w:rsidRPr="00F1783F">
        <w:rPr>
          <w:lang w:val="nb-NO"/>
        </w:rPr>
        <w:t xml:space="preserve"> (ADF) og ACF-analyse.</w:t>
      </w:r>
    </w:p>
    <w:p w14:paraId="4AB393FD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Det nevnes at 3-sigma-regelen ble brukt til å flagge utliggere. Det kunne vært spesifisert mer eksplisitt om disse ble erstattet med lineær interpolering eller gjennomsnitt, selv om Tabell 3 antyder manuelle korreksjoner av åpenbare tastefeil.</w:t>
      </w:r>
    </w:p>
    <w:p w14:paraId="6641408D" w14:textId="77777777" w:rsidR="003A2892" w:rsidRDefault="00000000">
      <w:pPr>
        <w:pStyle w:val="Overskrift3"/>
      </w:pPr>
      <w:proofErr w:type="spellStart"/>
      <w:r>
        <w:t>Analyse</w:t>
      </w:r>
      <w:proofErr w:type="spellEnd"/>
      <w:r>
        <w:t xml:space="preserve"> og </w:t>
      </w:r>
      <w:proofErr w:type="spellStart"/>
      <w:r>
        <w:t>resultater</w:t>
      </w:r>
      <w:proofErr w:type="spellEnd"/>
    </w:p>
    <w:p w14:paraId="705653C9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Presentasjonen av resultatene i kapittel 8 er oversiktlig og grundig. Bruken av MAPE for evaluering er standard, men inkluderingen av en naiv baseline (Tabell 9b) er et svært godt grep som dokumenterer modellens faktiske nytteverdi. Residualdiagnostikken (Ljung-Box) i kapittel 7.5 viser en profesjonell tilnærming til statistisk validering.</w:t>
      </w:r>
    </w:p>
    <w:p w14:paraId="3AD93BCF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For produktene med høy MAPE (f.eks. Salat i HK/MH og Pommes frites i GM/MH), kunne man vurdert å inkludere en kort kommentar i resultatkapittelet om hvordan disse spesifikke anbefalingene bør håndteres operasjonelt (f.eks. med et manuelt "erfaringspåslag").</w:t>
      </w:r>
    </w:p>
    <w:p w14:paraId="3AD83C5B" w14:textId="77777777" w:rsidR="003A2892" w:rsidRDefault="00000000">
      <w:pPr>
        <w:pStyle w:val="Overskrift3"/>
      </w:pPr>
      <w:proofErr w:type="spellStart"/>
      <w:r>
        <w:t>Diskusjon</w:t>
      </w:r>
      <w:proofErr w:type="spellEnd"/>
    </w:p>
    <w:p w14:paraId="149045D4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Kapittel 9.2 gir en utmerket refleksjon over SARIMA-modellens reaktive natur ved brå trendskifter, med Murray Hill som </w:t>
      </w:r>
      <w:proofErr w:type="gramStart"/>
      <w:r w:rsidRPr="00F1783F">
        <w:rPr>
          <w:lang w:val="nb-NO"/>
        </w:rPr>
        <w:t>et konkret case</w:t>
      </w:r>
      <w:proofErr w:type="gramEnd"/>
      <w:r w:rsidRPr="00F1783F">
        <w:rPr>
          <w:lang w:val="nb-NO"/>
        </w:rPr>
        <w:t>. Dette viser god forståelse for modellens begrensninger. Diskusjonen om overføringsverdi til reelle data (kap. 9.5) er nøktern og realistisk.</w:t>
      </w:r>
    </w:p>
    <w:p w14:paraId="7DD39687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Diskusjonen er omfattende og god. Man kunne kanskje utdypet noe mer hvordan man i praksis ville </w:t>
      </w:r>
      <w:proofErr w:type="gramStart"/>
      <w:r w:rsidRPr="00F1783F">
        <w:rPr>
          <w:lang w:val="nb-NO"/>
        </w:rPr>
        <w:t>implementert</w:t>
      </w:r>
      <w:proofErr w:type="gramEnd"/>
      <w:r w:rsidRPr="00F1783F">
        <w:rPr>
          <w:lang w:val="nb-NO"/>
        </w:rPr>
        <w:t xml:space="preserve"> den "periodiske </w:t>
      </w:r>
      <w:proofErr w:type="spellStart"/>
      <w:r w:rsidRPr="00F1783F">
        <w:rPr>
          <w:lang w:val="nb-NO"/>
        </w:rPr>
        <w:t>reestimeringen</w:t>
      </w:r>
      <w:proofErr w:type="spellEnd"/>
      <w:r w:rsidRPr="00F1783F">
        <w:rPr>
          <w:lang w:val="nb-NO"/>
        </w:rPr>
        <w:t>" i en operasjonell hverdag.</w:t>
      </w:r>
    </w:p>
    <w:p w14:paraId="3942A1F1" w14:textId="77777777" w:rsidR="003A2892" w:rsidRDefault="00000000">
      <w:pPr>
        <w:pStyle w:val="Overskrift3"/>
      </w:pPr>
      <w:proofErr w:type="spellStart"/>
      <w:r>
        <w:t>Konklusjon</w:t>
      </w:r>
      <w:proofErr w:type="spellEnd"/>
    </w:p>
    <w:p w14:paraId="4C4B7FC7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Konklusjonen oppsummerer funnene knyttet til begge delspørsmål på en konsis måte. Den gir klare anbefalinger for videre arbeid, som inkludering av eksogene variabler (SARIMAX).</w:t>
      </w:r>
    </w:p>
    <w:p w14:paraId="0771DE59" w14:textId="77777777" w:rsidR="003A2892" w:rsidRDefault="00000000">
      <w:pPr>
        <w:pStyle w:val="Punktliste"/>
      </w:pPr>
      <w:proofErr w:type="spellStart"/>
      <w:r>
        <w:rPr>
          <w:b/>
        </w:rPr>
        <w:t>Forbedringspunkter</w:t>
      </w:r>
      <w:proofErr w:type="spellEnd"/>
      <w:r>
        <w:rPr>
          <w:b/>
        </w:rPr>
        <w:t>:</w:t>
      </w:r>
      <w:r>
        <w:t xml:space="preserve"> Ingen </w:t>
      </w:r>
      <w:proofErr w:type="spellStart"/>
      <w:r>
        <w:t>spesielle</w:t>
      </w:r>
      <w:proofErr w:type="spellEnd"/>
      <w:r>
        <w:t xml:space="preserve"> </w:t>
      </w:r>
      <w:proofErr w:type="spellStart"/>
      <w:r>
        <w:t>merknader</w:t>
      </w:r>
      <w:proofErr w:type="spellEnd"/>
      <w:r>
        <w:t>.</w:t>
      </w:r>
    </w:p>
    <w:p w14:paraId="366BA2C5" w14:textId="77777777" w:rsidR="003A2892" w:rsidRDefault="00000000">
      <w:pPr>
        <w:pStyle w:val="Overskrift3"/>
      </w:pPr>
      <w:r>
        <w:t>Skriveflyt, formelle aspekter og helhetsvurdering</w:t>
      </w:r>
    </w:p>
    <w:p w14:paraId="5A50405F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Styrker:</w:t>
      </w:r>
      <w:r w:rsidRPr="00F1783F">
        <w:rPr>
          <w:lang w:val="nb-NO"/>
        </w:rPr>
        <w:t xml:space="preserve"> Språket er presist, akademisk og fritt for unødvendig fyllmasse. Referansebruken (APA 7) er konsistent og korrekt. Strukturen følger kravene i veiledningen perfekt.</w:t>
      </w:r>
    </w:p>
    <w:p w14:paraId="53C2706D" w14:textId="77777777" w:rsidR="003A2892" w:rsidRPr="00F1783F" w:rsidRDefault="00000000">
      <w:pPr>
        <w:pStyle w:val="Punktliste"/>
        <w:rPr>
          <w:lang w:val="nb-NO"/>
        </w:rPr>
      </w:pPr>
      <w:r w:rsidRPr="00F1783F">
        <w:rPr>
          <w:b/>
          <w:lang w:val="nb-NO"/>
        </w:rPr>
        <w:t>Forbedringspunkter:</w:t>
      </w:r>
      <w:r w:rsidRPr="00F1783F">
        <w:rPr>
          <w:lang w:val="nb-NO"/>
        </w:rPr>
        <w:t xml:space="preserve"> Figurhenvisningene (f.eks. Figur 1-4) fungerer godt i teksten, men pass på at de faktiske filstiene (f.eks. </w:t>
      </w:r>
      <w:r w:rsidRPr="00F1783F">
        <w:rPr>
          <w:rFonts w:ascii="Consolas" w:hAnsi="Consolas"/>
          <w:lang w:val="nb-NO"/>
        </w:rPr>
        <w:t>plots/HK_French.png</w:t>
      </w:r>
      <w:r w:rsidRPr="00F1783F">
        <w:rPr>
          <w:lang w:val="nb-NO"/>
        </w:rPr>
        <w:t>) er tilgjengelige i den endelige leveransen.</w:t>
      </w:r>
    </w:p>
    <w:p w14:paraId="655FDF5C" w14:textId="77777777" w:rsidR="003A2892" w:rsidRPr="00F1783F" w:rsidRDefault="00000000">
      <w:pPr>
        <w:spacing w:before="120" w:after="120"/>
        <w:jc w:val="center"/>
        <w:rPr>
          <w:lang w:val="nb-NO"/>
        </w:rPr>
      </w:pPr>
      <w:r w:rsidRPr="00F1783F">
        <w:rPr>
          <w:lang w:val="nb-NO"/>
        </w:rPr>
        <w:lastRenderedPageBreak/>
        <w:t>――――――――――――――――――――――――――――――</w:t>
      </w:r>
    </w:p>
    <w:p w14:paraId="2A08BD7E" w14:textId="77777777" w:rsidR="003A2892" w:rsidRPr="00F1783F" w:rsidRDefault="00000000">
      <w:pPr>
        <w:rPr>
          <w:lang w:val="nb-NO"/>
        </w:rPr>
      </w:pPr>
      <w:r w:rsidRPr="00F1783F">
        <w:rPr>
          <w:b/>
          <w:lang w:val="nb-NO"/>
        </w:rPr>
        <w:t>Konklusjon:</w:t>
      </w:r>
      <w:r w:rsidRPr="00F1783F">
        <w:rPr>
          <w:lang w:val="nb-NO"/>
        </w:rPr>
        <w:t xml:space="preserve"> Dette er en meget solid rapport som viser høy grad av refleksjon og teknisk ferdighet.</w:t>
      </w:r>
    </w:p>
    <w:sectPr w:rsidR="003A2892" w:rsidRPr="00F1783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1384388">
    <w:abstractNumId w:val="8"/>
  </w:num>
  <w:num w:numId="2" w16cid:durableId="1579514911">
    <w:abstractNumId w:val="6"/>
  </w:num>
  <w:num w:numId="3" w16cid:durableId="731584885">
    <w:abstractNumId w:val="5"/>
  </w:num>
  <w:num w:numId="4" w16cid:durableId="62804238">
    <w:abstractNumId w:val="4"/>
  </w:num>
  <w:num w:numId="5" w16cid:durableId="156965986">
    <w:abstractNumId w:val="7"/>
  </w:num>
  <w:num w:numId="6" w16cid:durableId="690036253">
    <w:abstractNumId w:val="3"/>
  </w:num>
  <w:num w:numId="7" w16cid:durableId="2066368494">
    <w:abstractNumId w:val="2"/>
  </w:num>
  <w:num w:numId="8" w16cid:durableId="1103568423">
    <w:abstractNumId w:val="1"/>
  </w:num>
  <w:num w:numId="9" w16cid:durableId="32821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2892"/>
    <w:rsid w:val="00AA1D8D"/>
    <w:rsid w:val="00B47730"/>
    <w:rsid w:val="00CB0664"/>
    <w:rsid w:val="00DA4A3D"/>
    <w:rsid w:val="00F178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EDCCCA"/>
  <w14:defaultImageDpi w14:val="300"/>
  <w15:docId w15:val="{193EB7CB-CB7E-404A-BC99-4C9FDC551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770</Words>
  <Characters>4081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Lotte Mari Picard</cp:lastModifiedBy>
  <cp:revision>2</cp:revision>
  <cp:lastPrinted>2026-05-07T08:21:00Z</cp:lastPrinted>
  <dcterms:created xsi:type="dcterms:W3CDTF">2013-12-23T23:15:00Z</dcterms:created>
  <dcterms:modified xsi:type="dcterms:W3CDTF">2026-05-07T08:22:00Z</dcterms:modified>
  <cp:category/>
</cp:coreProperties>
</file>