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DF2B"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1386F" w14:textId="77777777" w:rsidR="00AE2C34" w:rsidRDefault="00AE2C34" w:rsidP="001B3556"/>
    <w:p w14:paraId="386EBC90" w14:textId="77777777" w:rsidR="00AE2C34" w:rsidRDefault="00AE2C34" w:rsidP="001B3556"/>
    <w:p w14:paraId="0B44A9AC" w14:textId="77777777" w:rsidR="00AE2C34" w:rsidRDefault="00AE2C34" w:rsidP="001B3556"/>
    <w:p w14:paraId="642DD84A" w14:textId="77777777" w:rsidR="00AE2C34" w:rsidRDefault="00AE2C34" w:rsidP="001B3556"/>
    <w:p w14:paraId="4DCF808C"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2C8369C1" w14:textId="77777777" w:rsidR="003A4872" w:rsidRDefault="003A4872" w:rsidP="00AE2C34"/>
    <w:p w14:paraId="487CE45C" w14:textId="77777777" w:rsidR="003A4872" w:rsidRDefault="003A4872" w:rsidP="001B3556">
      <w:pPr>
        <w:rPr>
          <w:rFonts w:ascii="Arial" w:hAnsi="Arial" w:cs="Arial"/>
          <w:b/>
          <w:bCs/>
          <w:spacing w:val="-4"/>
          <w:w w:val="101"/>
          <w:sz w:val="28"/>
          <w:szCs w:val="28"/>
        </w:rPr>
      </w:pPr>
    </w:p>
    <w:p w14:paraId="7A516FB1" w14:textId="77777777" w:rsidR="003A4872" w:rsidRDefault="003A4872" w:rsidP="001B3556">
      <w:pPr>
        <w:rPr>
          <w:rFonts w:ascii="Arial" w:hAnsi="Arial" w:cs="Arial"/>
          <w:b/>
          <w:bCs/>
          <w:spacing w:val="-4"/>
          <w:w w:val="101"/>
          <w:sz w:val="28"/>
          <w:szCs w:val="28"/>
        </w:rPr>
      </w:pPr>
    </w:p>
    <w:p w14:paraId="2136C413" w14:textId="77777777" w:rsidR="001505E8" w:rsidRPr="008E406C" w:rsidRDefault="00000000" w:rsidP="008E406C">
      <w:pPr>
        <w:framePr w:w="9295" w:h="4141" w:hSpace="180" w:wrap="around" w:vAnchor="text" w:hAnchor="page" w:x="1527" w:y="640"/>
        <w:rPr>
          <w:rFonts w:ascii="Trebuchet MS" w:eastAsia="Arial Unicode MS" w:hAnsi="Trebuchet MS"/>
          <w:b/>
          <w:noProof/>
          <w:sz w:val="96"/>
          <w:szCs w:val="96"/>
        </w:rPr>
      </w:pPr>
      <w:sdt>
        <w:sdtPr>
          <w:id w:val="900100"/>
          <w:dropDownList>
            <w:listItem w:displayText="Velg type oppgave" w:value="Velg type oppgave"/>
            <w:listItem w:displayText="Bacheloroppgave" w:value="Bacheloroppgave"/>
            <w:listItem w:displayText="Fordypningsoppgave" w:value="Fordypningsoppgave"/>
            <w:listItem w:displayText="Masteroppgave" w:value="Masteroppgave"/>
            <w:listItem w:displayText="Prosjektoppgave" w:value="Prosjektoppgave"/>
          </w:dropDownList>
        </w:sdtPr>
        <w:sdtContent>
          <w:r w:rsidR="004C7BA6">
            <w:t>Velg type oppgave</w:t>
          </w:r>
        </w:sdtContent>
      </w:sdt>
    </w:p>
    <w:p w14:paraId="4D0CE099"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0211234E" w14:textId="77777777" w:rsidR="001505E8" w:rsidRPr="00CD51C6" w:rsidRDefault="00000000" w:rsidP="008E406C">
      <w:pPr>
        <w:framePr w:w="9295" w:h="4141" w:hSpace="180" w:wrap="around" w:vAnchor="text" w:hAnchor="page" w:x="1527" w:y="640"/>
        <w:rPr>
          <w:rFonts w:ascii="Trebuchet MS" w:eastAsia="Arial Unicode MS" w:hAnsi="Trebuchet MS"/>
          <w:b/>
          <w:noProof/>
          <w:sz w:val="36"/>
          <w:szCs w:val="36"/>
        </w:rPr>
      </w:pPr>
      <w:sdt>
        <w:sdtPr>
          <w:id w:val="900101"/>
          <w:dropDownList>
            <w:listItem w:displayText="Velg emnekode" w:value="Velg emnekode"/>
            <w:listItem w:displayText="ADM650 Jus og administrasjon" w:value="ADM650 Jus og administrasjon"/>
            <w:listItem w:displayText="ADM750 Samfunnsendring, organisasjon og ledelse" w:value="ADM750 Samfunnsendring, organisasjon og ledelse"/>
            <w:listItem w:displayText="ADM755 Samfunnsendring, organisasjon og ledelse" w:value="ADM755 Samfunnsendring, organisasjon og ledelse"/>
            <w:listItem w:displayText="BØK950 Økonomi og administrasjon" w:value="BØK950 Økonomi og administrasjon"/>
            <w:listItem w:displayText="IDR600 Sport Management" w:value="IDR600 Sport Management"/>
            <w:listItem w:displayText="IDR950 Sport Management" w:value="IDR950 Sport Management"/>
            <w:listItem w:displayText="INF951 Anvendt informatikk (Erfaringsbasert)" w:value="INF951 Anvendt informatikk (Erfaringsbasert)"/>
            <w:listItem w:displayText="LOG551 Prosjektledelse" w:value="LOG551 Prosjektledelse"/>
            <w:listItem w:displayText="LOG950 Logistikk" w:value="LOG950 Logistikk"/>
            <w:listItem w:displayText="LOG951 Logistikk" w:value="LOG951 Logistikk"/>
            <w:listItem w:displayText="MHS704 Helse- og sosialfag" w:value="MHS704 Helse- og sosialfag"/>
            <w:listItem w:displayText="PET600 Petroleumslogistikk" w:value="PET600 Petroleumslogistikk"/>
            <w:listItem w:displayText="SCM600 Logistikk" w:value="SCM600 Logistikk"/>
            <w:listItem w:displayText="SAE00 Sykepleie" w:value="SAE00 Sykepleie"/>
            <w:listItem w:displayText="VAK706 Avansert klinisk sykepleie" w:value="VAK706 Avansert klinisk sykepleie"/>
            <w:listItem w:displayText="VBU723 Psykososialt arbeid med barn og unge" w:value="VBU723 Psykososialt arbeid med barn og unge"/>
            <w:listItem w:displayText="VMT724 Miljøarbeid og tverrprofesjonalitet" w:value="VMT724 Miljøarbeid og tverrprofesjonalitet"/>
            <w:listItem w:displayText="VPH724 Psykisk helsearbeid" w:value="VPH724 Psykisk helsearbeid"/>
            <w:listItem w:displayText="VPL05 Vernepleie" w:value="VPL05 Vernepleie"/>
            <w:listItem w:displayText="LOG650 Forskningsprosjekt: Logistikk og KI" w:value="LOG650 Forskningsprosjekt: Logistikk og KI"/>
          </w:dropDownList>
        </w:sdtPr>
        <w:sdtContent>
          <w:r w:rsidR="0009737E">
            <w:t>LOG650 Forskningsprosjekt: Logistikk og KI</w:t>
          </w:r>
        </w:sdtContent>
      </w:sdt>
    </w:p>
    <w:p w14:paraId="66841304"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73DA7CA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bookmarkStart w:id="0" w:name="Tittel"/>
      <w:r w:rsidRPr="009A386B">
        <w:rPr>
          <w:rFonts w:ascii="Trebuchet MS" w:eastAsia="Arial Unicode MS" w:hAnsi="Trebuchet MS"/>
          <w:b/>
          <w:noProof/>
          <w:sz w:val="36"/>
          <w:szCs w:val="36"/>
        </w:rPr>
        <w:t>Finansiell logistikk og beslutningsstøtte ved hjelp av maskinlæring</w:t>
      </w:r>
      <w:bookmarkEnd w:id="0"/>
    </w:p>
    <w:p w14:paraId="1FEE3C9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119624E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t>Magnus Ødegård</w:t>
      </w:r>
    </w:p>
    <w:p w14:paraId="4811609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5DB2878C" w14:textId="4BFDB361"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1" w:name="Text1"/>
      <w:r w:rsidRPr="009A386B">
        <w:rPr>
          <w:rFonts w:ascii="Trebuchet MS" w:eastAsia="Arial Unicode MS" w:hAnsi="Trebuchet MS"/>
          <w:noProof/>
          <w:sz w:val="32"/>
          <w:szCs w:val="32"/>
        </w:rPr>
        <w:t xml:space="preserve">Totalt antall sider inkludert forsiden: </w:t>
      </w:r>
      <w:bookmarkStart w:id="2" w:name="Ant_sider"/>
      <w:bookmarkEnd w:id="1"/>
      <w:r w:rsidR="00232DDA">
        <w:t>41</w:t>
      </w:r>
      <w:bookmarkEnd w:id="2"/>
    </w:p>
    <w:p w14:paraId="2506DCC7"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13508CBF" w14:textId="77777777"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 2026-05-31</w:t>
      </w:r>
      <w:bookmarkStart w:id="3" w:name="Text3"/>
      <w:bookmarkStart w:id="4" w:name="Innleveringsdato"/>
      <w:bookmarkEnd w:id="3"/>
      <w:bookmarkEnd w:id="4"/>
    </w:p>
    <w:p w14:paraId="143435AF"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C3A31"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34512572"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2816505F" w14:textId="77777777" w:rsidR="00F45737" w:rsidRDefault="00F45737" w:rsidP="00F45737">
      <w:pPr>
        <w:rPr>
          <w:rFonts w:ascii="Trebuchet MS" w:hAnsi="Trebuchet MS" w:cs="Arial"/>
          <w:b/>
          <w:bCs/>
          <w:spacing w:val="-4"/>
          <w:w w:val="101"/>
          <w:sz w:val="18"/>
          <w:szCs w:val="18"/>
        </w:rPr>
      </w:pPr>
    </w:p>
    <w:p w14:paraId="7B160AB3"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17A56C17" w14:textId="77777777" w:rsidR="00C642BF" w:rsidRDefault="00C642BF" w:rsidP="00F45737">
      <w:pPr>
        <w:rPr>
          <w:rFonts w:ascii="Trebuchet MS" w:hAnsi="Trebuchet MS" w:cs="Arial"/>
          <w:bCs/>
          <w:i/>
          <w:spacing w:val="-4"/>
          <w:w w:val="101"/>
          <w:sz w:val="18"/>
          <w:szCs w:val="18"/>
        </w:rPr>
      </w:pPr>
    </w:p>
    <w:p w14:paraId="403079F5"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4F87CEE8" w14:textId="77777777" w:rsidTr="009758A0">
        <w:trPr>
          <w:trHeight w:val="429"/>
        </w:trPr>
        <w:tc>
          <w:tcPr>
            <w:tcW w:w="8984" w:type="dxa"/>
            <w:gridSpan w:val="3"/>
            <w:shd w:val="clear" w:color="auto" w:fill="F2F2F2"/>
          </w:tcPr>
          <w:p w14:paraId="1EC39069"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11ECEE28" w14:textId="77777777" w:rsidTr="009758A0">
        <w:trPr>
          <w:trHeight w:val="1085"/>
        </w:trPr>
        <w:tc>
          <w:tcPr>
            <w:tcW w:w="407" w:type="dxa"/>
            <w:shd w:val="clear" w:color="auto" w:fill="F2F2F2"/>
          </w:tcPr>
          <w:p w14:paraId="28196E0E"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729FC568"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76651B11" w14:textId="77777777" w:rsidR="00F45737" w:rsidRPr="009758A0" w:rsidRDefault="00F45737" w:rsidP="009758A0">
            <w:pPr>
              <w:rPr>
                <w:rFonts w:ascii="Trebuchet MS" w:hAnsi="Trebuchet MS" w:cs="Times New Roman"/>
                <w:sz w:val="20"/>
                <w:szCs w:val="20"/>
              </w:rPr>
            </w:pPr>
          </w:p>
          <w:p w14:paraId="1FCC57C9" w14:textId="77777777" w:rsidR="0055544F" w:rsidRPr="009758A0" w:rsidRDefault="0055544F" w:rsidP="009758A0">
            <w:pPr>
              <w:rPr>
                <w:rFonts w:ascii="Trebuchet MS" w:hAnsi="Trebuchet MS" w:cs="Times New Roman"/>
                <w:sz w:val="20"/>
                <w:szCs w:val="20"/>
              </w:rPr>
            </w:pPr>
          </w:p>
          <w:p w14:paraId="7D507030" w14:textId="1915234D" w:rsidR="00F45737" w:rsidRPr="009758A0" w:rsidRDefault="00000000" w:rsidP="00955329">
            <w:pPr>
              <w:rPr>
                <w:rFonts w:ascii="Trebuchet MS" w:hAnsi="Trebuchet MS" w:cs="Times New Roman"/>
                <w:b/>
                <w:sz w:val="20"/>
                <w:szCs w:val="20"/>
              </w:rPr>
            </w:pPr>
            <w:sdt>
              <w:sdtPr>
                <w:rPr>
                  <w:rFonts w:ascii="MS Gothic" w:eastAsia="MS Gothic" w:hAnsi="MS Gothic"/>
                </w:rPr>
                <w:id w:val="900102"/>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p>
        </w:tc>
      </w:tr>
      <w:tr w:rsidR="002278CF" w14:paraId="221C52D4" w14:textId="77777777" w:rsidTr="009758A0">
        <w:trPr>
          <w:trHeight w:val="2388"/>
        </w:trPr>
        <w:tc>
          <w:tcPr>
            <w:tcW w:w="407" w:type="dxa"/>
            <w:shd w:val="clear" w:color="auto" w:fill="F2F2F2"/>
          </w:tcPr>
          <w:p w14:paraId="49792CCD"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48B89E1F"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D96E972"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5186A09E"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34CC9DF3"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28D430DF"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F639A53"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5B244EA6" w14:textId="77777777" w:rsidR="00F45737" w:rsidRPr="009758A0" w:rsidRDefault="00F45737" w:rsidP="009758A0">
            <w:pPr>
              <w:rPr>
                <w:rFonts w:ascii="Trebuchet MS" w:hAnsi="Trebuchet MS" w:cs="Times New Roman"/>
                <w:sz w:val="20"/>
                <w:szCs w:val="20"/>
              </w:rPr>
            </w:pPr>
          </w:p>
          <w:p w14:paraId="1AEA10BF" w14:textId="77777777" w:rsidR="00F45737" w:rsidRPr="009758A0" w:rsidRDefault="00F45737" w:rsidP="009758A0">
            <w:pPr>
              <w:rPr>
                <w:rFonts w:ascii="Trebuchet MS" w:hAnsi="Trebuchet MS" w:cs="Times New Roman"/>
                <w:sz w:val="20"/>
                <w:szCs w:val="20"/>
              </w:rPr>
            </w:pPr>
          </w:p>
          <w:p w14:paraId="20912C15" w14:textId="77777777" w:rsidR="00F45737" w:rsidRPr="009758A0" w:rsidRDefault="00F45737" w:rsidP="009758A0">
            <w:pPr>
              <w:rPr>
                <w:rFonts w:ascii="Trebuchet MS" w:hAnsi="Trebuchet MS" w:cs="Times New Roman"/>
                <w:sz w:val="20"/>
                <w:szCs w:val="20"/>
              </w:rPr>
            </w:pPr>
          </w:p>
          <w:p w14:paraId="7C54DA0C" w14:textId="77777777" w:rsidR="00F45737" w:rsidRPr="009758A0" w:rsidRDefault="00F45737" w:rsidP="009758A0">
            <w:pPr>
              <w:rPr>
                <w:rFonts w:ascii="Trebuchet MS" w:hAnsi="Trebuchet MS" w:cs="Times New Roman"/>
                <w:sz w:val="20"/>
                <w:szCs w:val="20"/>
              </w:rPr>
            </w:pPr>
          </w:p>
          <w:p w14:paraId="5E3DF5F2" w14:textId="77777777" w:rsidR="00F45737" w:rsidRPr="009758A0" w:rsidRDefault="00F45737" w:rsidP="009758A0">
            <w:pPr>
              <w:rPr>
                <w:rFonts w:ascii="Trebuchet MS" w:hAnsi="Trebuchet MS" w:cs="Times New Roman"/>
                <w:sz w:val="20"/>
                <w:szCs w:val="20"/>
              </w:rPr>
            </w:pPr>
          </w:p>
          <w:p w14:paraId="0A111ADC" w14:textId="77777777" w:rsidR="00F45737" w:rsidRPr="009758A0" w:rsidRDefault="00F45737" w:rsidP="009758A0">
            <w:pPr>
              <w:rPr>
                <w:rFonts w:ascii="Trebuchet MS" w:hAnsi="Trebuchet MS" w:cs="Times New Roman"/>
                <w:sz w:val="20"/>
                <w:szCs w:val="20"/>
              </w:rPr>
            </w:pPr>
          </w:p>
          <w:p w14:paraId="4D402A82" w14:textId="77777777" w:rsidR="00424468" w:rsidRPr="009758A0" w:rsidRDefault="00424468" w:rsidP="009758A0">
            <w:pPr>
              <w:rPr>
                <w:rFonts w:ascii="Trebuchet MS" w:hAnsi="Trebuchet MS" w:cs="Times New Roman"/>
                <w:sz w:val="20"/>
                <w:szCs w:val="20"/>
              </w:rPr>
            </w:pPr>
          </w:p>
          <w:p w14:paraId="31ABAD18" w14:textId="72ABAA36" w:rsidR="00F45737" w:rsidRPr="009758A0" w:rsidRDefault="00000000" w:rsidP="00955329">
            <w:pPr>
              <w:rPr>
                <w:rFonts w:ascii="Trebuchet MS" w:hAnsi="Trebuchet MS" w:cs="Arial"/>
                <w:b/>
                <w:sz w:val="20"/>
                <w:szCs w:val="20"/>
              </w:rPr>
            </w:pPr>
            <w:sdt>
              <w:sdtPr>
                <w:rPr>
                  <w:rFonts w:ascii="MS Gothic" w:eastAsia="MS Gothic" w:hAnsi="MS Gothic"/>
                </w:rPr>
                <w:id w:val="900103"/>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p>
        </w:tc>
      </w:tr>
      <w:tr w:rsidR="002278CF" w14:paraId="04506545" w14:textId="77777777" w:rsidTr="009758A0">
        <w:trPr>
          <w:trHeight w:val="1444"/>
        </w:trPr>
        <w:tc>
          <w:tcPr>
            <w:tcW w:w="407" w:type="dxa"/>
            <w:shd w:val="clear" w:color="auto" w:fill="F2F2F2"/>
          </w:tcPr>
          <w:p w14:paraId="33A25214"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7533928B"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5689D10F" w14:textId="77777777" w:rsidR="00F45737" w:rsidRPr="009758A0" w:rsidRDefault="00F45737" w:rsidP="009758A0">
            <w:pPr>
              <w:rPr>
                <w:rFonts w:ascii="Trebuchet MS" w:hAnsi="Trebuchet MS" w:cs="Times New Roman"/>
                <w:sz w:val="20"/>
                <w:szCs w:val="20"/>
              </w:rPr>
            </w:pPr>
          </w:p>
          <w:p w14:paraId="00262251" w14:textId="77777777" w:rsidR="00F45737" w:rsidRPr="009758A0" w:rsidRDefault="00F45737" w:rsidP="009758A0">
            <w:pPr>
              <w:rPr>
                <w:rFonts w:ascii="Trebuchet MS" w:hAnsi="Trebuchet MS" w:cs="Times New Roman"/>
                <w:sz w:val="20"/>
                <w:szCs w:val="20"/>
              </w:rPr>
            </w:pPr>
          </w:p>
          <w:p w14:paraId="51FF2630" w14:textId="77777777" w:rsidR="00C642BF" w:rsidRPr="009758A0" w:rsidRDefault="00C642BF" w:rsidP="009758A0">
            <w:pPr>
              <w:rPr>
                <w:rFonts w:ascii="Trebuchet MS" w:hAnsi="Trebuchet MS" w:cs="Times New Roman"/>
                <w:sz w:val="20"/>
                <w:szCs w:val="20"/>
              </w:rPr>
            </w:pPr>
          </w:p>
          <w:p w14:paraId="4468D216" w14:textId="29FDF37D" w:rsidR="00F45737" w:rsidRPr="009758A0" w:rsidRDefault="00000000" w:rsidP="00955329">
            <w:pPr>
              <w:rPr>
                <w:rFonts w:ascii="Trebuchet MS" w:hAnsi="Trebuchet MS" w:cs="Arial"/>
                <w:b/>
                <w:sz w:val="20"/>
                <w:szCs w:val="20"/>
              </w:rPr>
            </w:pPr>
            <w:sdt>
              <w:sdtPr>
                <w:rPr>
                  <w:rFonts w:ascii="MS Gothic" w:eastAsia="MS Gothic" w:hAnsi="MS Gothic"/>
                </w:rPr>
                <w:id w:val="900104"/>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p>
        </w:tc>
      </w:tr>
      <w:tr w:rsidR="002278CF" w14:paraId="6C0C9828" w14:textId="77777777" w:rsidTr="009758A0">
        <w:trPr>
          <w:trHeight w:val="1131"/>
        </w:trPr>
        <w:tc>
          <w:tcPr>
            <w:tcW w:w="407" w:type="dxa"/>
            <w:shd w:val="clear" w:color="auto" w:fill="F2F2F2"/>
          </w:tcPr>
          <w:p w14:paraId="1B49C24A"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77AF4987"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1AA4A62C" w14:textId="77777777" w:rsidR="00F45737" w:rsidRPr="009758A0" w:rsidRDefault="00F45737" w:rsidP="009758A0">
            <w:pPr>
              <w:rPr>
                <w:rFonts w:ascii="Trebuchet MS" w:hAnsi="Trebuchet MS" w:cs="Times New Roman"/>
                <w:sz w:val="20"/>
                <w:szCs w:val="20"/>
              </w:rPr>
            </w:pPr>
          </w:p>
          <w:p w14:paraId="3987AFA4" w14:textId="77777777" w:rsidR="0099615A" w:rsidRPr="009758A0" w:rsidRDefault="0099615A" w:rsidP="009758A0">
            <w:pPr>
              <w:rPr>
                <w:rFonts w:ascii="Trebuchet MS" w:hAnsi="Trebuchet MS" w:cs="Times New Roman"/>
                <w:sz w:val="20"/>
                <w:szCs w:val="20"/>
              </w:rPr>
            </w:pPr>
          </w:p>
          <w:p w14:paraId="2569EF43" w14:textId="66A67E5C" w:rsidR="00F45737" w:rsidRPr="009758A0" w:rsidRDefault="00000000" w:rsidP="00955329">
            <w:pPr>
              <w:rPr>
                <w:rFonts w:ascii="Trebuchet MS" w:hAnsi="Trebuchet MS" w:cs="Arial"/>
                <w:b/>
                <w:sz w:val="20"/>
                <w:szCs w:val="20"/>
              </w:rPr>
            </w:pPr>
            <w:sdt>
              <w:sdtPr>
                <w:rPr>
                  <w:rFonts w:ascii="MS Gothic" w:eastAsia="MS Gothic" w:hAnsi="MS Gothic"/>
                </w:rPr>
                <w:id w:val="900105"/>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p>
        </w:tc>
      </w:tr>
      <w:tr w:rsidR="002278CF" w14:paraId="553D8BCB" w14:textId="77777777" w:rsidTr="009758A0">
        <w:trPr>
          <w:trHeight w:val="1131"/>
        </w:trPr>
        <w:tc>
          <w:tcPr>
            <w:tcW w:w="407" w:type="dxa"/>
            <w:shd w:val="clear" w:color="auto" w:fill="F2F2F2"/>
          </w:tcPr>
          <w:p w14:paraId="3A3626ED"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4A80174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2F090B8E" w14:textId="77777777" w:rsidR="0055544F" w:rsidRPr="009758A0" w:rsidRDefault="0055544F" w:rsidP="009758A0">
            <w:pPr>
              <w:rPr>
                <w:rFonts w:ascii="Trebuchet MS" w:hAnsi="Trebuchet MS" w:cs="Times New Roman"/>
                <w:b/>
                <w:sz w:val="20"/>
                <w:szCs w:val="20"/>
              </w:rPr>
            </w:pPr>
          </w:p>
          <w:p w14:paraId="090D127E" w14:textId="77777777" w:rsidR="0055544F" w:rsidRPr="009758A0" w:rsidRDefault="0055544F" w:rsidP="009758A0">
            <w:pPr>
              <w:rPr>
                <w:rFonts w:ascii="Trebuchet MS" w:hAnsi="Trebuchet MS" w:cs="Times New Roman"/>
                <w:b/>
                <w:sz w:val="20"/>
                <w:szCs w:val="20"/>
              </w:rPr>
            </w:pPr>
          </w:p>
          <w:p w14:paraId="558B1F53" w14:textId="727AAA0C" w:rsidR="0055544F" w:rsidRPr="009758A0" w:rsidRDefault="00000000" w:rsidP="00955329">
            <w:pPr>
              <w:rPr>
                <w:rFonts w:ascii="Trebuchet MS" w:hAnsi="Trebuchet MS" w:cs="Times New Roman"/>
                <w:sz w:val="20"/>
                <w:szCs w:val="20"/>
              </w:rPr>
            </w:pPr>
            <w:sdt>
              <w:sdtPr>
                <w:rPr>
                  <w:rFonts w:ascii="MS Gothic" w:eastAsia="MS Gothic" w:hAnsi="MS Gothic"/>
                </w:rPr>
                <w:id w:val="900106"/>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p>
        </w:tc>
      </w:tr>
      <w:tr w:rsidR="002278CF" w14:paraId="4721D5BA" w14:textId="77777777" w:rsidTr="009758A0">
        <w:trPr>
          <w:trHeight w:val="805"/>
        </w:trPr>
        <w:tc>
          <w:tcPr>
            <w:tcW w:w="407" w:type="dxa"/>
            <w:shd w:val="clear" w:color="auto" w:fill="F2F2F2"/>
          </w:tcPr>
          <w:p w14:paraId="3528C004"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775B280D"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7F1C6950" w14:textId="77777777" w:rsidR="0055544F" w:rsidRPr="009758A0" w:rsidRDefault="0055544F" w:rsidP="009758A0">
            <w:pPr>
              <w:rPr>
                <w:rFonts w:ascii="Trebuchet MS" w:hAnsi="Trebuchet MS" w:cs="Times New Roman"/>
                <w:b/>
                <w:sz w:val="20"/>
                <w:szCs w:val="20"/>
              </w:rPr>
            </w:pPr>
          </w:p>
          <w:p w14:paraId="0001262A" w14:textId="65C7C83B" w:rsidR="00F45737" w:rsidRPr="009758A0" w:rsidRDefault="00000000" w:rsidP="00955329">
            <w:pPr>
              <w:rPr>
                <w:rFonts w:ascii="Trebuchet MS" w:hAnsi="Trebuchet MS" w:cs="Arial"/>
                <w:b/>
                <w:sz w:val="20"/>
                <w:szCs w:val="20"/>
              </w:rPr>
            </w:pPr>
            <w:sdt>
              <w:sdtPr>
                <w:rPr>
                  <w:rFonts w:ascii="MS Gothic" w:eastAsia="MS Gothic" w:hAnsi="MS Gothic"/>
                </w:rPr>
                <w:id w:val="900107"/>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p>
        </w:tc>
      </w:tr>
    </w:tbl>
    <w:p w14:paraId="78110A73" w14:textId="77777777" w:rsidR="004F5264" w:rsidRPr="004F5264" w:rsidRDefault="004F5264" w:rsidP="004F5264">
      <w:pPr>
        <w:rPr>
          <w:rFonts w:ascii="Trebuchet MS" w:hAnsi="Trebuchet MS" w:cs="Arial"/>
          <w:bCs/>
          <w:spacing w:val="-4"/>
          <w:w w:val="101"/>
          <w:sz w:val="18"/>
          <w:szCs w:val="18"/>
        </w:rPr>
      </w:pPr>
    </w:p>
    <w:p w14:paraId="40CAC93A" w14:textId="77777777" w:rsidR="004F5264" w:rsidRPr="004F5264" w:rsidRDefault="004F5264" w:rsidP="004F5264">
      <w:pPr>
        <w:rPr>
          <w:rFonts w:ascii="Trebuchet MS" w:hAnsi="Trebuchet MS" w:cs="Arial"/>
          <w:bCs/>
          <w:spacing w:val="-4"/>
          <w:w w:val="101"/>
          <w:sz w:val="18"/>
          <w:szCs w:val="18"/>
        </w:rPr>
      </w:pPr>
    </w:p>
    <w:p w14:paraId="3E967BD4"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2E1951FA"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1C6AB51F" w14:textId="77777777" w:rsidR="00587456" w:rsidRDefault="00587456" w:rsidP="00587456">
      <w:pPr>
        <w:rPr>
          <w:rFonts w:ascii="Arial" w:hAnsi="Arial" w:cs="Arial"/>
          <w:b/>
          <w:bCs/>
          <w:spacing w:val="-4"/>
          <w:w w:val="101"/>
          <w:sz w:val="32"/>
          <w:szCs w:val="32"/>
        </w:rPr>
      </w:pPr>
    </w:p>
    <w:p w14:paraId="44B31CCF"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26651408"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0EBE40CA"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33C83C9B" w14:textId="0A7A6284"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sdt>
        <w:sdtPr>
          <w:rPr>
            <w:rFonts w:ascii="MS Gothic" w:eastAsia="MS Gothic" w:hAnsi="MS Gothic"/>
          </w:rPr>
          <w:id w:val="900109"/>
          <w14:checkbox>
            <w14:checked w14:val="0"/>
            <w14:checkedState w14:val="2612" w14:font="MS Gothic"/>
            <w14:uncheckedState w14:val="2610" w14:font="MS Gothic"/>
          </w14:checkbox>
        </w:sdtPr>
        <w:sdtContent>
          <w:r>
            <w:rPr>
              <w:rFonts w:ascii="MS Gothic" w:eastAsia="MS Gothic" w:hAnsi="MS Gothic"/>
            </w:rPr>
            <w:t>☐</w:t>
          </w:r>
        </w:sdtContent>
      </w:sdt>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sdt>
        <w:sdtPr>
          <w:rPr>
            <w:rFonts w:ascii="MS Gothic" w:eastAsia="MS Gothic" w:hAnsi="MS Gothic"/>
          </w:rPr>
          <w:id w:val="900108"/>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r w:rsidRPr="0055544F">
        <w:rPr>
          <w:rFonts w:ascii="Trebuchet MS" w:hAnsi="Trebuchet MS" w:cs="Times New Roman"/>
          <w:b/>
          <w:sz w:val="20"/>
          <w:szCs w:val="20"/>
        </w:rPr>
        <w:t>nei</w:t>
      </w:r>
    </w:p>
    <w:p w14:paraId="23C9DB21"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11E84C25"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t>_____</w:t>
      </w:r>
    </w:p>
    <w:p w14:paraId="17BDE20A"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A954EC1" w14:textId="7C99B7BD"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sdt>
        <w:sdtPr>
          <w:rPr>
            <w:rFonts w:ascii="MS Gothic" w:eastAsia="MS Gothic" w:hAnsi="MS Gothic"/>
          </w:rPr>
          <w:id w:val="900110"/>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r w:rsidRPr="00956D5C">
        <w:rPr>
          <w:rFonts w:ascii="Trebuchet MS" w:hAnsi="Trebuchet MS" w:cs="Times New Roman"/>
          <w:b/>
          <w:sz w:val="20"/>
          <w:szCs w:val="20"/>
        </w:rPr>
        <w:tab/>
      </w:r>
    </w:p>
    <w:p w14:paraId="7CFB39FF"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4CECDD74"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35F881AF"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1993E88C"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5A4D11C2" w14:textId="75030AC9"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sdt>
        <w:sdtPr>
          <w:rPr>
            <w:rFonts w:ascii="MS Gothic" w:eastAsia="MS Gothic" w:hAnsi="MS Gothic"/>
          </w:rPr>
          <w:id w:val="900112"/>
          <w14:checkbox>
            <w14:checked w14:val="0"/>
            <w14:checkedState w14:val="2612" w14:font="MS Gothic"/>
            <w14:uncheckedState w14:val="2610" w14:font="MS Gothic"/>
          </w14:checkbox>
        </w:sdtPr>
        <w:sdtContent>
          <w:r>
            <w:rPr>
              <w:rFonts w:ascii="MS Gothic" w:eastAsia="MS Gothic" w:hAnsi="MS Gothic"/>
            </w:rPr>
            <w:t>☐</w:t>
          </w:r>
        </w:sdtContent>
      </w:sdt>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sdt>
        <w:sdtPr>
          <w:rPr>
            <w:rFonts w:ascii="MS Gothic" w:eastAsia="MS Gothic" w:hAnsi="MS Gothic"/>
          </w:rPr>
          <w:id w:val="900111"/>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r w:rsidRPr="0055544F">
        <w:rPr>
          <w:rFonts w:ascii="Trebuchet MS" w:hAnsi="Trebuchet MS" w:cs="Times New Roman"/>
          <w:b/>
          <w:sz w:val="20"/>
          <w:szCs w:val="20"/>
        </w:rPr>
        <w:t>nei</w:t>
      </w:r>
    </w:p>
    <w:p w14:paraId="59AF2394"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2EF4D862"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t>_____</w:t>
      </w:r>
    </w:p>
    <w:p w14:paraId="021DE57F"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4FF9EDF6" w14:textId="77777777" w:rsidR="00587456" w:rsidRPr="0019127E" w:rsidRDefault="00587456" w:rsidP="00587456">
      <w:pPr>
        <w:rPr>
          <w:rFonts w:ascii="Trebuchet MS" w:hAnsi="Trebuchet MS" w:cs="Arial"/>
          <w:bCs/>
          <w:spacing w:val="-4"/>
          <w:w w:val="101"/>
        </w:rPr>
      </w:pPr>
    </w:p>
    <w:p w14:paraId="422AD262"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7FD5C62D"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47209E9D" w14:textId="77777777" w:rsidR="00587456" w:rsidRPr="00ED74AA" w:rsidRDefault="00587456" w:rsidP="00587456">
      <w:pPr>
        <w:rPr>
          <w:rFonts w:ascii="Arial" w:hAnsi="Arial" w:cs="Arial"/>
          <w:b/>
          <w:bCs/>
          <w:spacing w:val="-4"/>
          <w:w w:val="101"/>
          <w:sz w:val="32"/>
          <w:szCs w:val="32"/>
        </w:rPr>
      </w:pPr>
    </w:p>
    <w:p w14:paraId="4971C706" w14:textId="45C7B6EE" w:rsidR="00587456" w:rsidRPr="0055544F" w:rsidRDefault="00587456" w:rsidP="00587456">
      <w:pPr>
        <w:rPr>
          <w:rFonts w:ascii="Trebuchet MS" w:hAnsi="Trebuchet MS" w:cs="Times New Roman"/>
          <w:b/>
        </w:rPr>
      </w:pPr>
      <w:r w:rsidRPr="0055544F">
        <w:rPr>
          <w:rFonts w:ascii="Trebuchet MS" w:hAnsi="Trebuchet MS" w:cs="Times New Roman"/>
          <w:b/>
        </w:rPr>
        <w:t>Studiepoeng: 1</w:t>
      </w:r>
      <w:bookmarkStart w:id="5" w:name="Studiepoeng"/>
      <w:bookmarkEnd w:id="5"/>
      <w:r w:rsidR="00232DDA">
        <w:rPr>
          <w:rFonts w:ascii="Trebuchet MS" w:hAnsi="Trebuchet MS" w:cs="Times New Roman"/>
          <w:b/>
        </w:rPr>
        <w:t>5</w:t>
      </w:r>
    </w:p>
    <w:p w14:paraId="2CED10CA" w14:textId="5BAB1383" w:rsidR="00587456" w:rsidRPr="00232DDA" w:rsidRDefault="00587456" w:rsidP="00587456">
      <w:pPr>
        <w:rPr>
          <w:rFonts w:ascii="Trebuchet MS" w:hAnsi="Trebuchet MS" w:cs="Times New Roman"/>
        </w:rPr>
      </w:pPr>
      <w:bookmarkStart w:id="6" w:name="Text6"/>
      <w:r w:rsidRPr="0055544F">
        <w:rPr>
          <w:rFonts w:ascii="Trebuchet MS" w:hAnsi="Trebuchet MS" w:cs="Times New Roman"/>
          <w:b/>
        </w:rPr>
        <w:t xml:space="preserve">Veileder: </w:t>
      </w:r>
      <w:bookmarkEnd w:id="6"/>
      <w:r w:rsidR="00232DDA" w:rsidRPr="00232DDA">
        <w:rPr>
          <w:rFonts w:ascii="Trebuchet MS" w:hAnsi="Trebuchet MS" w:cs="Times New Roman"/>
        </w:rPr>
        <w:t xml:space="preserve">Bård Inge </w:t>
      </w:r>
      <w:proofErr w:type="spellStart"/>
      <w:r w:rsidR="00232DDA" w:rsidRPr="00232DDA">
        <w:rPr>
          <w:rFonts w:ascii="Trebuchet MS" w:hAnsi="Trebuchet MS" w:cs="Times New Roman"/>
        </w:rPr>
        <w:t>Austigard</w:t>
      </w:r>
      <w:proofErr w:type="spellEnd"/>
      <w:r w:rsidR="00232DDA" w:rsidRPr="00232DDA">
        <w:rPr>
          <w:rFonts w:ascii="Trebuchet MS" w:hAnsi="Trebuchet MS" w:cs="Times New Roman"/>
        </w:rPr>
        <w:t xml:space="preserve"> Pettersen</w:t>
      </w:r>
    </w:p>
    <w:p w14:paraId="1DA9E68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19FDBE62"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367D7A50"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06CA1832"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120EF46F"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2C3F7A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12FFA2E6"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74190900" w14:textId="5068830D"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sdt>
        <w:sdtPr>
          <w:rPr>
            <w:rFonts w:ascii="MS Gothic" w:eastAsia="MS Gothic" w:hAnsi="MS Gothic"/>
          </w:rPr>
          <w:id w:val="900114"/>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sdt>
        <w:sdtPr>
          <w:rPr>
            <w:rFonts w:ascii="MS Gothic" w:eastAsia="MS Gothic" w:hAnsi="MS Gothic"/>
          </w:rPr>
          <w:id w:val="900113"/>
          <w14:checkbox>
            <w14:checked w14:val="0"/>
            <w14:checkedState w14:val="2612" w14:font="MS Gothic"/>
            <w14:uncheckedState w14:val="2610" w14:font="MS Gothic"/>
          </w14:checkbox>
        </w:sdtPr>
        <w:sdtContent>
          <w:r>
            <w:rPr>
              <w:rFonts w:ascii="MS Gothic" w:eastAsia="MS Gothic" w:hAnsi="MS Gothic"/>
            </w:rPr>
            <w:t>☐</w:t>
          </w:r>
        </w:sdtContent>
      </w:sdt>
      <w:r w:rsidRPr="0055544F">
        <w:rPr>
          <w:rFonts w:ascii="Trebuchet MS" w:hAnsi="Trebuchet MS" w:cs="Times New Roman"/>
          <w:b/>
          <w:sz w:val="20"/>
          <w:szCs w:val="20"/>
        </w:rPr>
        <w:t>nei</w:t>
      </w:r>
    </w:p>
    <w:p w14:paraId="7F7B2EB8"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33BC5470" w14:textId="294E3FF6"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sdt>
        <w:sdtPr>
          <w:rPr>
            <w:rFonts w:ascii="MS Gothic" w:eastAsia="MS Gothic" w:hAnsi="MS Gothic"/>
          </w:rPr>
          <w:id w:val="900116"/>
          <w14:checkbox>
            <w14:checked w14:val="0"/>
            <w14:checkedState w14:val="2612" w14:font="MS Gothic"/>
            <w14:uncheckedState w14:val="2610" w14:font="MS Gothic"/>
          </w14:checkbox>
        </w:sdtPr>
        <w:sdtContent>
          <w:r>
            <w:rPr>
              <w:rFonts w:ascii="MS Gothic" w:eastAsia="MS Gothic" w:hAnsi="MS Gothic"/>
            </w:rPr>
            <w:t>☐</w:t>
          </w:r>
        </w:sdtContent>
      </w:sdt>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sdt>
        <w:sdtPr>
          <w:rPr>
            <w:rFonts w:ascii="MS Gothic" w:eastAsia="MS Gothic" w:hAnsi="MS Gothic"/>
          </w:rPr>
          <w:id w:val="900115"/>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r w:rsidRPr="0055544F">
        <w:rPr>
          <w:rFonts w:ascii="Trebuchet MS" w:hAnsi="Trebuchet MS" w:cs="Times New Roman"/>
          <w:b/>
          <w:sz w:val="20"/>
          <w:szCs w:val="20"/>
        </w:rPr>
        <w:t>nei</w:t>
      </w:r>
    </w:p>
    <w:p w14:paraId="5B000F7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2C5D828C"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1A66118C" w14:textId="0E2478C1"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sdt>
        <w:sdtPr>
          <w:rPr>
            <w:rFonts w:ascii="MS Gothic" w:eastAsia="MS Gothic" w:hAnsi="MS Gothic"/>
          </w:rPr>
          <w:id w:val="900118"/>
          <w14:checkbox>
            <w14:checked w14:val="0"/>
            <w14:checkedState w14:val="2612" w14:font="MS Gothic"/>
            <w14:uncheckedState w14:val="2610" w14:font="MS Gothic"/>
          </w14:checkbox>
        </w:sdtPr>
        <w:sdtContent>
          <w:r>
            <w:rPr>
              <w:rFonts w:ascii="MS Gothic" w:eastAsia="MS Gothic" w:hAnsi="MS Gothic"/>
            </w:rPr>
            <w:t>☐</w:t>
          </w:r>
        </w:sdtContent>
      </w:sdt>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sdt>
        <w:sdtPr>
          <w:rPr>
            <w:rFonts w:ascii="MS Gothic" w:eastAsia="MS Gothic" w:hAnsi="MS Gothic"/>
          </w:rPr>
          <w:id w:val="900117"/>
          <w14:checkbox>
            <w14:checked w14:val="1"/>
            <w14:checkedState w14:val="2612" w14:font="MS Gothic"/>
            <w14:uncheckedState w14:val="2610" w14:font="MS Gothic"/>
          </w14:checkbox>
        </w:sdtPr>
        <w:sdtContent>
          <w:r w:rsidR="00232DDA">
            <w:rPr>
              <w:rFonts w:ascii="MS Gothic" w:eastAsia="MS Gothic" w:hAnsi="MS Gothic" w:hint="eastAsia"/>
            </w:rPr>
            <w:t>☒</w:t>
          </w:r>
        </w:sdtContent>
      </w:sdt>
      <w:r w:rsidRPr="0055544F">
        <w:rPr>
          <w:rFonts w:ascii="Trebuchet MS" w:hAnsi="Trebuchet MS" w:cs="Times New Roman"/>
          <w:b/>
          <w:sz w:val="20"/>
          <w:szCs w:val="20"/>
        </w:rPr>
        <w:t>nei</w:t>
      </w:r>
    </w:p>
    <w:p w14:paraId="58BBF5C9"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3DD0F643"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7" w:name="Dato"/>
      <w:r>
        <w:t>_____</w:t>
      </w:r>
      <w:bookmarkEnd w:id="7"/>
    </w:p>
    <w:p w14:paraId="148444CE"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31504BDC"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5C6175A5"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21EB2CAF" w14:textId="5B3BFD90" w:rsidR="00471776" w:rsidRDefault="00471776"/>
    <w:p w14:paraId="561E0512" w14:textId="77777777" w:rsidR="00471776" w:rsidRDefault="00000000">
      <w:pPr>
        <w:spacing w:after="120"/>
      </w:pPr>
      <w:r>
        <w:rPr>
          <w:b/>
          <w:sz w:val="28"/>
        </w:rPr>
        <w:t>Sammendrag</w:t>
      </w:r>
    </w:p>
    <w:p w14:paraId="58B57907" w14:textId="77777777" w:rsidR="00471776" w:rsidRDefault="00000000">
      <w:r>
        <w:t>Denne oppgaven undersøker hvordan maskinlæring kan benyttes til å predikere sannsynligheten for at en faktura betales etter forfallsdato, basert på fakturainformasjon som INCOTERMS, betalingsbetingelser og historisk betalingsatferd. Datagrunnlaget er et syntetisk datasett med 971 fakturaer generert av kursets veileder, etter eksklusjon av 29 fakturaer med ukjent betalingsstatus. Det er gjennomført eksplorativ dataanalyse og feature engineering som produserte 34 prediktorvariabler. Tre maskinlæringsalgoritmer – logistisk regresjon, Random Forest og Gradient Boosting (XGBoost) – er trent og evaluert med 5-fold stratifisert kryssvalidering og hyperparameterjustering. Beste modell er XGBoost med hyperparameterjustering, som oppnår AUC-ROC 0,720 og recall 0,833 på hold-out testsettet. Benchmarkene fra primærlitteraturen (AUC ≥ 0,75, F1 ≥ 0,70) ble ikke nådd, primært på grunn av datasettets begrensede størrelse og syntetiske opphav. Risikoklassifisering i tre grupper viser en forsinkelsesrate på 7 % i lav risikogruppe, 28 % i middels og 55 % i høy risikogruppe. Resultatene demonstrerer at maskinlæring gir et vesentlig bedre grunnlag for fakturaprioritering enn tradisjonell beløpsbasert sortering, og at prosjektet fungerer som et metodisk proof-of-concept for videre arbeid med ekte historiske data.</w:t>
      </w:r>
    </w:p>
    <w:p w14:paraId="44F0D430" w14:textId="77777777" w:rsidR="00471776" w:rsidRDefault="00471776"/>
    <w:p w14:paraId="66091CB0" w14:textId="77777777" w:rsidR="00471776" w:rsidRPr="00232DDA" w:rsidRDefault="00000000">
      <w:pPr>
        <w:spacing w:after="120"/>
        <w:rPr>
          <w:lang w:val="en-GB"/>
        </w:rPr>
      </w:pPr>
      <w:r w:rsidRPr="00232DDA">
        <w:rPr>
          <w:b/>
          <w:sz w:val="28"/>
          <w:lang w:val="en-GB"/>
        </w:rPr>
        <w:t>Abstract</w:t>
      </w:r>
    </w:p>
    <w:p w14:paraId="069E7152" w14:textId="77777777" w:rsidR="00471776" w:rsidRPr="00232DDA" w:rsidRDefault="00000000">
      <w:pPr>
        <w:rPr>
          <w:lang w:val="en-GB"/>
        </w:rPr>
      </w:pPr>
      <w:r w:rsidRPr="00232DDA">
        <w:rPr>
          <w:lang w:val="en-GB"/>
        </w:rPr>
        <w:t>This thesis investigates how machine learning can be used to predict the probability that an invoice will be paid after its due date, based on invoice information such as INCOTERMS, payment terms, and historical payment behaviour. The dataset is a synthetic dataset of 971 invoices generated by the course supervisor, after excluding 29 invoices with unknown payment status. Exploratory data analysis and feature engineering produced 34 predictor variables. Three machine learning algorithms – logistic regression, Random Forest, and Gradient Boosting (</w:t>
      </w:r>
      <w:proofErr w:type="spellStart"/>
      <w:r w:rsidRPr="00232DDA">
        <w:rPr>
          <w:lang w:val="en-GB"/>
        </w:rPr>
        <w:t>XGBoost</w:t>
      </w:r>
      <w:proofErr w:type="spellEnd"/>
      <w:r w:rsidRPr="00232DDA">
        <w:rPr>
          <w:lang w:val="en-GB"/>
        </w:rPr>
        <w:t xml:space="preserve">) – were trained and evaluated using 5-fold stratified cross-validation and hyperparameter tuning. The best model is tuned </w:t>
      </w:r>
      <w:proofErr w:type="spellStart"/>
      <w:r w:rsidRPr="00232DDA">
        <w:rPr>
          <w:lang w:val="en-GB"/>
        </w:rPr>
        <w:t>XGBoost</w:t>
      </w:r>
      <w:proofErr w:type="spellEnd"/>
      <w:r w:rsidRPr="00232DDA">
        <w:rPr>
          <w:lang w:val="en-GB"/>
        </w:rPr>
        <w:t xml:space="preserve">, achieving AUC-ROC 0.720 and recall 0.833 on the hold-out test set. The benchmarks from the primary literature (AUC ≥ 0.75, F1 ≥ 0.70) were not met, primarily due to the limited size and synthetic nature of the dataset. Risk classification into three groups yields delay rates of 7 % in the low-risk group, 28 % in the medium-risk group, and 55 % in the high-risk group. The results demonstrate that machine learning provides a substantially better basis </w:t>
      </w:r>
      <w:r w:rsidRPr="00232DDA">
        <w:rPr>
          <w:lang w:val="en-GB"/>
        </w:rPr>
        <w:lastRenderedPageBreak/>
        <w:t>for invoice prioritisation than traditional amount-based sorting, and that the project serves as a methodological proof-of-concept for further work with genuine historical data.</w:t>
      </w:r>
    </w:p>
    <w:p w14:paraId="076E010D" w14:textId="77777777" w:rsidR="00471776" w:rsidRPr="00232DDA" w:rsidRDefault="00000000">
      <w:pPr>
        <w:rPr>
          <w:lang w:val="en-GB"/>
        </w:rPr>
      </w:pPr>
      <w:r w:rsidRPr="00232DDA">
        <w:rPr>
          <w:lang w:val="en-GB"/>
        </w:rPr>
        <w:br w:type="page"/>
      </w:r>
    </w:p>
    <w:p w14:paraId="222B1449" w14:textId="77777777" w:rsidR="00471776" w:rsidRDefault="00000000">
      <w:pPr>
        <w:spacing w:after="120"/>
      </w:pPr>
      <w:r>
        <w:rPr>
          <w:b/>
          <w:sz w:val="28"/>
        </w:rPr>
        <w:lastRenderedPageBreak/>
        <w:t>Innhold</w:t>
      </w:r>
    </w:p>
    <w:p w14:paraId="69B5EFB6" w14:textId="77777777" w:rsidR="00232DDA" w:rsidRDefault="00000000">
      <w:pPr>
        <w:pStyle w:val="INNH1"/>
        <w:tabs>
          <w:tab w:val="left" w:pos="720"/>
        </w:tabs>
        <w:rPr>
          <w:rFonts w:asciiTheme="minorHAnsi" w:eastAsiaTheme="minorEastAsia" w:hAnsiTheme="minorHAnsi" w:cstheme="minorBidi"/>
          <w:b w:val="0"/>
          <w:kern w:val="2"/>
          <w:lang w:val="en-GB" w:eastAsia="en-GB" w:bidi="ar-SA"/>
          <w14:ligatures w14:val="standardContextual"/>
        </w:rPr>
      </w:pPr>
      <w:r>
        <w:fldChar w:fldCharType="begin"/>
      </w:r>
      <w:r>
        <w:instrText xml:space="preserve"> TOC \o "1-2" \h \z \u </w:instrText>
      </w:r>
      <w:r>
        <w:fldChar w:fldCharType="separate"/>
      </w:r>
      <w:hyperlink w:anchor="_Toc231029166" w:history="1">
        <w:r w:rsidR="00232DDA" w:rsidRPr="00977F9E">
          <w:rPr>
            <w:rStyle w:val="Hyperkobling"/>
          </w:rPr>
          <w:t>1.0</w:t>
        </w:r>
        <w:r w:rsidR="00232DDA">
          <w:rPr>
            <w:rFonts w:asciiTheme="minorHAnsi" w:eastAsiaTheme="minorEastAsia" w:hAnsiTheme="minorHAnsi" w:cstheme="minorBidi"/>
            <w:b w:val="0"/>
            <w:kern w:val="2"/>
            <w:lang w:val="en-GB" w:eastAsia="en-GB" w:bidi="ar-SA"/>
            <w14:ligatures w14:val="standardContextual"/>
          </w:rPr>
          <w:tab/>
        </w:r>
        <w:r w:rsidR="00232DDA" w:rsidRPr="00977F9E">
          <w:rPr>
            <w:rStyle w:val="Hyperkobling"/>
          </w:rPr>
          <w:t>1.0 Innledning</w:t>
        </w:r>
        <w:r w:rsidR="00232DDA">
          <w:rPr>
            <w:webHidden/>
          </w:rPr>
          <w:tab/>
        </w:r>
        <w:r w:rsidR="00232DDA">
          <w:rPr>
            <w:webHidden/>
          </w:rPr>
          <w:fldChar w:fldCharType="begin"/>
        </w:r>
        <w:r w:rsidR="00232DDA">
          <w:rPr>
            <w:webHidden/>
          </w:rPr>
          <w:instrText xml:space="preserve"> PAGEREF _Toc231029166 \h </w:instrText>
        </w:r>
        <w:r w:rsidR="00232DDA">
          <w:rPr>
            <w:webHidden/>
          </w:rPr>
        </w:r>
        <w:r w:rsidR="00232DDA">
          <w:rPr>
            <w:webHidden/>
          </w:rPr>
          <w:fldChar w:fldCharType="separate"/>
        </w:r>
        <w:r w:rsidR="00232DDA">
          <w:rPr>
            <w:webHidden/>
          </w:rPr>
          <w:t>6</w:t>
        </w:r>
        <w:r w:rsidR="00232DDA">
          <w:rPr>
            <w:webHidden/>
          </w:rPr>
          <w:fldChar w:fldCharType="end"/>
        </w:r>
      </w:hyperlink>
    </w:p>
    <w:p w14:paraId="03BA05FE"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67" w:history="1">
        <w:r w:rsidRPr="00977F9E">
          <w:rPr>
            <w:rStyle w:val="Hyperkobling"/>
            <w:noProof/>
          </w:rPr>
          <w:t>1.1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1.1 Forskningsmål og problemstilling</w:t>
        </w:r>
        <w:r>
          <w:rPr>
            <w:noProof/>
            <w:webHidden/>
          </w:rPr>
          <w:tab/>
        </w:r>
        <w:r>
          <w:rPr>
            <w:noProof/>
            <w:webHidden/>
          </w:rPr>
          <w:fldChar w:fldCharType="begin"/>
        </w:r>
        <w:r>
          <w:rPr>
            <w:noProof/>
            <w:webHidden/>
          </w:rPr>
          <w:instrText xml:space="preserve"> PAGEREF _Toc231029167 \h </w:instrText>
        </w:r>
        <w:r>
          <w:rPr>
            <w:noProof/>
            <w:webHidden/>
          </w:rPr>
        </w:r>
        <w:r>
          <w:rPr>
            <w:noProof/>
            <w:webHidden/>
          </w:rPr>
          <w:fldChar w:fldCharType="separate"/>
        </w:r>
        <w:r>
          <w:rPr>
            <w:noProof/>
            <w:webHidden/>
          </w:rPr>
          <w:t>6</w:t>
        </w:r>
        <w:r>
          <w:rPr>
            <w:noProof/>
            <w:webHidden/>
          </w:rPr>
          <w:fldChar w:fldCharType="end"/>
        </w:r>
      </w:hyperlink>
    </w:p>
    <w:p w14:paraId="128491D4"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68" w:history="1">
        <w:r w:rsidRPr="00977F9E">
          <w:rPr>
            <w:rStyle w:val="Hyperkobling"/>
            <w:noProof/>
          </w:rPr>
          <w:t>1.2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1.2 Delproblemer</w:t>
        </w:r>
        <w:r>
          <w:rPr>
            <w:noProof/>
            <w:webHidden/>
          </w:rPr>
          <w:tab/>
        </w:r>
        <w:r>
          <w:rPr>
            <w:noProof/>
            <w:webHidden/>
          </w:rPr>
          <w:fldChar w:fldCharType="begin"/>
        </w:r>
        <w:r>
          <w:rPr>
            <w:noProof/>
            <w:webHidden/>
          </w:rPr>
          <w:instrText xml:space="preserve"> PAGEREF _Toc231029168 \h </w:instrText>
        </w:r>
        <w:r>
          <w:rPr>
            <w:noProof/>
            <w:webHidden/>
          </w:rPr>
        </w:r>
        <w:r>
          <w:rPr>
            <w:noProof/>
            <w:webHidden/>
          </w:rPr>
          <w:fldChar w:fldCharType="separate"/>
        </w:r>
        <w:r>
          <w:rPr>
            <w:noProof/>
            <w:webHidden/>
          </w:rPr>
          <w:t>7</w:t>
        </w:r>
        <w:r>
          <w:rPr>
            <w:noProof/>
            <w:webHidden/>
          </w:rPr>
          <w:fldChar w:fldCharType="end"/>
        </w:r>
      </w:hyperlink>
    </w:p>
    <w:p w14:paraId="02DB4078"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69" w:history="1">
        <w:r w:rsidRPr="00977F9E">
          <w:rPr>
            <w:rStyle w:val="Hyperkobling"/>
            <w:noProof/>
          </w:rPr>
          <w:t>1.3</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1.3 Avgrensinger</w:t>
        </w:r>
        <w:r>
          <w:rPr>
            <w:noProof/>
            <w:webHidden/>
          </w:rPr>
          <w:tab/>
        </w:r>
        <w:r>
          <w:rPr>
            <w:noProof/>
            <w:webHidden/>
          </w:rPr>
          <w:fldChar w:fldCharType="begin"/>
        </w:r>
        <w:r>
          <w:rPr>
            <w:noProof/>
            <w:webHidden/>
          </w:rPr>
          <w:instrText xml:space="preserve"> PAGEREF _Toc231029169 \h </w:instrText>
        </w:r>
        <w:r>
          <w:rPr>
            <w:noProof/>
            <w:webHidden/>
          </w:rPr>
        </w:r>
        <w:r>
          <w:rPr>
            <w:noProof/>
            <w:webHidden/>
          </w:rPr>
          <w:fldChar w:fldCharType="separate"/>
        </w:r>
        <w:r>
          <w:rPr>
            <w:noProof/>
            <w:webHidden/>
          </w:rPr>
          <w:t>7</w:t>
        </w:r>
        <w:r>
          <w:rPr>
            <w:noProof/>
            <w:webHidden/>
          </w:rPr>
          <w:fldChar w:fldCharType="end"/>
        </w:r>
      </w:hyperlink>
    </w:p>
    <w:p w14:paraId="3044F5E4"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0" w:history="1">
        <w:r w:rsidRPr="00977F9E">
          <w:rPr>
            <w:rStyle w:val="Hyperkobling"/>
            <w:noProof/>
          </w:rPr>
          <w:t>1.4</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1.4 Antagelser</w:t>
        </w:r>
        <w:r>
          <w:rPr>
            <w:noProof/>
            <w:webHidden/>
          </w:rPr>
          <w:tab/>
        </w:r>
        <w:r>
          <w:rPr>
            <w:noProof/>
            <w:webHidden/>
          </w:rPr>
          <w:fldChar w:fldCharType="begin"/>
        </w:r>
        <w:r>
          <w:rPr>
            <w:noProof/>
            <w:webHidden/>
          </w:rPr>
          <w:instrText xml:space="preserve"> PAGEREF _Toc231029170 \h </w:instrText>
        </w:r>
        <w:r>
          <w:rPr>
            <w:noProof/>
            <w:webHidden/>
          </w:rPr>
        </w:r>
        <w:r>
          <w:rPr>
            <w:noProof/>
            <w:webHidden/>
          </w:rPr>
          <w:fldChar w:fldCharType="separate"/>
        </w:r>
        <w:r>
          <w:rPr>
            <w:noProof/>
            <w:webHidden/>
          </w:rPr>
          <w:t>7</w:t>
        </w:r>
        <w:r>
          <w:rPr>
            <w:noProof/>
            <w:webHidden/>
          </w:rPr>
          <w:fldChar w:fldCharType="end"/>
        </w:r>
      </w:hyperlink>
    </w:p>
    <w:p w14:paraId="6099EB71"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71" w:history="1">
        <w:r w:rsidRPr="00977F9E">
          <w:rPr>
            <w:rStyle w:val="Hyperkobling"/>
          </w:rPr>
          <w:t>2.0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2.0 Litteratur</w:t>
        </w:r>
        <w:r>
          <w:rPr>
            <w:webHidden/>
          </w:rPr>
          <w:tab/>
        </w:r>
        <w:r>
          <w:rPr>
            <w:webHidden/>
          </w:rPr>
          <w:fldChar w:fldCharType="begin"/>
        </w:r>
        <w:r>
          <w:rPr>
            <w:webHidden/>
          </w:rPr>
          <w:instrText xml:space="preserve"> PAGEREF _Toc231029171 \h </w:instrText>
        </w:r>
        <w:r>
          <w:rPr>
            <w:webHidden/>
          </w:rPr>
        </w:r>
        <w:r>
          <w:rPr>
            <w:webHidden/>
          </w:rPr>
          <w:fldChar w:fldCharType="separate"/>
        </w:r>
        <w:r>
          <w:rPr>
            <w:webHidden/>
          </w:rPr>
          <w:t>8</w:t>
        </w:r>
        <w:r>
          <w:rPr>
            <w:webHidden/>
          </w:rPr>
          <w:fldChar w:fldCharType="end"/>
        </w:r>
      </w:hyperlink>
    </w:p>
    <w:p w14:paraId="0BEA4710"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2" w:history="1">
        <w:r w:rsidRPr="00977F9E">
          <w:rPr>
            <w:rStyle w:val="Hyperkobling"/>
            <w:noProof/>
          </w:rPr>
          <w:t>2.1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2.1 Litteratursøk og utvalg</w:t>
        </w:r>
        <w:r>
          <w:rPr>
            <w:noProof/>
            <w:webHidden/>
          </w:rPr>
          <w:tab/>
        </w:r>
        <w:r>
          <w:rPr>
            <w:noProof/>
            <w:webHidden/>
          </w:rPr>
          <w:fldChar w:fldCharType="begin"/>
        </w:r>
        <w:r>
          <w:rPr>
            <w:noProof/>
            <w:webHidden/>
          </w:rPr>
          <w:instrText xml:space="preserve"> PAGEREF _Toc231029172 \h </w:instrText>
        </w:r>
        <w:r>
          <w:rPr>
            <w:noProof/>
            <w:webHidden/>
          </w:rPr>
        </w:r>
        <w:r>
          <w:rPr>
            <w:noProof/>
            <w:webHidden/>
          </w:rPr>
          <w:fldChar w:fldCharType="separate"/>
        </w:r>
        <w:r>
          <w:rPr>
            <w:noProof/>
            <w:webHidden/>
          </w:rPr>
          <w:t>8</w:t>
        </w:r>
        <w:r>
          <w:rPr>
            <w:noProof/>
            <w:webHidden/>
          </w:rPr>
          <w:fldChar w:fldCharType="end"/>
        </w:r>
      </w:hyperlink>
    </w:p>
    <w:p w14:paraId="35B4F1B4"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3" w:history="1">
        <w:r w:rsidRPr="00977F9E">
          <w:rPr>
            <w:rStyle w:val="Hyperkobling"/>
            <w:noProof/>
          </w:rPr>
          <w:t>2.2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2.2 Appel et al. (2019) – Optimize Cash Collection</w:t>
        </w:r>
        <w:r>
          <w:rPr>
            <w:noProof/>
            <w:webHidden/>
          </w:rPr>
          <w:tab/>
        </w:r>
        <w:r>
          <w:rPr>
            <w:noProof/>
            <w:webHidden/>
          </w:rPr>
          <w:fldChar w:fldCharType="begin"/>
        </w:r>
        <w:r>
          <w:rPr>
            <w:noProof/>
            <w:webHidden/>
          </w:rPr>
          <w:instrText xml:space="preserve"> PAGEREF _Toc231029173 \h </w:instrText>
        </w:r>
        <w:r>
          <w:rPr>
            <w:noProof/>
            <w:webHidden/>
          </w:rPr>
        </w:r>
        <w:r>
          <w:rPr>
            <w:noProof/>
            <w:webHidden/>
          </w:rPr>
          <w:fldChar w:fldCharType="separate"/>
        </w:r>
        <w:r>
          <w:rPr>
            <w:noProof/>
            <w:webHidden/>
          </w:rPr>
          <w:t>9</w:t>
        </w:r>
        <w:r>
          <w:rPr>
            <w:noProof/>
            <w:webHidden/>
          </w:rPr>
          <w:fldChar w:fldCharType="end"/>
        </w:r>
      </w:hyperlink>
    </w:p>
    <w:p w14:paraId="79A94567"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4" w:history="1">
        <w:r w:rsidRPr="00977F9E">
          <w:rPr>
            <w:rStyle w:val="Hyperkobling"/>
            <w:noProof/>
          </w:rPr>
          <w:t>2.3</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2.3 Schoonbee et al. (2022) – The Invoice Payment Prediction Problem</w:t>
        </w:r>
        <w:r>
          <w:rPr>
            <w:noProof/>
            <w:webHidden/>
          </w:rPr>
          <w:tab/>
        </w:r>
        <w:r>
          <w:rPr>
            <w:noProof/>
            <w:webHidden/>
          </w:rPr>
          <w:fldChar w:fldCharType="begin"/>
        </w:r>
        <w:r>
          <w:rPr>
            <w:noProof/>
            <w:webHidden/>
          </w:rPr>
          <w:instrText xml:space="preserve"> PAGEREF _Toc231029174 \h </w:instrText>
        </w:r>
        <w:r>
          <w:rPr>
            <w:noProof/>
            <w:webHidden/>
          </w:rPr>
        </w:r>
        <w:r>
          <w:rPr>
            <w:noProof/>
            <w:webHidden/>
          </w:rPr>
          <w:fldChar w:fldCharType="separate"/>
        </w:r>
        <w:r>
          <w:rPr>
            <w:noProof/>
            <w:webHidden/>
          </w:rPr>
          <w:t>9</w:t>
        </w:r>
        <w:r>
          <w:rPr>
            <w:noProof/>
            <w:webHidden/>
          </w:rPr>
          <w:fldChar w:fldCharType="end"/>
        </w:r>
      </w:hyperlink>
    </w:p>
    <w:p w14:paraId="6DD87767"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5" w:history="1">
        <w:r w:rsidRPr="00977F9E">
          <w:rPr>
            <w:rStyle w:val="Hyperkobling"/>
            <w:noProof/>
          </w:rPr>
          <w:t>2.4</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2.4 Sammenstilling, forskningsgap og relevans</w:t>
        </w:r>
        <w:r>
          <w:rPr>
            <w:noProof/>
            <w:webHidden/>
          </w:rPr>
          <w:tab/>
        </w:r>
        <w:r>
          <w:rPr>
            <w:noProof/>
            <w:webHidden/>
          </w:rPr>
          <w:fldChar w:fldCharType="begin"/>
        </w:r>
        <w:r>
          <w:rPr>
            <w:noProof/>
            <w:webHidden/>
          </w:rPr>
          <w:instrText xml:space="preserve"> PAGEREF _Toc231029175 \h </w:instrText>
        </w:r>
        <w:r>
          <w:rPr>
            <w:noProof/>
            <w:webHidden/>
          </w:rPr>
        </w:r>
        <w:r>
          <w:rPr>
            <w:noProof/>
            <w:webHidden/>
          </w:rPr>
          <w:fldChar w:fldCharType="separate"/>
        </w:r>
        <w:r>
          <w:rPr>
            <w:noProof/>
            <w:webHidden/>
          </w:rPr>
          <w:t>10</w:t>
        </w:r>
        <w:r>
          <w:rPr>
            <w:noProof/>
            <w:webHidden/>
          </w:rPr>
          <w:fldChar w:fldCharType="end"/>
        </w:r>
      </w:hyperlink>
    </w:p>
    <w:p w14:paraId="24699558"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76" w:history="1">
        <w:r w:rsidRPr="00977F9E">
          <w:rPr>
            <w:rStyle w:val="Hyperkobling"/>
          </w:rPr>
          <w:t>3.0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3.0 Teori</w:t>
        </w:r>
        <w:r>
          <w:rPr>
            <w:webHidden/>
          </w:rPr>
          <w:tab/>
        </w:r>
        <w:r>
          <w:rPr>
            <w:webHidden/>
          </w:rPr>
          <w:fldChar w:fldCharType="begin"/>
        </w:r>
        <w:r>
          <w:rPr>
            <w:webHidden/>
          </w:rPr>
          <w:instrText xml:space="preserve"> PAGEREF _Toc231029176 \h </w:instrText>
        </w:r>
        <w:r>
          <w:rPr>
            <w:webHidden/>
          </w:rPr>
        </w:r>
        <w:r>
          <w:rPr>
            <w:webHidden/>
          </w:rPr>
          <w:fldChar w:fldCharType="separate"/>
        </w:r>
        <w:r>
          <w:rPr>
            <w:webHidden/>
          </w:rPr>
          <w:t>11</w:t>
        </w:r>
        <w:r>
          <w:rPr>
            <w:webHidden/>
          </w:rPr>
          <w:fldChar w:fldCharType="end"/>
        </w:r>
      </w:hyperlink>
    </w:p>
    <w:p w14:paraId="01930C3E"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7" w:history="1">
        <w:r w:rsidRPr="00977F9E">
          <w:rPr>
            <w:rStyle w:val="Hyperkobling"/>
            <w:noProof/>
          </w:rPr>
          <w:t>3.1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3.1 Maskinlæring og klassifisering</w:t>
        </w:r>
        <w:r>
          <w:rPr>
            <w:noProof/>
            <w:webHidden/>
          </w:rPr>
          <w:tab/>
        </w:r>
        <w:r>
          <w:rPr>
            <w:noProof/>
            <w:webHidden/>
          </w:rPr>
          <w:fldChar w:fldCharType="begin"/>
        </w:r>
        <w:r>
          <w:rPr>
            <w:noProof/>
            <w:webHidden/>
          </w:rPr>
          <w:instrText xml:space="preserve"> PAGEREF _Toc231029177 \h </w:instrText>
        </w:r>
        <w:r>
          <w:rPr>
            <w:noProof/>
            <w:webHidden/>
          </w:rPr>
        </w:r>
        <w:r>
          <w:rPr>
            <w:noProof/>
            <w:webHidden/>
          </w:rPr>
          <w:fldChar w:fldCharType="separate"/>
        </w:r>
        <w:r>
          <w:rPr>
            <w:noProof/>
            <w:webHidden/>
          </w:rPr>
          <w:t>11</w:t>
        </w:r>
        <w:r>
          <w:rPr>
            <w:noProof/>
            <w:webHidden/>
          </w:rPr>
          <w:fldChar w:fldCharType="end"/>
        </w:r>
      </w:hyperlink>
    </w:p>
    <w:p w14:paraId="01494DA4"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8" w:history="1">
        <w:r w:rsidRPr="00977F9E">
          <w:rPr>
            <w:rStyle w:val="Hyperkobling"/>
            <w:noProof/>
          </w:rPr>
          <w:t>3.2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3.2 Kandidatalgoritmer</w:t>
        </w:r>
        <w:r>
          <w:rPr>
            <w:noProof/>
            <w:webHidden/>
          </w:rPr>
          <w:tab/>
        </w:r>
        <w:r>
          <w:rPr>
            <w:noProof/>
            <w:webHidden/>
          </w:rPr>
          <w:fldChar w:fldCharType="begin"/>
        </w:r>
        <w:r>
          <w:rPr>
            <w:noProof/>
            <w:webHidden/>
          </w:rPr>
          <w:instrText xml:space="preserve"> PAGEREF _Toc231029178 \h </w:instrText>
        </w:r>
        <w:r>
          <w:rPr>
            <w:noProof/>
            <w:webHidden/>
          </w:rPr>
        </w:r>
        <w:r>
          <w:rPr>
            <w:noProof/>
            <w:webHidden/>
          </w:rPr>
          <w:fldChar w:fldCharType="separate"/>
        </w:r>
        <w:r>
          <w:rPr>
            <w:noProof/>
            <w:webHidden/>
          </w:rPr>
          <w:t>12</w:t>
        </w:r>
        <w:r>
          <w:rPr>
            <w:noProof/>
            <w:webHidden/>
          </w:rPr>
          <w:fldChar w:fldCharType="end"/>
        </w:r>
      </w:hyperlink>
    </w:p>
    <w:p w14:paraId="74343902"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79" w:history="1">
        <w:r w:rsidRPr="00977F9E">
          <w:rPr>
            <w:rStyle w:val="Hyperkobling"/>
            <w:noProof/>
          </w:rPr>
          <w:t>3.3</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3.3 Evalueringsmetrikker</w:t>
        </w:r>
        <w:r>
          <w:rPr>
            <w:noProof/>
            <w:webHidden/>
          </w:rPr>
          <w:tab/>
        </w:r>
        <w:r>
          <w:rPr>
            <w:noProof/>
            <w:webHidden/>
          </w:rPr>
          <w:fldChar w:fldCharType="begin"/>
        </w:r>
        <w:r>
          <w:rPr>
            <w:noProof/>
            <w:webHidden/>
          </w:rPr>
          <w:instrText xml:space="preserve"> PAGEREF _Toc231029179 \h </w:instrText>
        </w:r>
        <w:r>
          <w:rPr>
            <w:noProof/>
            <w:webHidden/>
          </w:rPr>
        </w:r>
        <w:r>
          <w:rPr>
            <w:noProof/>
            <w:webHidden/>
          </w:rPr>
          <w:fldChar w:fldCharType="separate"/>
        </w:r>
        <w:r>
          <w:rPr>
            <w:noProof/>
            <w:webHidden/>
          </w:rPr>
          <w:t>12</w:t>
        </w:r>
        <w:r>
          <w:rPr>
            <w:noProof/>
            <w:webHidden/>
          </w:rPr>
          <w:fldChar w:fldCharType="end"/>
        </w:r>
      </w:hyperlink>
    </w:p>
    <w:p w14:paraId="127C026B"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80" w:history="1">
        <w:r w:rsidRPr="00977F9E">
          <w:rPr>
            <w:rStyle w:val="Hyperkobling"/>
            <w:noProof/>
          </w:rPr>
          <w:t>3.4</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3.4 Feature engineering</w:t>
        </w:r>
        <w:r>
          <w:rPr>
            <w:noProof/>
            <w:webHidden/>
          </w:rPr>
          <w:tab/>
        </w:r>
        <w:r>
          <w:rPr>
            <w:noProof/>
            <w:webHidden/>
          </w:rPr>
          <w:fldChar w:fldCharType="begin"/>
        </w:r>
        <w:r>
          <w:rPr>
            <w:noProof/>
            <w:webHidden/>
          </w:rPr>
          <w:instrText xml:space="preserve"> PAGEREF _Toc231029180 \h </w:instrText>
        </w:r>
        <w:r>
          <w:rPr>
            <w:noProof/>
            <w:webHidden/>
          </w:rPr>
        </w:r>
        <w:r>
          <w:rPr>
            <w:noProof/>
            <w:webHidden/>
          </w:rPr>
          <w:fldChar w:fldCharType="separate"/>
        </w:r>
        <w:r>
          <w:rPr>
            <w:noProof/>
            <w:webHidden/>
          </w:rPr>
          <w:t>13</w:t>
        </w:r>
        <w:r>
          <w:rPr>
            <w:noProof/>
            <w:webHidden/>
          </w:rPr>
          <w:fldChar w:fldCharType="end"/>
        </w:r>
      </w:hyperlink>
    </w:p>
    <w:p w14:paraId="3A757167"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81" w:history="1">
        <w:r w:rsidRPr="00977F9E">
          <w:rPr>
            <w:rStyle w:val="Hyperkobling"/>
            <w:noProof/>
          </w:rPr>
          <w:t>3.5</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3.5 Konseptdrift</w:t>
        </w:r>
        <w:r>
          <w:rPr>
            <w:noProof/>
            <w:webHidden/>
          </w:rPr>
          <w:tab/>
        </w:r>
        <w:r>
          <w:rPr>
            <w:noProof/>
            <w:webHidden/>
          </w:rPr>
          <w:fldChar w:fldCharType="begin"/>
        </w:r>
        <w:r>
          <w:rPr>
            <w:noProof/>
            <w:webHidden/>
          </w:rPr>
          <w:instrText xml:space="preserve"> PAGEREF _Toc231029181 \h </w:instrText>
        </w:r>
        <w:r>
          <w:rPr>
            <w:noProof/>
            <w:webHidden/>
          </w:rPr>
        </w:r>
        <w:r>
          <w:rPr>
            <w:noProof/>
            <w:webHidden/>
          </w:rPr>
          <w:fldChar w:fldCharType="separate"/>
        </w:r>
        <w:r>
          <w:rPr>
            <w:noProof/>
            <w:webHidden/>
          </w:rPr>
          <w:t>13</w:t>
        </w:r>
        <w:r>
          <w:rPr>
            <w:noProof/>
            <w:webHidden/>
          </w:rPr>
          <w:fldChar w:fldCharType="end"/>
        </w:r>
      </w:hyperlink>
    </w:p>
    <w:p w14:paraId="468C4E8A"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82" w:history="1">
        <w:r w:rsidRPr="00977F9E">
          <w:rPr>
            <w:rStyle w:val="Hyperkobling"/>
            <w:noProof/>
          </w:rPr>
          <w:t>3.6</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3.6 Beslutningsstøttesystem (DSS) og risikoscore</w:t>
        </w:r>
        <w:r>
          <w:rPr>
            <w:noProof/>
            <w:webHidden/>
          </w:rPr>
          <w:tab/>
        </w:r>
        <w:r>
          <w:rPr>
            <w:noProof/>
            <w:webHidden/>
          </w:rPr>
          <w:fldChar w:fldCharType="begin"/>
        </w:r>
        <w:r>
          <w:rPr>
            <w:noProof/>
            <w:webHidden/>
          </w:rPr>
          <w:instrText xml:space="preserve"> PAGEREF _Toc231029182 \h </w:instrText>
        </w:r>
        <w:r>
          <w:rPr>
            <w:noProof/>
            <w:webHidden/>
          </w:rPr>
        </w:r>
        <w:r>
          <w:rPr>
            <w:noProof/>
            <w:webHidden/>
          </w:rPr>
          <w:fldChar w:fldCharType="separate"/>
        </w:r>
        <w:r>
          <w:rPr>
            <w:noProof/>
            <w:webHidden/>
          </w:rPr>
          <w:t>14</w:t>
        </w:r>
        <w:r>
          <w:rPr>
            <w:noProof/>
            <w:webHidden/>
          </w:rPr>
          <w:fldChar w:fldCharType="end"/>
        </w:r>
      </w:hyperlink>
    </w:p>
    <w:p w14:paraId="0FADE0F9"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83" w:history="1">
        <w:r w:rsidRPr="00977F9E">
          <w:rPr>
            <w:rStyle w:val="Hyperkobling"/>
          </w:rPr>
          <w:t>4.0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4.0 Casebeskrivelse</w:t>
        </w:r>
        <w:r>
          <w:rPr>
            <w:webHidden/>
          </w:rPr>
          <w:tab/>
        </w:r>
        <w:r>
          <w:rPr>
            <w:webHidden/>
          </w:rPr>
          <w:fldChar w:fldCharType="begin"/>
        </w:r>
        <w:r>
          <w:rPr>
            <w:webHidden/>
          </w:rPr>
          <w:instrText xml:space="preserve"> PAGEREF _Toc231029183 \h </w:instrText>
        </w:r>
        <w:r>
          <w:rPr>
            <w:webHidden/>
          </w:rPr>
        </w:r>
        <w:r>
          <w:rPr>
            <w:webHidden/>
          </w:rPr>
          <w:fldChar w:fldCharType="separate"/>
        </w:r>
        <w:r>
          <w:rPr>
            <w:webHidden/>
          </w:rPr>
          <w:t>14</w:t>
        </w:r>
        <w:r>
          <w:rPr>
            <w:webHidden/>
          </w:rPr>
          <w:fldChar w:fldCharType="end"/>
        </w:r>
      </w:hyperlink>
    </w:p>
    <w:p w14:paraId="1C9C65F5"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84" w:history="1">
        <w:r w:rsidRPr="00977F9E">
          <w:rPr>
            <w:rStyle w:val="Hyperkobling"/>
          </w:rPr>
          <w:t>5.0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5.0 Metode og data</w:t>
        </w:r>
        <w:r>
          <w:rPr>
            <w:webHidden/>
          </w:rPr>
          <w:tab/>
        </w:r>
        <w:r>
          <w:rPr>
            <w:webHidden/>
          </w:rPr>
          <w:fldChar w:fldCharType="begin"/>
        </w:r>
        <w:r>
          <w:rPr>
            <w:webHidden/>
          </w:rPr>
          <w:instrText xml:space="preserve"> PAGEREF _Toc231029184 \h </w:instrText>
        </w:r>
        <w:r>
          <w:rPr>
            <w:webHidden/>
          </w:rPr>
        </w:r>
        <w:r>
          <w:rPr>
            <w:webHidden/>
          </w:rPr>
          <w:fldChar w:fldCharType="separate"/>
        </w:r>
        <w:r>
          <w:rPr>
            <w:webHidden/>
          </w:rPr>
          <w:t>15</w:t>
        </w:r>
        <w:r>
          <w:rPr>
            <w:webHidden/>
          </w:rPr>
          <w:fldChar w:fldCharType="end"/>
        </w:r>
      </w:hyperlink>
    </w:p>
    <w:p w14:paraId="37003601"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85" w:history="1">
        <w:r w:rsidRPr="00977F9E">
          <w:rPr>
            <w:rStyle w:val="Hyperkobling"/>
            <w:noProof/>
          </w:rPr>
          <w:t>5.1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5.1 Metode</w:t>
        </w:r>
        <w:r>
          <w:rPr>
            <w:noProof/>
            <w:webHidden/>
          </w:rPr>
          <w:tab/>
        </w:r>
        <w:r>
          <w:rPr>
            <w:noProof/>
            <w:webHidden/>
          </w:rPr>
          <w:fldChar w:fldCharType="begin"/>
        </w:r>
        <w:r>
          <w:rPr>
            <w:noProof/>
            <w:webHidden/>
          </w:rPr>
          <w:instrText xml:space="preserve"> PAGEREF _Toc231029185 \h </w:instrText>
        </w:r>
        <w:r>
          <w:rPr>
            <w:noProof/>
            <w:webHidden/>
          </w:rPr>
        </w:r>
        <w:r>
          <w:rPr>
            <w:noProof/>
            <w:webHidden/>
          </w:rPr>
          <w:fldChar w:fldCharType="separate"/>
        </w:r>
        <w:r>
          <w:rPr>
            <w:noProof/>
            <w:webHidden/>
          </w:rPr>
          <w:t>15</w:t>
        </w:r>
        <w:r>
          <w:rPr>
            <w:noProof/>
            <w:webHidden/>
          </w:rPr>
          <w:fldChar w:fldCharType="end"/>
        </w:r>
      </w:hyperlink>
    </w:p>
    <w:p w14:paraId="1E24A194"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86" w:history="1">
        <w:r w:rsidRPr="00977F9E">
          <w:rPr>
            <w:rStyle w:val="Hyperkobling"/>
            <w:noProof/>
          </w:rPr>
          <w:t>5.2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5.2 Data</w:t>
        </w:r>
        <w:r>
          <w:rPr>
            <w:noProof/>
            <w:webHidden/>
          </w:rPr>
          <w:tab/>
        </w:r>
        <w:r>
          <w:rPr>
            <w:noProof/>
            <w:webHidden/>
          </w:rPr>
          <w:fldChar w:fldCharType="begin"/>
        </w:r>
        <w:r>
          <w:rPr>
            <w:noProof/>
            <w:webHidden/>
          </w:rPr>
          <w:instrText xml:space="preserve"> PAGEREF _Toc231029186 \h </w:instrText>
        </w:r>
        <w:r>
          <w:rPr>
            <w:noProof/>
            <w:webHidden/>
          </w:rPr>
        </w:r>
        <w:r>
          <w:rPr>
            <w:noProof/>
            <w:webHidden/>
          </w:rPr>
          <w:fldChar w:fldCharType="separate"/>
        </w:r>
        <w:r>
          <w:rPr>
            <w:noProof/>
            <w:webHidden/>
          </w:rPr>
          <w:t>17</w:t>
        </w:r>
        <w:r>
          <w:rPr>
            <w:noProof/>
            <w:webHidden/>
          </w:rPr>
          <w:fldChar w:fldCharType="end"/>
        </w:r>
      </w:hyperlink>
    </w:p>
    <w:p w14:paraId="7E575CBD"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87" w:history="1">
        <w:r w:rsidRPr="00977F9E">
          <w:rPr>
            <w:rStyle w:val="Hyperkobling"/>
            <w:noProof/>
          </w:rPr>
          <w:t>5.3</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5.3 Validitet, reliabilitet og etiske hensyn</w:t>
        </w:r>
        <w:r>
          <w:rPr>
            <w:noProof/>
            <w:webHidden/>
          </w:rPr>
          <w:tab/>
        </w:r>
        <w:r>
          <w:rPr>
            <w:noProof/>
            <w:webHidden/>
          </w:rPr>
          <w:fldChar w:fldCharType="begin"/>
        </w:r>
        <w:r>
          <w:rPr>
            <w:noProof/>
            <w:webHidden/>
          </w:rPr>
          <w:instrText xml:space="preserve"> PAGEREF _Toc231029187 \h </w:instrText>
        </w:r>
        <w:r>
          <w:rPr>
            <w:noProof/>
            <w:webHidden/>
          </w:rPr>
        </w:r>
        <w:r>
          <w:rPr>
            <w:noProof/>
            <w:webHidden/>
          </w:rPr>
          <w:fldChar w:fldCharType="separate"/>
        </w:r>
        <w:r>
          <w:rPr>
            <w:noProof/>
            <w:webHidden/>
          </w:rPr>
          <w:t>18</w:t>
        </w:r>
        <w:r>
          <w:rPr>
            <w:noProof/>
            <w:webHidden/>
          </w:rPr>
          <w:fldChar w:fldCharType="end"/>
        </w:r>
      </w:hyperlink>
    </w:p>
    <w:p w14:paraId="788DC4C7"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88" w:history="1">
        <w:r w:rsidRPr="00977F9E">
          <w:rPr>
            <w:rStyle w:val="Hyperkobling"/>
          </w:rPr>
          <w:t>6.0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6.0 Modellering</w:t>
        </w:r>
        <w:r>
          <w:rPr>
            <w:webHidden/>
          </w:rPr>
          <w:tab/>
        </w:r>
        <w:r>
          <w:rPr>
            <w:webHidden/>
          </w:rPr>
          <w:fldChar w:fldCharType="begin"/>
        </w:r>
        <w:r>
          <w:rPr>
            <w:webHidden/>
          </w:rPr>
          <w:instrText xml:space="preserve"> PAGEREF _Toc231029188 \h </w:instrText>
        </w:r>
        <w:r>
          <w:rPr>
            <w:webHidden/>
          </w:rPr>
        </w:r>
        <w:r>
          <w:rPr>
            <w:webHidden/>
          </w:rPr>
          <w:fldChar w:fldCharType="separate"/>
        </w:r>
        <w:r>
          <w:rPr>
            <w:webHidden/>
          </w:rPr>
          <w:t>19</w:t>
        </w:r>
        <w:r>
          <w:rPr>
            <w:webHidden/>
          </w:rPr>
          <w:fldChar w:fldCharType="end"/>
        </w:r>
      </w:hyperlink>
    </w:p>
    <w:p w14:paraId="71C30BE3"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89" w:history="1">
        <w:r w:rsidRPr="00977F9E">
          <w:rPr>
            <w:rStyle w:val="Hyperkobling"/>
            <w:noProof/>
          </w:rPr>
          <w:t>6.1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6.1 Feature engineering</w:t>
        </w:r>
        <w:r>
          <w:rPr>
            <w:noProof/>
            <w:webHidden/>
          </w:rPr>
          <w:tab/>
        </w:r>
        <w:r>
          <w:rPr>
            <w:noProof/>
            <w:webHidden/>
          </w:rPr>
          <w:fldChar w:fldCharType="begin"/>
        </w:r>
        <w:r>
          <w:rPr>
            <w:noProof/>
            <w:webHidden/>
          </w:rPr>
          <w:instrText xml:space="preserve"> PAGEREF _Toc231029189 \h </w:instrText>
        </w:r>
        <w:r>
          <w:rPr>
            <w:noProof/>
            <w:webHidden/>
          </w:rPr>
        </w:r>
        <w:r>
          <w:rPr>
            <w:noProof/>
            <w:webHidden/>
          </w:rPr>
          <w:fldChar w:fldCharType="separate"/>
        </w:r>
        <w:r>
          <w:rPr>
            <w:noProof/>
            <w:webHidden/>
          </w:rPr>
          <w:t>19</w:t>
        </w:r>
        <w:r>
          <w:rPr>
            <w:noProof/>
            <w:webHidden/>
          </w:rPr>
          <w:fldChar w:fldCharType="end"/>
        </w:r>
      </w:hyperlink>
    </w:p>
    <w:p w14:paraId="62ABFE92"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90" w:history="1">
        <w:r w:rsidRPr="00977F9E">
          <w:rPr>
            <w:rStyle w:val="Hyperkobling"/>
            <w:noProof/>
          </w:rPr>
          <w:t>6.2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6.2 Baseline-modeller</w:t>
        </w:r>
        <w:r>
          <w:rPr>
            <w:noProof/>
            <w:webHidden/>
          </w:rPr>
          <w:tab/>
        </w:r>
        <w:r>
          <w:rPr>
            <w:noProof/>
            <w:webHidden/>
          </w:rPr>
          <w:fldChar w:fldCharType="begin"/>
        </w:r>
        <w:r>
          <w:rPr>
            <w:noProof/>
            <w:webHidden/>
          </w:rPr>
          <w:instrText xml:space="preserve"> PAGEREF _Toc231029190 \h </w:instrText>
        </w:r>
        <w:r>
          <w:rPr>
            <w:noProof/>
            <w:webHidden/>
          </w:rPr>
        </w:r>
        <w:r>
          <w:rPr>
            <w:noProof/>
            <w:webHidden/>
          </w:rPr>
          <w:fldChar w:fldCharType="separate"/>
        </w:r>
        <w:r>
          <w:rPr>
            <w:noProof/>
            <w:webHidden/>
          </w:rPr>
          <w:t>20</w:t>
        </w:r>
        <w:r>
          <w:rPr>
            <w:noProof/>
            <w:webHidden/>
          </w:rPr>
          <w:fldChar w:fldCharType="end"/>
        </w:r>
      </w:hyperlink>
    </w:p>
    <w:p w14:paraId="7B5211A9"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91" w:history="1">
        <w:r w:rsidRPr="00977F9E">
          <w:rPr>
            <w:rStyle w:val="Hyperkobling"/>
            <w:noProof/>
          </w:rPr>
          <w:t>6.3</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6.3 Hyperparameterjustering</w:t>
        </w:r>
        <w:r>
          <w:rPr>
            <w:noProof/>
            <w:webHidden/>
          </w:rPr>
          <w:tab/>
        </w:r>
        <w:r>
          <w:rPr>
            <w:noProof/>
            <w:webHidden/>
          </w:rPr>
          <w:fldChar w:fldCharType="begin"/>
        </w:r>
        <w:r>
          <w:rPr>
            <w:noProof/>
            <w:webHidden/>
          </w:rPr>
          <w:instrText xml:space="preserve"> PAGEREF _Toc231029191 \h </w:instrText>
        </w:r>
        <w:r>
          <w:rPr>
            <w:noProof/>
            <w:webHidden/>
          </w:rPr>
        </w:r>
        <w:r>
          <w:rPr>
            <w:noProof/>
            <w:webHidden/>
          </w:rPr>
          <w:fldChar w:fldCharType="separate"/>
        </w:r>
        <w:r>
          <w:rPr>
            <w:noProof/>
            <w:webHidden/>
          </w:rPr>
          <w:t>20</w:t>
        </w:r>
        <w:r>
          <w:rPr>
            <w:noProof/>
            <w:webHidden/>
          </w:rPr>
          <w:fldChar w:fldCharType="end"/>
        </w:r>
      </w:hyperlink>
    </w:p>
    <w:p w14:paraId="167C6C72"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92" w:history="1">
        <w:r w:rsidRPr="00977F9E">
          <w:rPr>
            <w:rStyle w:val="Hyperkobling"/>
          </w:rPr>
          <w:t>7.0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7.0 Analyse</w:t>
        </w:r>
        <w:r>
          <w:rPr>
            <w:webHidden/>
          </w:rPr>
          <w:tab/>
        </w:r>
        <w:r>
          <w:rPr>
            <w:webHidden/>
          </w:rPr>
          <w:fldChar w:fldCharType="begin"/>
        </w:r>
        <w:r>
          <w:rPr>
            <w:webHidden/>
          </w:rPr>
          <w:instrText xml:space="preserve"> PAGEREF _Toc231029192 \h </w:instrText>
        </w:r>
        <w:r>
          <w:rPr>
            <w:webHidden/>
          </w:rPr>
        </w:r>
        <w:r>
          <w:rPr>
            <w:webHidden/>
          </w:rPr>
          <w:fldChar w:fldCharType="separate"/>
        </w:r>
        <w:r>
          <w:rPr>
            <w:webHidden/>
          </w:rPr>
          <w:t>21</w:t>
        </w:r>
        <w:r>
          <w:rPr>
            <w:webHidden/>
          </w:rPr>
          <w:fldChar w:fldCharType="end"/>
        </w:r>
      </w:hyperlink>
    </w:p>
    <w:p w14:paraId="3E590231"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93" w:history="1">
        <w:r w:rsidRPr="00977F9E">
          <w:rPr>
            <w:rStyle w:val="Hyperkobling"/>
            <w:noProof/>
          </w:rPr>
          <w:t>7.1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7.1 Eksplorativ dataanalyse (EDA)</w:t>
        </w:r>
        <w:r>
          <w:rPr>
            <w:noProof/>
            <w:webHidden/>
          </w:rPr>
          <w:tab/>
        </w:r>
        <w:r>
          <w:rPr>
            <w:noProof/>
            <w:webHidden/>
          </w:rPr>
          <w:fldChar w:fldCharType="begin"/>
        </w:r>
        <w:r>
          <w:rPr>
            <w:noProof/>
            <w:webHidden/>
          </w:rPr>
          <w:instrText xml:space="preserve"> PAGEREF _Toc231029193 \h </w:instrText>
        </w:r>
        <w:r>
          <w:rPr>
            <w:noProof/>
            <w:webHidden/>
          </w:rPr>
        </w:r>
        <w:r>
          <w:rPr>
            <w:noProof/>
            <w:webHidden/>
          </w:rPr>
          <w:fldChar w:fldCharType="separate"/>
        </w:r>
        <w:r>
          <w:rPr>
            <w:noProof/>
            <w:webHidden/>
          </w:rPr>
          <w:t>21</w:t>
        </w:r>
        <w:r>
          <w:rPr>
            <w:noProof/>
            <w:webHidden/>
          </w:rPr>
          <w:fldChar w:fldCharType="end"/>
        </w:r>
      </w:hyperlink>
    </w:p>
    <w:p w14:paraId="77B5F527"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94" w:history="1">
        <w:r w:rsidRPr="00977F9E">
          <w:rPr>
            <w:rStyle w:val="Hyperkobling"/>
            <w:noProof/>
          </w:rPr>
          <w:t>7.2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7.2 Leverandørprofil og risikoscore</w:t>
        </w:r>
        <w:r>
          <w:rPr>
            <w:noProof/>
            <w:webHidden/>
          </w:rPr>
          <w:tab/>
        </w:r>
        <w:r>
          <w:rPr>
            <w:noProof/>
            <w:webHidden/>
          </w:rPr>
          <w:fldChar w:fldCharType="begin"/>
        </w:r>
        <w:r>
          <w:rPr>
            <w:noProof/>
            <w:webHidden/>
          </w:rPr>
          <w:instrText xml:space="preserve"> PAGEREF _Toc231029194 \h </w:instrText>
        </w:r>
        <w:r>
          <w:rPr>
            <w:noProof/>
            <w:webHidden/>
          </w:rPr>
        </w:r>
        <w:r>
          <w:rPr>
            <w:noProof/>
            <w:webHidden/>
          </w:rPr>
          <w:fldChar w:fldCharType="separate"/>
        </w:r>
        <w:r>
          <w:rPr>
            <w:noProof/>
            <w:webHidden/>
          </w:rPr>
          <w:t>23</w:t>
        </w:r>
        <w:r>
          <w:rPr>
            <w:noProof/>
            <w:webHidden/>
          </w:rPr>
          <w:fldChar w:fldCharType="end"/>
        </w:r>
      </w:hyperlink>
    </w:p>
    <w:p w14:paraId="1A8AD3D4"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95" w:history="1">
        <w:r w:rsidRPr="00977F9E">
          <w:rPr>
            <w:rStyle w:val="Hyperkobling"/>
          </w:rPr>
          <w:t>8.0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8.0 Resultat</w:t>
        </w:r>
        <w:r>
          <w:rPr>
            <w:webHidden/>
          </w:rPr>
          <w:tab/>
        </w:r>
        <w:r>
          <w:rPr>
            <w:webHidden/>
          </w:rPr>
          <w:fldChar w:fldCharType="begin"/>
        </w:r>
        <w:r>
          <w:rPr>
            <w:webHidden/>
          </w:rPr>
          <w:instrText xml:space="preserve"> PAGEREF _Toc231029195 \h </w:instrText>
        </w:r>
        <w:r>
          <w:rPr>
            <w:webHidden/>
          </w:rPr>
        </w:r>
        <w:r>
          <w:rPr>
            <w:webHidden/>
          </w:rPr>
          <w:fldChar w:fldCharType="separate"/>
        </w:r>
        <w:r>
          <w:rPr>
            <w:webHidden/>
          </w:rPr>
          <w:t>25</w:t>
        </w:r>
        <w:r>
          <w:rPr>
            <w:webHidden/>
          </w:rPr>
          <w:fldChar w:fldCharType="end"/>
        </w:r>
      </w:hyperlink>
    </w:p>
    <w:p w14:paraId="5AED2CD4"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96" w:history="1">
        <w:r w:rsidRPr="00977F9E">
          <w:rPr>
            <w:rStyle w:val="Hyperkobling"/>
            <w:noProof/>
          </w:rPr>
          <w:t>8.1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8.1 Modellytelse</w:t>
        </w:r>
        <w:r>
          <w:rPr>
            <w:noProof/>
            <w:webHidden/>
          </w:rPr>
          <w:tab/>
        </w:r>
        <w:r>
          <w:rPr>
            <w:noProof/>
            <w:webHidden/>
          </w:rPr>
          <w:fldChar w:fldCharType="begin"/>
        </w:r>
        <w:r>
          <w:rPr>
            <w:noProof/>
            <w:webHidden/>
          </w:rPr>
          <w:instrText xml:space="preserve"> PAGEREF _Toc231029196 \h </w:instrText>
        </w:r>
        <w:r>
          <w:rPr>
            <w:noProof/>
            <w:webHidden/>
          </w:rPr>
        </w:r>
        <w:r>
          <w:rPr>
            <w:noProof/>
            <w:webHidden/>
          </w:rPr>
          <w:fldChar w:fldCharType="separate"/>
        </w:r>
        <w:r>
          <w:rPr>
            <w:noProof/>
            <w:webHidden/>
          </w:rPr>
          <w:t>25</w:t>
        </w:r>
        <w:r>
          <w:rPr>
            <w:noProof/>
            <w:webHidden/>
          </w:rPr>
          <w:fldChar w:fldCharType="end"/>
        </w:r>
      </w:hyperlink>
    </w:p>
    <w:p w14:paraId="57DD9F6D"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97" w:history="1">
        <w:r w:rsidRPr="00977F9E">
          <w:rPr>
            <w:rStyle w:val="Hyperkobling"/>
            <w:noProof/>
          </w:rPr>
          <w:t>8.2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8.2 Konfusjonsmatrise og feature importance</w:t>
        </w:r>
        <w:r>
          <w:rPr>
            <w:noProof/>
            <w:webHidden/>
          </w:rPr>
          <w:tab/>
        </w:r>
        <w:r>
          <w:rPr>
            <w:noProof/>
            <w:webHidden/>
          </w:rPr>
          <w:fldChar w:fldCharType="begin"/>
        </w:r>
        <w:r>
          <w:rPr>
            <w:noProof/>
            <w:webHidden/>
          </w:rPr>
          <w:instrText xml:space="preserve"> PAGEREF _Toc231029197 \h </w:instrText>
        </w:r>
        <w:r>
          <w:rPr>
            <w:noProof/>
            <w:webHidden/>
          </w:rPr>
        </w:r>
        <w:r>
          <w:rPr>
            <w:noProof/>
            <w:webHidden/>
          </w:rPr>
          <w:fldChar w:fldCharType="separate"/>
        </w:r>
        <w:r>
          <w:rPr>
            <w:noProof/>
            <w:webHidden/>
          </w:rPr>
          <w:t>27</w:t>
        </w:r>
        <w:r>
          <w:rPr>
            <w:noProof/>
            <w:webHidden/>
          </w:rPr>
          <w:fldChar w:fldCharType="end"/>
        </w:r>
      </w:hyperlink>
    </w:p>
    <w:p w14:paraId="6C39ED57"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198" w:history="1">
        <w:r w:rsidRPr="00977F9E">
          <w:rPr>
            <w:rStyle w:val="Hyperkobling"/>
            <w:noProof/>
          </w:rPr>
          <w:t>8.3</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8.3 Risikoklassifisering av fakturaer</w:t>
        </w:r>
        <w:r>
          <w:rPr>
            <w:noProof/>
            <w:webHidden/>
          </w:rPr>
          <w:tab/>
        </w:r>
        <w:r>
          <w:rPr>
            <w:noProof/>
            <w:webHidden/>
          </w:rPr>
          <w:fldChar w:fldCharType="begin"/>
        </w:r>
        <w:r>
          <w:rPr>
            <w:noProof/>
            <w:webHidden/>
          </w:rPr>
          <w:instrText xml:space="preserve"> PAGEREF _Toc231029198 \h </w:instrText>
        </w:r>
        <w:r>
          <w:rPr>
            <w:noProof/>
            <w:webHidden/>
          </w:rPr>
        </w:r>
        <w:r>
          <w:rPr>
            <w:noProof/>
            <w:webHidden/>
          </w:rPr>
          <w:fldChar w:fldCharType="separate"/>
        </w:r>
        <w:r>
          <w:rPr>
            <w:noProof/>
            <w:webHidden/>
          </w:rPr>
          <w:t>28</w:t>
        </w:r>
        <w:r>
          <w:rPr>
            <w:noProof/>
            <w:webHidden/>
          </w:rPr>
          <w:fldChar w:fldCharType="end"/>
        </w:r>
      </w:hyperlink>
    </w:p>
    <w:p w14:paraId="05530D28"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199" w:history="1">
        <w:r w:rsidRPr="00977F9E">
          <w:rPr>
            <w:rStyle w:val="Hyperkobling"/>
          </w:rPr>
          <w:t>9.0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9.0 Diskusjon</w:t>
        </w:r>
        <w:r>
          <w:rPr>
            <w:webHidden/>
          </w:rPr>
          <w:tab/>
        </w:r>
        <w:r>
          <w:rPr>
            <w:webHidden/>
          </w:rPr>
          <w:fldChar w:fldCharType="begin"/>
        </w:r>
        <w:r>
          <w:rPr>
            <w:webHidden/>
          </w:rPr>
          <w:instrText xml:space="preserve"> PAGEREF _Toc231029199 \h </w:instrText>
        </w:r>
        <w:r>
          <w:rPr>
            <w:webHidden/>
          </w:rPr>
        </w:r>
        <w:r>
          <w:rPr>
            <w:webHidden/>
          </w:rPr>
          <w:fldChar w:fldCharType="separate"/>
        </w:r>
        <w:r>
          <w:rPr>
            <w:webHidden/>
          </w:rPr>
          <w:t>30</w:t>
        </w:r>
        <w:r>
          <w:rPr>
            <w:webHidden/>
          </w:rPr>
          <w:fldChar w:fldCharType="end"/>
        </w:r>
      </w:hyperlink>
    </w:p>
    <w:p w14:paraId="5E2C7665"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200" w:history="1">
        <w:r w:rsidRPr="00977F9E">
          <w:rPr>
            <w:rStyle w:val="Hyperkobling"/>
            <w:noProof/>
          </w:rPr>
          <w:t>9.1</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9.1 Modellytelse mot benchmark</w:t>
        </w:r>
        <w:r>
          <w:rPr>
            <w:noProof/>
            <w:webHidden/>
          </w:rPr>
          <w:tab/>
        </w:r>
        <w:r>
          <w:rPr>
            <w:noProof/>
            <w:webHidden/>
          </w:rPr>
          <w:fldChar w:fldCharType="begin"/>
        </w:r>
        <w:r>
          <w:rPr>
            <w:noProof/>
            <w:webHidden/>
          </w:rPr>
          <w:instrText xml:space="preserve"> PAGEREF _Toc231029200 \h </w:instrText>
        </w:r>
        <w:r>
          <w:rPr>
            <w:noProof/>
            <w:webHidden/>
          </w:rPr>
        </w:r>
        <w:r>
          <w:rPr>
            <w:noProof/>
            <w:webHidden/>
          </w:rPr>
          <w:fldChar w:fldCharType="separate"/>
        </w:r>
        <w:r>
          <w:rPr>
            <w:noProof/>
            <w:webHidden/>
          </w:rPr>
          <w:t>30</w:t>
        </w:r>
        <w:r>
          <w:rPr>
            <w:noProof/>
            <w:webHidden/>
          </w:rPr>
          <w:fldChar w:fldCharType="end"/>
        </w:r>
      </w:hyperlink>
    </w:p>
    <w:p w14:paraId="6AC6E9BD"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201" w:history="1">
        <w:r w:rsidRPr="00977F9E">
          <w:rPr>
            <w:rStyle w:val="Hyperkobling"/>
            <w:noProof/>
          </w:rPr>
          <w:t>9.2</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9.2 Beslutningsstøtteverdi utover dagens praksis</w:t>
        </w:r>
        <w:r>
          <w:rPr>
            <w:noProof/>
            <w:webHidden/>
          </w:rPr>
          <w:tab/>
        </w:r>
        <w:r>
          <w:rPr>
            <w:noProof/>
            <w:webHidden/>
          </w:rPr>
          <w:fldChar w:fldCharType="begin"/>
        </w:r>
        <w:r>
          <w:rPr>
            <w:noProof/>
            <w:webHidden/>
          </w:rPr>
          <w:instrText xml:space="preserve"> PAGEREF _Toc231029201 \h </w:instrText>
        </w:r>
        <w:r>
          <w:rPr>
            <w:noProof/>
            <w:webHidden/>
          </w:rPr>
        </w:r>
        <w:r>
          <w:rPr>
            <w:noProof/>
            <w:webHidden/>
          </w:rPr>
          <w:fldChar w:fldCharType="separate"/>
        </w:r>
        <w:r>
          <w:rPr>
            <w:noProof/>
            <w:webHidden/>
          </w:rPr>
          <w:t>31</w:t>
        </w:r>
        <w:r>
          <w:rPr>
            <w:noProof/>
            <w:webHidden/>
          </w:rPr>
          <w:fldChar w:fldCharType="end"/>
        </w:r>
      </w:hyperlink>
    </w:p>
    <w:p w14:paraId="6C01EAD3"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202" w:history="1">
        <w:r w:rsidRPr="00977F9E">
          <w:rPr>
            <w:rStyle w:val="Hyperkobling"/>
            <w:noProof/>
          </w:rPr>
          <w:t>9.3</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9.3 Begrensninger og veien videre</w:t>
        </w:r>
        <w:r>
          <w:rPr>
            <w:noProof/>
            <w:webHidden/>
          </w:rPr>
          <w:tab/>
        </w:r>
        <w:r>
          <w:rPr>
            <w:noProof/>
            <w:webHidden/>
          </w:rPr>
          <w:fldChar w:fldCharType="begin"/>
        </w:r>
        <w:r>
          <w:rPr>
            <w:noProof/>
            <w:webHidden/>
          </w:rPr>
          <w:instrText xml:space="preserve"> PAGEREF _Toc231029202 \h </w:instrText>
        </w:r>
        <w:r>
          <w:rPr>
            <w:noProof/>
            <w:webHidden/>
          </w:rPr>
        </w:r>
        <w:r>
          <w:rPr>
            <w:noProof/>
            <w:webHidden/>
          </w:rPr>
          <w:fldChar w:fldCharType="separate"/>
        </w:r>
        <w:r>
          <w:rPr>
            <w:noProof/>
            <w:webHidden/>
          </w:rPr>
          <w:t>32</w:t>
        </w:r>
        <w:r>
          <w:rPr>
            <w:noProof/>
            <w:webHidden/>
          </w:rPr>
          <w:fldChar w:fldCharType="end"/>
        </w:r>
      </w:hyperlink>
    </w:p>
    <w:p w14:paraId="209A8189" w14:textId="77777777" w:rsidR="00232DDA" w:rsidRDefault="00232DDA">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029203" w:history="1">
        <w:r w:rsidRPr="00977F9E">
          <w:rPr>
            <w:rStyle w:val="Hyperkobling"/>
            <w:noProof/>
          </w:rPr>
          <w:t>9.4</w:t>
        </w:r>
        <w:r>
          <w:rPr>
            <w:rFonts w:asciiTheme="minorHAnsi" w:eastAsiaTheme="minorEastAsia" w:hAnsiTheme="minorHAnsi" w:cstheme="minorBidi"/>
            <w:noProof/>
            <w:kern w:val="2"/>
            <w:lang w:val="en-GB" w:eastAsia="en-GB" w:bidi="ar-SA"/>
            <w14:ligatures w14:val="standardContextual"/>
          </w:rPr>
          <w:tab/>
        </w:r>
        <w:r w:rsidRPr="00977F9E">
          <w:rPr>
            <w:rStyle w:val="Hyperkobling"/>
            <w:noProof/>
          </w:rPr>
          <w:t>9.4 Teoretiske og policy-implikasjoner</w:t>
        </w:r>
        <w:r>
          <w:rPr>
            <w:noProof/>
            <w:webHidden/>
          </w:rPr>
          <w:tab/>
        </w:r>
        <w:r>
          <w:rPr>
            <w:noProof/>
            <w:webHidden/>
          </w:rPr>
          <w:fldChar w:fldCharType="begin"/>
        </w:r>
        <w:r>
          <w:rPr>
            <w:noProof/>
            <w:webHidden/>
          </w:rPr>
          <w:instrText xml:space="preserve"> PAGEREF _Toc231029203 \h </w:instrText>
        </w:r>
        <w:r>
          <w:rPr>
            <w:noProof/>
            <w:webHidden/>
          </w:rPr>
        </w:r>
        <w:r>
          <w:rPr>
            <w:noProof/>
            <w:webHidden/>
          </w:rPr>
          <w:fldChar w:fldCharType="separate"/>
        </w:r>
        <w:r>
          <w:rPr>
            <w:noProof/>
            <w:webHidden/>
          </w:rPr>
          <w:t>33</w:t>
        </w:r>
        <w:r>
          <w:rPr>
            <w:noProof/>
            <w:webHidden/>
          </w:rPr>
          <w:fldChar w:fldCharType="end"/>
        </w:r>
      </w:hyperlink>
    </w:p>
    <w:p w14:paraId="6268395D"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204" w:history="1">
        <w:r w:rsidRPr="00977F9E">
          <w:rPr>
            <w:rStyle w:val="Hyperkobling"/>
          </w:rPr>
          <w:t>10.0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10.0 Konklusjon</w:t>
        </w:r>
        <w:r>
          <w:rPr>
            <w:webHidden/>
          </w:rPr>
          <w:tab/>
        </w:r>
        <w:r>
          <w:rPr>
            <w:webHidden/>
          </w:rPr>
          <w:fldChar w:fldCharType="begin"/>
        </w:r>
        <w:r>
          <w:rPr>
            <w:webHidden/>
          </w:rPr>
          <w:instrText xml:space="preserve"> PAGEREF _Toc231029204 \h </w:instrText>
        </w:r>
        <w:r>
          <w:rPr>
            <w:webHidden/>
          </w:rPr>
        </w:r>
        <w:r>
          <w:rPr>
            <w:webHidden/>
          </w:rPr>
          <w:fldChar w:fldCharType="separate"/>
        </w:r>
        <w:r>
          <w:rPr>
            <w:webHidden/>
          </w:rPr>
          <w:t>34</w:t>
        </w:r>
        <w:r>
          <w:rPr>
            <w:webHidden/>
          </w:rPr>
          <w:fldChar w:fldCharType="end"/>
        </w:r>
      </w:hyperlink>
    </w:p>
    <w:p w14:paraId="536D8165"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205" w:history="1">
        <w:r w:rsidRPr="00977F9E">
          <w:rPr>
            <w:rStyle w:val="Hyperkobling"/>
          </w:rPr>
          <w:t>11.0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11.0 Bibliografi</w:t>
        </w:r>
        <w:r>
          <w:rPr>
            <w:webHidden/>
          </w:rPr>
          <w:tab/>
        </w:r>
        <w:r>
          <w:rPr>
            <w:webHidden/>
          </w:rPr>
          <w:fldChar w:fldCharType="begin"/>
        </w:r>
        <w:r>
          <w:rPr>
            <w:webHidden/>
          </w:rPr>
          <w:instrText xml:space="preserve"> PAGEREF _Toc231029205 \h </w:instrText>
        </w:r>
        <w:r>
          <w:rPr>
            <w:webHidden/>
          </w:rPr>
        </w:r>
        <w:r>
          <w:rPr>
            <w:webHidden/>
          </w:rPr>
          <w:fldChar w:fldCharType="separate"/>
        </w:r>
        <w:r>
          <w:rPr>
            <w:webHidden/>
          </w:rPr>
          <w:t>36</w:t>
        </w:r>
        <w:r>
          <w:rPr>
            <w:webHidden/>
          </w:rPr>
          <w:fldChar w:fldCharType="end"/>
        </w:r>
      </w:hyperlink>
    </w:p>
    <w:p w14:paraId="2B09ED03" w14:textId="77777777" w:rsidR="00232DDA" w:rsidRDefault="00232DDA">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31029206" w:history="1">
        <w:r w:rsidRPr="00977F9E">
          <w:rPr>
            <w:rStyle w:val="Hyperkobling"/>
          </w:rPr>
          <w:t>12.0</w:t>
        </w:r>
        <w:r>
          <w:rPr>
            <w:rFonts w:asciiTheme="minorHAnsi" w:eastAsiaTheme="minorEastAsia" w:hAnsiTheme="minorHAnsi" w:cstheme="minorBidi"/>
            <w:b w:val="0"/>
            <w:kern w:val="2"/>
            <w:lang w:val="en-GB" w:eastAsia="en-GB" w:bidi="ar-SA"/>
            <w14:ligatures w14:val="standardContextual"/>
          </w:rPr>
          <w:tab/>
        </w:r>
        <w:r w:rsidRPr="00977F9E">
          <w:rPr>
            <w:rStyle w:val="Hyperkobling"/>
          </w:rPr>
          <w:t>12.0 Vedlegg</w:t>
        </w:r>
        <w:r>
          <w:rPr>
            <w:webHidden/>
          </w:rPr>
          <w:tab/>
        </w:r>
        <w:r>
          <w:rPr>
            <w:webHidden/>
          </w:rPr>
          <w:fldChar w:fldCharType="begin"/>
        </w:r>
        <w:r>
          <w:rPr>
            <w:webHidden/>
          </w:rPr>
          <w:instrText xml:space="preserve"> PAGEREF _Toc231029206 \h </w:instrText>
        </w:r>
        <w:r>
          <w:rPr>
            <w:webHidden/>
          </w:rPr>
        </w:r>
        <w:r>
          <w:rPr>
            <w:webHidden/>
          </w:rPr>
          <w:fldChar w:fldCharType="separate"/>
        </w:r>
        <w:r>
          <w:rPr>
            <w:webHidden/>
          </w:rPr>
          <w:t>36</w:t>
        </w:r>
        <w:r>
          <w:rPr>
            <w:webHidden/>
          </w:rPr>
          <w:fldChar w:fldCharType="end"/>
        </w:r>
      </w:hyperlink>
    </w:p>
    <w:p w14:paraId="36D66674" w14:textId="77777777" w:rsidR="00471776" w:rsidRDefault="00000000">
      <w:r>
        <w:fldChar w:fldCharType="end"/>
      </w:r>
    </w:p>
    <w:p w14:paraId="5A254C3A" w14:textId="77777777" w:rsidR="00471776" w:rsidRDefault="00000000">
      <w:r>
        <w:br w:type="page"/>
      </w:r>
    </w:p>
    <w:p w14:paraId="63EA2FF9" w14:textId="77777777" w:rsidR="00471776" w:rsidRDefault="00000000">
      <w:pPr>
        <w:pStyle w:val="Overskrift1"/>
      </w:pPr>
      <w:bookmarkStart w:id="8" w:name="_Toc231029166"/>
      <w:r>
        <w:lastRenderedPageBreak/>
        <w:t>1.0</w:t>
      </w:r>
      <w:r>
        <w:tab/>
        <w:t>Innledning</w:t>
      </w:r>
      <w:bookmarkEnd w:id="8"/>
    </w:p>
    <w:p w14:paraId="2A3F5AAB" w14:textId="77777777" w:rsidR="00471776" w:rsidRDefault="00000000">
      <w:r>
        <w:t>Håndtering av fakturaer og innkommende betalinger er en sentral del av finansiell logistikk i enhver virksomhet. Sen betaling av fakturaer medfører likviditetsrisiko, øker behovet for manuell oppfølging og kan i ytterste konsekvens føre til tap av utestående krav. Tradisjonelt har innkrevere prioritert fakturaer for oppfølging basert på beløpsstørrelse – den største fakturaen følges opp først. Denne tilnærmingen er imidlertid reaktiv og ignorerer at risikoen for sen betaling ikke nødvendigvis korrelerer med beløpets størrelse (Appel et al., 2019).</w:t>
      </w:r>
    </w:p>
    <w:p w14:paraId="5B862B96" w14:textId="77777777" w:rsidR="00471776" w:rsidRDefault="00000000">
      <w:r>
        <w:t>De siste årene har maskinlæring vist seg å være et effektivt verktøy for å forutsi betalingsadferd i fakturadatasett. Appel et al. (2019) demonstrerte at ensemblemodeller basert på Random Forest og Gradient Boosting kan predikere forsinkede betalinger med en nøyaktighet på om lag 77–80 %, og at en risikoscore kombinert med fakturabeløp gir et vesentlig bedre grunnlag for prioritering enn beløp alene. Schoonbee et al. (2022) utvidet dette arbeidet ved å formalisere problemet som «Invoice Payment Prediction Problem» (IPPP) og integrere en maskinlæringsmodell i et beslutningsstøttesystem (DSS). Deres resultater viser at historiske betalingsvariabler – særlig gjennomsnittlig antall dager forsinket og andel fakturaer betalt i tide – er de mest prediktive variablene, og at Random Forest oppnår AUC-verdier på 79–84 % etter hyperparameterjustering.</w:t>
      </w:r>
    </w:p>
    <w:p w14:paraId="4542EEB0" w14:textId="77777777" w:rsidR="00471776" w:rsidRDefault="00000000">
      <w:r>
        <w:t>Denne oppgaven anvender en tilsvarende tilnærming på et syntetisk fakturadatasett generert for å simulere fakturamønstre fra en norsk offentlig virksomhet (heretter kalt Bedriften). Målet er å utvikle en maskinlæringsmodell som kan støtte beslutningstakere i å identifisere fakturaer med høy risiko for sen betaling, og dermed bidra til mer effektiv ressursprioritering i fakturahåndteringen.</w:t>
      </w:r>
    </w:p>
    <w:p w14:paraId="33CB9D92" w14:textId="77777777" w:rsidR="00471776" w:rsidRDefault="00000000">
      <w:pPr>
        <w:pStyle w:val="Overskrift2"/>
      </w:pPr>
      <w:bookmarkStart w:id="9" w:name="_Toc231029167"/>
      <w:r>
        <w:t>1.1</w:t>
      </w:r>
      <w:r>
        <w:tab/>
        <w:t>Forskningsmål og problemstilling</w:t>
      </w:r>
      <w:bookmarkEnd w:id="9"/>
    </w:p>
    <w:p w14:paraId="2568B665" w14:textId="77777777" w:rsidR="00471776" w:rsidRDefault="00000000">
      <w:r>
        <w:rPr>
          <w:b/>
        </w:rPr>
        <w:t>Forskningsmål:</w:t>
      </w:r>
      <w:r>
        <w:t xml:space="preserve"> Utvikle og evaluere en maskinlæringsmodell som kan predikere sannsynligheten for at en faktura betales etter forfallsdato, og vurdere om en slik modell gir et bedre grunnlag for fakturaprioritering enn tradisjonell beløpsbasert oppfølging.</w:t>
      </w:r>
    </w:p>
    <w:p w14:paraId="3D29F7B0" w14:textId="77777777" w:rsidR="00471776" w:rsidRDefault="00000000">
      <w:r>
        <w:rPr>
          <w:b/>
        </w:rPr>
        <w:t>Problemstilling:</w:t>
      </w:r>
    </w:p>
    <w:p w14:paraId="0E100138" w14:textId="77777777" w:rsidR="00471776" w:rsidRDefault="00000000">
      <w:r>
        <w:rPr>
          <w:b/>
        </w:rPr>
        <w:t>Hvordan kan maskinlæring brukes til å predikere sannsynligheten for at en faktura betales etter forfallsdato, basert på fakturainformasjon som INCOTERMS, betalingsbetingelser og historisk betalingsatferd?</w:t>
      </w:r>
    </w:p>
    <w:p w14:paraId="170B7280" w14:textId="77777777" w:rsidR="00471776" w:rsidRDefault="00000000">
      <w:pPr>
        <w:pStyle w:val="Overskrift2"/>
      </w:pPr>
      <w:bookmarkStart w:id="10" w:name="_Toc231029168"/>
      <w:r>
        <w:lastRenderedPageBreak/>
        <w:t>1.2</w:t>
      </w:r>
      <w:r>
        <w:tab/>
        <w:t>Delproblemer</w:t>
      </w:r>
      <w:bookmarkEnd w:id="10"/>
    </w:p>
    <w:p w14:paraId="2D3451F9" w14:textId="77777777" w:rsidR="00471776" w:rsidRDefault="00000000">
      <w:r>
        <w:t>Problemstillingen operasjonaliseres gjennom følgende beslutningsvariabler:</w:t>
      </w:r>
    </w:p>
    <w:p w14:paraId="4B397D25" w14:textId="77777777" w:rsidR="00471776" w:rsidRDefault="00000000">
      <w:pPr>
        <w:pStyle w:val="Listeavsnitt"/>
        <w:ind w:left="360"/>
      </w:pPr>
      <w:r>
        <w:t>•</w:t>
      </w:r>
      <w:r>
        <w:tab/>
      </w:r>
      <w:r>
        <w:rPr>
          <w:b/>
        </w:rPr>
        <w:t>Sannsynlighet for sen betaling</w:t>
      </w:r>
      <w:r>
        <w:t xml:space="preserve"> – predikert sannsynlighet for at en faktura passerer forfallsdato uten betaling.</w:t>
      </w:r>
    </w:p>
    <w:p w14:paraId="7782DD6A" w14:textId="77777777" w:rsidR="00471776" w:rsidRDefault="00000000">
      <w:pPr>
        <w:pStyle w:val="Listeavsnitt"/>
        <w:ind w:left="360"/>
      </w:pPr>
      <w:r>
        <w:t>•</w:t>
      </w:r>
      <w:r>
        <w:tab/>
      </w:r>
      <w:r>
        <w:rPr>
          <w:b/>
        </w:rPr>
        <w:t>Risikoklassifisering</w:t>
      </w:r>
      <w:r>
        <w:t xml:space="preserve"> – klassifisering av fakturaer i risikokategorier (lav / middels / høy) som grunnlag for prioritert oppfølging.</w:t>
      </w:r>
    </w:p>
    <w:p w14:paraId="727517B4" w14:textId="77777777" w:rsidR="00471776" w:rsidRDefault="00000000">
      <w:r>
        <w:t>Disse variablene benyttes som beslutningsstøtte for å avgjøre hvilke fakturaer som bør følges opp manuelt, og hvilke som kan behandles gjennom ordinær prosess.</w:t>
      </w:r>
    </w:p>
    <w:p w14:paraId="111B3952" w14:textId="77777777" w:rsidR="00471776" w:rsidRDefault="00000000">
      <w:r>
        <w:rPr>
          <w:i/>
        </w:rPr>
        <w:t>Merk: Estimering av forventet betalingsforsinkelse (antall dager etter forfall) er utelatt fra analysen. Prosjektet anvender binær klassifisering i tråd med Appel et al. (2019); datasettets størrelse (971 fakturaer) gir ikke tilstrekkelig statistisk grunnlag for meningsfull regresjonsmodellering av forsinkelsesvarighet. Delproblem 2 parkeres og foreslås som retning for videre forskning med et større reelt datasett.</w:t>
      </w:r>
    </w:p>
    <w:p w14:paraId="5C72CC0A" w14:textId="77777777" w:rsidR="00471776" w:rsidRDefault="00000000">
      <w:pPr>
        <w:pStyle w:val="Overskrift2"/>
      </w:pPr>
      <w:bookmarkStart w:id="11" w:name="_Toc231029169"/>
      <w:r>
        <w:t>1.3</w:t>
      </w:r>
      <w:r>
        <w:tab/>
        <w:t>Avgrensinger</w:t>
      </w:r>
      <w:bookmarkEnd w:id="11"/>
    </w:p>
    <w:p w14:paraId="3B0A7FE3" w14:textId="77777777" w:rsidR="00471776" w:rsidRDefault="00000000">
      <w:r>
        <w:t>Oppgaven avgrenses til én virksomhet (Bedriften, hypotetisk). Avgrensingen er gjort fordi betalingsadferd varierer betydelig mellom virksomheter og bransjer – en modell trent på én virksomhets historikk vil ikke uten videre være overførbar til andre kontekster. Analysen baseres utelukkende på historiske fakturadata og inkluderer ikke sanntidsdata eller fremtidige kontraktsforhold.</w:t>
      </w:r>
    </w:p>
    <w:p w14:paraId="1CD902A8" w14:textId="77777777" w:rsidR="00471776" w:rsidRDefault="00000000">
      <w:r>
        <w:t>Tvistesaker, kontraktsendringer underveis og generelle makroøkonomiske forhold er holdt utenfor analysen, ettersom slik informasjon ikke er registrert i det tilgjengelige datasettet. Det gjøres heller ingen juridisk vurdering av kontrakter eller betalingsbetingelser; fokuset er datadrevet prediksjon og beslutningsstøtte.</w:t>
      </w:r>
    </w:p>
    <w:p w14:paraId="4C479CAE" w14:textId="77777777" w:rsidR="00471776" w:rsidRDefault="00000000">
      <w:pPr>
        <w:pStyle w:val="Overskrift2"/>
      </w:pPr>
      <w:bookmarkStart w:id="12" w:name="_Toc231029170"/>
      <w:r>
        <w:t>1.4</w:t>
      </w:r>
      <w:r>
        <w:tab/>
        <w:t>Antagelser</w:t>
      </w:r>
      <w:bookmarkEnd w:id="12"/>
    </w:p>
    <w:p w14:paraId="72529B25" w14:textId="77777777" w:rsidR="00471776" w:rsidRDefault="00000000">
      <w:r>
        <w:t>Følgende antagelser er lagt til grunn for analysen:</w:t>
      </w:r>
    </w:p>
    <w:p w14:paraId="6616D5C5" w14:textId="77777777" w:rsidR="00471776" w:rsidRDefault="00000000">
      <w:r>
        <w:rPr>
          <w:b/>
        </w:rPr>
        <w:t>A1 – Historisk atferd er representativ for fremtidig atferd.</w:t>
      </w:r>
      <w:r>
        <w:t xml:space="preserve"> Modellen trenes på tidligere fakturamønstre og anvendes til å predikere nye fakturaer. Dette forutsetter at leverandørenes betalingsadferd er relativt stabil over tid. Antagelsen er standard i litteraturen (Appel et al., 2019; Schoonbee et al., 2022), men innebærer at modellen bør evalueres periodisk.</w:t>
      </w:r>
    </w:p>
    <w:p w14:paraId="1513E62C" w14:textId="77777777" w:rsidR="00471776" w:rsidRDefault="00000000">
      <w:r>
        <w:rPr>
          <w:b/>
        </w:rPr>
        <w:lastRenderedPageBreak/>
        <w:t>A2 – Det syntetisk genererte datasettet reflekterer realistiske betalingsmønstre.</w:t>
      </w:r>
      <w:r>
        <w:t xml:space="preserve"> Datasettet er generert av veileder for å simulere fakturamønstre fra en norsk offentlig virksomhet. Det antas at de statistiske sammenhengene i det genererte datasettet er tilstrekkelig realistiske til at metodikken er meningsfull å teste.</w:t>
      </w:r>
    </w:p>
    <w:p w14:paraId="3771E646" w14:textId="77777777" w:rsidR="00471776" w:rsidRDefault="00000000">
      <w:r>
        <w:rPr>
          <w:b/>
        </w:rPr>
        <w:t>A3 – Registrerte datoer og betalingsbetingelser er korrekte.</w:t>
      </w:r>
      <w:r>
        <w:t xml:space="preserve"> Analysen forutsetter at forfallsdato, faktisk betalingsdato og kontraktsbetingelser (INCOTERMS, betalingsbetingelser) er korrekt registrert i systemet. Datafeil i disse feltene vil direkte påvirke modellens evne til å lære riktige mønstre.</w:t>
      </w:r>
    </w:p>
    <w:p w14:paraId="279BDF6D" w14:textId="77777777" w:rsidR="00471776" w:rsidRDefault="00000000">
      <w:r>
        <w:rPr>
          <w:b/>
        </w:rPr>
        <w:t>A4 – Fakturaer med status «Ubetalt» ekskluderes uten å innføre seleksjonsskjevhet.</w:t>
      </w:r>
      <w:r>
        <w:t xml:space="preserve"> 29 fakturaer med ukjent utfall (status «Ubetalt») er fjernet fra treningsdatasettet. Det antas at disse ikke skiller seg systematisk fra øvrige fakturaer på en måte som påvirker modellens generaliserbarhet.</w:t>
      </w:r>
    </w:p>
    <w:p w14:paraId="21D723D4" w14:textId="77777777" w:rsidR="00471776" w:rsidRDefault="00000000">
      <w:pPr>
        <w:pStyle w:val="Overskrift1"/>
      </w:pPr>
      <w:bookmarkStart w:id="13" w:name="_Toc231029171"/>
      <w:r>
        <w:t>2.0</w:t>
      </w:r>
      <w:r>
        <w:tab/>
        <w:t>Litteratur</w:t>
      </w:r>
      <w:bookmarkEnd w:id="13"/>
    </w:p>
    <w:p w14:paraId="55863D94" w14:textId="77777777" w:rsidR="00471776" w:rsidRDefault="00000000">
      <w:pPr>
        <w:pStyle w:val="Overskrift2"/>
      </w:pPr>
      <w:bookmarkStart w:id="14" w:name="_Toc231029172"/>
      <w:r>
        <w:t>2.1</w:t>
      </w:r>
      <w:r>
        <w:tab/>
        <w:t>Litteratursøk og utvalg</w:t>
      </w:r>
      <w:bookmarkEnd w:id="14"/>
    </w:p>
    <w:p w14:paraId="19F52E22" w14:textId="77777777" w:rsidR="00471776" w:rsidRPr="00232DDA" w:rsidRDefault="00000000">
      <w:pPr>
        <w:rPr>
          <w:lang w:val="en-GB"/>
        </w:rPr>
      </w:pPr>
      <w:r>
        <w:t xml:space="preserve">Litteratursøket er avgrenset til fagfellevurderte artikler som omhandler maskinlæringsbasert prediksjon av fakturabetaling (accounts receivable prediction) og tilgrensende problemstillinger innen finansiell logistikk og beslutningsstøtte. </w:t>
      </w:r>
      <w:proofErr w:type="spellStart"/>
      <w:r w:rsidRPr="00232DDA">
        <w:rPr>
          <w:lang w:val="en-GB"/>
        </w:rPr>
        <w:t>Søket</w:t>
      </w:r>
      <w:proofErr w:type="spellEnd"/>
      <w:r w:rsidRPr="00232DDA">
        <w:rPr>
          <w:lang w:val="en-GB"/>
        </w:rPr>
        <w:t xml:space="preserve"> er </w:t>
      </w:r>
      <w:proofErr w:type="spellStart"/>
      <w:r w:rsidRPr="00232DDA">
        <w:rPr>
          <w:lang w:val="en-GB"/>
        </w:rPr>
        <w:t>gjennomført</w:t>
      </w:r>
      <w:proofErr w:type="spellEnd"/>
      <w:r w:rsidRPr="00232DDA">
        <w:rPr>
          <w:lang w:val="en-GB"/>
        </w:rPr>
        <w:t xml:space="preserve"> </w:t>
      </w:r>
      <w:proofErr w:type="spellStart"/>
      <w:r w:rsidRPr="00232DDA">
        <w:rPr>
          <w:lang w:val="en-GB"/>
        </w:rPr>
        <w:t>i</w:t>
      </w:r>
      <w:proofErr w:type="spellEnd"/>
      <w:r w:rsidRPr="00232DDA">
        <w:rPr>
          <w:lang w:val="en-GB"/>
        </w:rPr>
        <w:t xml:space="preserve"> Google Scholar </w:t>
      </w:r>
      <w:proofErr w:type="spellStart"/>
      <w:r w:rsidRPr="00232DDA">
        <w:rPr>
          <w:lang w:val="en-GB"/>
        </w:rPr>
        <w:t>og</w:t>
      </w:r>
      <w:proofErr w:type="spellEnd"/>
      <w:r w:rsidRPr="00232DDA">
        <w:rPr>
          <w:lang w:val="en-GB"/>
        </w:rPr>
        <w:t xml:space="preserve"> ResearchGate med </w:t>
      </w:r>
      <w:proofErr w:type="spellStart"/>
      <w:r w:rsidRPr="00232DDA">
        <w:rPr>
          <w:lang w:val="en-GB"/>
        </w:rPr>
        <w:t>søkeord</w:t>
      </w:r>
      <w:proofErr w:type="spellEnd"/>
      <w:r w:rsidRPr="00232DDA">
        <w:rPr>
          <w:lang w:val="en-GB"/>
        </w:rPr>
        <w:t xml:space="preserve"> </w:t>
      </w:r>
      <w:proofErr w:type="spellStart"/>
      <w:r w:rsidRPr="00232DDA">
        <w:rPr>
          <w:lang w:val="en-GB"/>
        </w:rPr>
        <w:t>som</w:t>
      </w:r>
      <w:proofErr w:type="spellEnd"/>
      <w:r w:rsidRPr="00232DDA">
        <w:rPr>
          <w:lang w:val="en-GB"/>
        </w:rPr>
        <w:t xml:space="preserve"> «invoice payment prediction», «accounts receivable machine learning», «late payment prediction» </w:t>
      </w:r>
      <w:proofErr w:type="spellStart"/>
      <w:r w:rsidRPr="00232DDA">
        <w:rPr>
          <w:lang w:val="en-GB"/>
        </w:rPr>
        <w:t>og</w:t>
      </w:r>
      <w:proofErr w:type="spellEnd"/>
      <w:r w:rsidRPr="00232DDA">
        <w:rPr>
          <w:lang w:val="en-GB"/>
        </w:rPr>
        <w:t xml:space="preserve"> «decision support accounts receivable».</w:t>
      </w:r>
    </w:p>
    <w:p w14:paraId="6DF7A03F" w14:textId="77777777" w:rsidR="00471776" w:rsidRDefault="00000000">
      <w:r>
        <w:rPr>
          <w:b/>
        </w:rPr>
        <w:t>Inklusjonskriterier:</w:t>
      </w:r>
      <w:r>
        <w:t xml:space="preserve"> (1) fagfellevurdert artikkel eller konferansebidrag fra anerkjent venue; (2) omhandler maskinlæringsbasert prediksjon av betalingsadferd, accounts receivable eller B2B-kredittrisiko; (3) publisert i perioden 2010–2025 for å fange moderne ML-metoder; (4) tilgjengelig i fulltekst.</w:t>
      </w:r>
    </w:p>
    <w:p w14:paraId="4FCB7F2E" w14:textId="77777777" w:rsidR="00471776" w:rsidRDefault="00000000">
      <w:r>
        <w:rPr>
          <w:b/>
        </w:rPr>
        <w:t>Eksklusjonskriterier:</w:t>
      </w:r>
      <w:r>
        <w:t xml:space="preserve"> (1) studier begrenset til forbrukerkreditt (B2C) uten overføring til B2B-kontekst; (2) artikler om manuell kredittvurdering uten maskinlæringskomponent; (3) grå litteratur uten fagfellevurdering.</w:t>
      </w:r>
    </w:p>
    <w:p w14:paraId="4CDAEFF0" w14:textId="77777777" w:rsidR="00471776" w:rsidRDefault="00000000">
      <w:r>
        <w:t xml:space="preserve">Søket ga totalt om lag 40 treff etter deduplisering. Etter gjennomlesing av tittel og sammendrag ble 8 artikler identifisert som potensielt relevante; av disse ble 2 inkludert som primærstudier etter fulltekstlesing. Begge er publisert i anerkjente fagpublikasjoner og representerer forskningsfronten på feltet. De øvrige artiklene ble ekskludert fordi de </w:t>
      </w:r>
      <w:r>
        <w:lastRenderedPageBreak/>
        <w:t>omhandlet forbrukerkreditt (B2C) eller manglet maskinlæringskomponent i analysen. Litteraturgrunnlaget suppleres av kanoniske referanseverk for de tre algoritmene som benyttes i prosjektet (Breiman, 2001; Chen &amp; Guestrin, 2016).</w:t>
      </w:r>
    </w:p>
    <w:p w14:paraId="06339711" w14:textId="77777777" w:rsidR="00471776" w:rsidRPr="00232DDA" w:rsidRDefault="00000000">
      <w:pPr>
        <w:pStyle w:val="Overskrift2"/>
        <w:rPr>
          <w:lang w:val="en-GB"/>
        </w:rPr>
      </w:pPr>
      <w:bookmarkStart w:id="15" w:name="_Toc231029173"/>
      <w:r w:rsidRPr="00232DDA">
        <w:rPr>
          <w:lang w:val="en-GB"/>
        </w:rPr>
        <w:t>2.2</w:t>
      </w:r>
      <w:r w:rsidRPr="00232DDA">
        <w:rPr>
          <w:lang w:val="en-GB"/>
        </w:rPr>
        <w:tab/>
        <w:t>Appel et al. (2019) – Optimize Cash Collection</w:t>
      </w:r>
      <w:bookmarkEnd w:id="15"/>
    </w:p>
    <w:p w14:paraId="04372898" w14:textId="77777777" w:rsidR="00471776" w:rsidRDefault="00000000">
      <w:proofErr w:type="spellStart"/>
      <w:r>
        <w:t>Appel</w:t>
      </w:r>
      <w:proofErr w:type="spellEnd"/>
      <w:r>
        <w:t xml:space="preserve"> et al. (2019) fra IBM Research presenterer en maskinlæringsbasert tilnærming for å predikere om fakturaer vil bli betalt etter forfallsdato, med formål om å optimalisere ressursprioritering for innkrevere i en stor multinasjonalbank i Latin-Amerika. Datasettet bestod av 175 552 fakturaer fra 3 725 kunder i åtte land over perioden august 2017 til juni 2019.</w:t>
      </w:r>
    </w:p>
    <w:p w14:paraId="531CF249" w14:textId="77777777" w:rsidR="00471776" w:rsidRDefault="00000000">
      <w:r>
        <w:t xml:space="preserve">Et sentralt metodisk bidrag er innføringen av </w:t>
      </w:r>
      <w:r>
        <w:rPr>
          <w:i/>
        </w:rPr>
        <w:t>window size</w:t>
      </w:r>
      <w:r>
        <w:t xml:space="preserve"> (w) – et parameter som begrenser historiske features til de siste w månedene. Forfatterne påviser at kundenes betalingsadferd endrer seg over tid (konseptdrift), og at bruk av all historisk data gir et skjevt bilde av nåværende atferd. Beste ytelse ble oppnådd med w = 2–3 måneder.</w:t>
      </w:r>
    </w:p>
    <w:p w14:paraId="1887B4A9" w14:textId="77777777" w:rsidR="00471776" w:rsidRDefault="00000000">
      <w:r>
        <w:t>Artikkelen tester fem algoritmer: XGBoost, Random Forest, k-nærmeste nabo, logistisk regresjon og naiv Bayes. XGBoost oppnådde høyest nøyaktighet (79,75 %) med w = 2 måneder, tett fulgt av Random Forest (79,05 %). Sluttmodellen er et ensemble av Random Forest og Gradient Boosting, som stabilt oppnår om lag 77 % nøyaktighet og F1-score på tvers av tidssnitt.</w:t>
      </w:r>
    </w:p>
    <w:p w14:paraId="292A7E94" w14:textId="77777777" w:rsidR="00471776" w:rsidRDefault="00000000">
      <w:r>
        <w:t>I tillegg til klassifisering foreslår forfatterne en prioriteringsmetode der predikert forsinkelsessannsynlighet kombineres med fakturabeløp til en risikoscore (R = Verdi × P(Forsinket)). Dette gir en vesentlig annerledes og mer risikobevisst prioriteringsliste sammenlignet med tradisjonell prioritering basert utelukkende på beløpsstørrelse (Kendalls τ = 0,003).</w:t>
      </w:r>
    </w:p>
    <w:p w14:paraId="5E46BCAB" w14:textId="77777777" w:rsidR="00471776" w:rsidRDefault="00000000">
      <w:r>
        <w:t>Artikkelen fungerer som primær metodereferanse for dette prosjektet, og ytelsestallene (~77 % nøyaktighet, F1-score ~77–78 %) brukes som benchmark.</w:t>
      </w:r>
    </w:p>
    <w:p w14:paraId="5AC0E235" w14:textId="77777777" w:rsidR="00471776" w:rsidRPr="00232DDA" w:rsidRDefault="00000000">
      <w:pPr>
        <w:pStyle w:val="Overskrift2"/>
        <w:rPr>
          <w:lang w:val="en-GB"/>
        </w:rPr>
      </w:pPr>
      <w:bookmarkStart w:id="16" w:name="_Toc231029174"/>
      <w:r w:rsidRPr="00232DDA">
        <w:rPr>
          <w:lang w:val="en-GB"/>
        </w:rPr>
        <w:t>2.3</w:t>
      </w:r>
      <w:r w:rsidRPr="00232DDA">
        <w:rPr>
          <w:lang w:val="en-GB"/>
        </w:rPr>
        <w:tab/>
      </w:r>
      <w:proofErr w:type="spellStart"/>
      <w:r w:rsidRPr="00232DDA">
        <w:rPr>
          <w:lang w:val="en-GB"/>
        </w:rPr>
        <w:t>Schoonbee</w:t>
      </w:r>
      <w:proofErr w:type="spellEnd"/>
      <w:r w:rsidRPr="00232DDA">
        <w:rPr>
          <w:lang w:val="en-GB"/>
        </w:rPr>
        <w:t xml:space="preserve"> et al. (2022) – The Invoice Payment Prediction Problem</w:t>
      </w:r>
      <w:bookmarkEnd w:id="16"/>
    </w:p>
    <w:p w14:paraId="34B2EF49" w14:textId="77777777" w:rsidR="00471776" w:rsidRDefault="00000000">
      <w:proofErr w:type="spellStart"/>
      <w:r>
        <w:t>Schoonbee</w:t>
      </w:r>
      <w:proofErr w:type="spellEnd"/>
      <w:r>
        <w:t xml:space="preserve"> et al. (2022) formaliserer problemet som «Invoice Payment Prediction Problem» (IPPP) og presenterer et strukturert CRISP-DM-basert veikart med ti steg, fra problemformulering til integrasjon i et beslutningsstøttesystem (DSS). Studien er </w:t>
      </w:r>
      <w:r>
        <w:lastRenderedPageBreak/>
        <w:t>gjennomført i samarbeid med Curro Holdings Ltd i Sør-Afrika, med et datasett på 1 068 620 fakturaoppføringer fra 2016 til 2021.</w:t>
      </w:r>
    </w:p>
    <w:p w14:paraId="4F9289CD" w14:textId="77777777" w:rsidR="00471776" w:rsidRDefault="00000000">
      <w:r>
        <w:t>I motsetning til Appel et al. (2019) opererer Schoonbee et al. med en multiklasse-formulering av IPPP, der fakturaer klassifiseres i fire betalingsintervaller: betalt i tide (0 dager), 1–30 dager forsinket, 31–60 dager forsinket, og over 61 dager forsinket. Denne formuleringen gir et mer granulert grunnlag for ressursprioriteringen.</w:t>
      </w:r>
    </w:p>
    <w:p w14:paraId="43BD65D9" w14:textId="77777777" w:rsidR="00471776" w:rsidRDefault="00000000">
      <w:r>
        <w:t>Studien viser at historiske betalingsfeatures er avgjørende for modellens prediksjonsevne; tillegg av engineered features øker AUC med 2–9 prosentpoeng avhengig av algoritme. Eksponentiell vekting av de siste 10 fakturaene (vektfaktor 1,5) overgår enkelt gjennomsnitt og fast vindusstørrelse som beregningsmetode. De tre viktigste prediktorene er gjennomsnittlig antall dager forsinket (AveDaysLate), andel fakturaer betalt i tide (RatioOnTime) og utestående saldo (PreviousBalance).</w:t>
      </w:r>
    </w:p>
    <w:p w14:paraId="53F910A5" w14:textId="77777777" w:rsidR="00471776" w:rsidRDefault="00000000">
      <w:r>
        <w:t>Random Forest ble valgt som primærmodell med en endelig AUC på 83,61 % etter hyperparameterjustering. DSS-en implementert i Python/Dash gjør at innkrevere kan laste opp nye fakturaer, visualisere risikoprofiler og sortere etter predikert betalingsklasse.</w:t>
      </w:r>
    </w:p>
    <w:p w14:paraId="1500697A" w14:textId="77777777" w:rsidR="00471776" w:rsidRDefault="00000000">
      <w:r>
        <w:t>Artikkelen er særlig relevant som metodologisk referanse for feature engineering, valg av evalueringsmetrikk og CRISP-DM-prosessrammeverk.</w:t>
      </w:r>
    </w:p>
    <w:p w14:paraId="4BDB3780" w14:textId="77777777" w:rsidR="00471776" w:rsidRDefault="00000000">
      <w:pPr>
        <w:pStyle w:val="Overskrift2"/>
      </w:pPr>
      <w:bookmarkStart w:id="17" w:name="_Toc231029175"/>
      <w:r>
        <w:t>2.4</w:t>
      </w:r>
      <w:r>
        <w:tab/>
        <w:t>Sammenstilling, forskningsgap og relevans</w:t>
      </w:r>
      <w:bookmarkEnd w:id="17"/>
    </w:p>
    <w:p w14:paraId="33ECFC99" w14:textId="77777777" w:rsidR="00471776" w:rsidRDefault="00000000">
      <w:r>
        <w:t>Begge artiklene demonstrerer at maskinlæring – og da særlig ensemblemodeller som Random Forest og Gradient Boosting – er godt egnet for prediksjon av fakturaforsinkelse, og at historiske betalingsvariabler er den viktigste kilden til prediktiv kraft. Studiene er gjennomført med store datasett fra henholdsvis finansbransjen og skolesektoren. Dette prosjektets datasett er vesentlig mindre (971 fakturaer), noe som stiller strengere krav til generalisering og datautvalg, men den metodiske tilnærmingen er direkte overførbar.</w:t>
      </w:r>
    </w:p>
    <w:p w14:paraId="25A33DEB" w14:textId="77777777" w:rsidR="00471776" w:rsidRDefault="00000000">
      <w:r>
        <w:t>Et sentralt forskningsgap i den eksisterende litteraturen er fraværet av studier som undersøker IPPP-metodikkens overførbarhet til små datasett og ikke-kommersielle kontekster. Begge primærstudier er gjennomført med svært store datasett (&gt; 100 000 fakturaer) fra private virksomheter, og det er uklart i hvilken grad metodikken er direkte anvendbar for norske offentlige virksomheter som mangler det datavolum som fullskala-studiene forutsetter. Litteraturen gir heller ikke svar på om IPPP-metodikken gir meningsfull prediktiv kraft i et proof-of-concept-stadium, der treningsdataene er syntetisk generert og begrenset i omfang.</w:t>
      </w:r>
    </w:p>
    <w:p w14:paraId="028B2D07" w14:textId="77777777" w:rsidR="00471776" w:rsidRDefault="00000000">
      <w:r>
        <w:lastRenderedPageBreak/>
        <w:t>Dette prosjektet adresserer gapet ved å teste IPPP-metodikken på et syntetisk datasett av begrenset størrelse, representativt for et tidlig stadium av datainnsamling i en norsk offentlig virksomhet. Formålet er å fastslå om metodikken gir beslutningsstøtteverdi selv under slike begrensninger, og å identifisere hvilke metodiske tilpasninger som er nødvendige sammenlignet med fullskala-studiene.</w:t>
      </w:r>
    </w:p>
    <w:p w14:paraId="304B120D" w14:textId="77777777" w:rsidR="00471776" w:rsidRDefault="00000000">
      <w:r>
        <w:t>Tabell 2.1 oppsummerer sentrale karakteristika ved de to studiene.</w:t>
      </w:r>
    </w:p>
    <w:p w14:paraId="4B005284" w14:textId="77777777" w:rsidR="00471776" w:rsidRDefault="00000000">
      <w:r>
        <w:rPr>
          <w:b/>
        </w:rPr>
        <w:t>Tabell 2.1 – Sammenstilling av primærlitteratur</w:t>
      </w:r>
    </w:p>
    <w:tbl>
      <w:tblPr>
        <w:tblStyle w:val="Tabellrutenett"/>
        <w:tblW w:w="0" w:type="auto"/>
        <w:jc w:val="center"/>
        <w:tblLook w:val="04A0" w:firstRow="1" w:lastRow="0" w:firstColumn="1" w:lastColumn="0" w:noHBand="0" w:noVBand="1"/>
      </w:tblPr>
      <w:tblGrid>
        <w:gridCol w:w="2918"/>
        <w:gridCol w:w="2920"/>
        <w:gridCol w:w="2920"/>
      </w:tblGrid>
      <w:tr w:rsidR="00471776" w14:paraId="2705AA96" w14:textId="77777777">
        <w:trPr>
          <w:jc w:val="center"/>
        </w:trPr>
        <w:tc>
          <w:tcPr>
            <w:tcW w:w="2923" w:type="dxa"/>
          </w:tcPr>
          <w:p w14:paraId="666A81F8" w14:textId="77777777" w:rsidR="00471776" w:rsidRDefault="00000000">
            <w:r>
              <w:rPr>
                <w:b/>
              </w:rPr>
              <w:t>Karakteristika</w:t>
            </w:r>
          </w:p>
        </w:tc>
        <w:tc>
          <w:tcPr>
            <w:tcW w:w="2923" w:type="dxa"/>
          </w:tcPr>
          <w:p w14:paraId="1F08F624" w14:textId="77777777" w:rsidR="00471776" w:rsidRDefault="00000000">
            <w:r>
              <w:rPr>
                <w:b/>
              </w:rPr>
              <w:t>Appel et al. (2019)</w:t>
            </w:r>
          </w:p>
        </w:tc>
        <w:tc>
          <w:tcPr>
            <w:tcW w:w="2923" w:type="dxa"/>
          </w:tcPr>
          <w:p w14:paraId="35D77DE6" w14:textId="77777777" w:rsidR="00471776" w:rsidRDefault="00000000">
            <w:r>
              <w:rPr>
                <w:b/>
              </w:rPr>
              <w:t>Schoonbee et al. (2022)</w:t>
            </w:r>
          </w:p>
        </w:tc>
      </w:tr>
      <w:tr w:rsidR="00471776" w14:paraId="4A8E9B4C" w14:textId="77777777">
        <w:trPr>
          <w:jc w:val="center"/>
        </w:trPr>
        <w:tc>
          <w:tcPr>
            <w:tcW w:w="2923" w:type="dxa"/>
          </w:tcPr>
          <w:p w14:paraId="1F6E01A7" w14:textId="77777777" w:rsidR="00471776" w:rsidRDefault="00000000">
            <w:r>
              <w:t>Kontekst</w:t>
            </w:r>
          </w:p>
        </w:tc>
        <w:tc>
          <w:tcPr>
            <w:tcW w:w="2923" w:type="dxa"/>
          </w:tcPr>
          <w:p w14:paraId="5A42303E" w14:textId="77777777" w:rsidR="00471776" w:rsidRDefault="00000000">
            <w:r>
              <w:t>Multinasjonalbank, Latin-Amerika</w:t>
            </w:r>
          </w:p>
        </w:tc>
        <w:tc>
          <w:tcPr>
            <w:tcW w:w="2923" w:type="dxa"/>
          </w:tcPr>
          <w:p w14:paraId="3841ACCA" w14:textId="77777777" w:rsidR="00471776" w:rsidRDefault="00000000">
            <w:r>
              <w:t>Skoleselskap, Sør-Afrika</w:t>
            </w:r>
          </w:p>
        </w:tc>
      </w:tr>
      <w:tr w:rsidR="00471776" w14:paraId="4175CE9B" w14:textId="77777777">
        <w:trPr>
          <w:jc w:val="center"/>
        </w:trPr>
        <w:tc>
          <w:tcPr>
            <w:tcW w:w="2923" w:type="dxa"/>
          </w:tcPr>
          <w:p w14:paraId="5BE88B40" w14:textId="77777777" w:rsidR="00471776" w:rsidRDefault="00000000">
            <w:r>
              <w:t>Datasett</w:t>
            </w:r>
          </w:p>
        </w:tc>
        <w:tc>
          <w:tcPr>
            <w:tcW w:w="2923" w:type="dxa"/>
          </w:tcPr>
          <w:p w14:paraId="0332EB86" w14:textId="77777777" w:rsidR="00471776" w:rsidRDefault="00000000">
            <w:r>
              <w:t>175 552 fakturaer</w:t>
            </w:r>
          </w:p>
        </w:tc>
        <w:tc>
          <w:tcPr>
            <w:tcW w:w="2923" w:type="dxa"/>
          </w:tcPr>
          <w:p w14:paraId="53821BEA" w14:textId="77777777" w:rsidR="00471776" w:rsidRDefault="00000000">
            <w:r>
              <w:t>1 068 620 fakturaer</w:t>
            </w:r>
          </w:p>
        </w:tc>
      </w:tr>
      <w:tr w:rsidR="00471776" w14:paraId="0F648F53" w14:textId="77777777">
        <w:trPr>
          <w:jc w:val="center"/>
        </w:trPr>
        <w:tc>
          <w:tcPr>
            <w:tcW w:w="2923" w:type="dxa"/>
          </w:tcPr>
          <w:p w14:paraId="5F83DEAF" w14:textId="77777777" w:rsidR="00471776" w:rsidRDefault="00000000">
            <w:r>
              <w:t>Problemtype</w:t>
            </w:r>
          </w:p>
        </w:tc>
        <w:tc>
          <w:tcPr>
            <w:tcW w:w="2923" w:type="dxa"/>
          </w:tcPr>
          <w:p w14:paraId="6102B943" w14:textId="77777777" w:rsidR="00471776" w:rsidRDefault="00000000">
            <w:r>
              <w:t>Binær klassifisering (forsinket/ikke)</w:t>
            </w:r>
          </w:p>
        </w:tc>
        <w:tc>
          <w:tcPr>
            <w:tcW w:w="2923" w:type="dxa"/>
          </w:tcPr>
          <w:p w14:paraId="408A2970" w14:textId="77777777" w:rsidR="00471776" w:rsidRDefault="00000000">
            <w:r>
              <w:t>Multiklasse (fire betalingsintervaller)</w:t>
            </w:r>
          </w:p>
        </w:tc>
      </w:tr>
      <w:tr w:rsidR="00471776" w14:paraId="31A5C34A" w14:textId="77777777">
        <w:trPr>
          <w:jc w:val="center"/>
        </w:trPr>
        <w:tc>
          <w:tcPr>
            <w:tcW w:w="2923" w:type="dxa"/>
          </w:tcPr>
          <w:p w14:paraId="1FDB0A44" w14:textId="77777777" w:rsidR="00471776" w:rsidRDefault="00000000">
            <w:r>
              <w:t>Beste modell</w:t>
            </w:r>
          </w:p>
        </w:tc>
        <w:tc>
          <w:tcPr>
            <w:tcW w:w="2923" w:type="dxa"/>
          </w:tcPr>
          <w:p w14:paraId="3125A580" w14:textId="77777777" w:rsidR="00471776" w:rsidRDefault="00000000">
            <w:r>
              <w:t>Ensemble (RF + Gradient Boosting)</w:t>
            </w:r>
          </w:p>
        </w:tc>
        <w:tc>
          <w:tcPr>
            <w:tcW w:w="2923" w:type="dxa"/>
          </w:tcPr>
          <w:p w14:paraId="0C4AEE54" w14:textId="77777777" w:rsidR="00471776" w:rsidRDefault="00000000">
            <w:r>
              <w:t>Random Forest</w:t>
            </w:r>
          </w:p>
        </w:tc>
      </w:tr>
      <w:tr w:rsidR="00471776" w14:paraId="4B4A434D" w14:textId="77777777">
        <w:trPr>
          <w:jc w:val="center"/>
        </w:trPr>
        <w:tc>
          <w:tcPr>
            <w:tcW w:w="2923" w:type="dxa"/>
          </w:tcPr>
          <w:p w14:paraId="3F41BF41" w14:textId="77777777" w:rsidR="00471776" w:rsidRDefault="00000000">
            <w:r>
              <w:t>Beste AUC</w:t>
            </w:r>
          </w:p>
        </w:tc>
        <w:tc>
          <w:tcPr>
            <w:tcW w:w="2923" w:type="dxa"/>
          </w:tcPr>
          <w:p w14:paraId="5853047E" w14:textId="77777777" w:rsidR="00471776" w:rsidRDefault="00000000">
            <w:r>
              <w:t>~77–80 %</w:t>
            </w:r>
          </w:p>
        </w:tc>
        <w:tc>
          <w:tcPr>
            <w:tcW w:w="2923" w:type="dxa"/>
          </w:tcPr>
          <w:p w14:paraId="03E0347D" w14:textId="77777777" w:rsidR="00471776" w:rsidRDefault="00000000">
            <w:r>
              <w:t>79–84 %</w:t>
            </w:r>
          </w:p>
        </w:tc>
      </w:tr>
      <w:tr w:rsidR="00471776" w14:paraId="328F3238" w14:textId="77777777">
        <w:trPr>
          <w:jc w:val="center"/>
        </w:trPr>
        <w:tc>
          <w:tcPr>
            <w:tcW w:w="2923" w:type="dxa"/>
          </w:tcPr>
          <w:p w14:paraId="7B04BB08" w14:textId="77777777" w:rsidR="00471776" w:rsidRDefault="00000000">
            <w:r>
              <w:t>Viktigste features</w:t>
            </w:r>
          </w:p>
        </w:tc>
        <w:tc>
          <w:tcPr>
            <w:tcW w:w="2923" w:type="dxa"/>
          </w:tcPr>
          <w:p w14:paraId="7F882ED8" w14:textId="77777777" w:rsidR="00471776" w:rsidRPr="00232DDA" w:rsidRDefault="00000000">
            <w:pPr>
              <w:rPr>
                <w:lang w:val="en-GB"/>
              </w:rPr>
            </w:pPr>
            <w:proofErr w:type="spellStart"/>
            <w:r w:rsidRPr="00232DDA">
              <w:rPr>
                <w:lang w:val="en-GB"/>
              </w:rPr>
              <w:t>Historiske</w:t>
            </w:r>
            <w:proofErr w:type="spellEnd"/>
            <w:r w:rsidRPr="00232DDA">
              <w:rPr>
                <w:lang w:val="en-GB"/>
              </w:rPr>
              <w:t xml:space="preserve"> (average days late, total late)</w:t>
            </w:r>
          </w:p>
        </w:tc>
        <w:tc>
          <w:tcPr>
            <w:tcW w:w="2923" w:type="dxa"/>
          </w:tcPr>
          <w:p w14:paraId="267A07EF" w14:textId="77777777" w:rsidR="00471776" w:rsidRDefault="00000000">
            <w:proofErr w:type="spellStart"/>
            <w:r>
              <w:t>AveDaysLate</w:t>
            </w:r>
            <w:proofErr w:type="spellEnd"/>
            <w:r>
              <w:t xml:space="preserve">, </w:t>
            </w:r>
            <w:proofErr w:type="spellStart"/>
            <w:r>
              <w:t>RatioOnTime</w:t>
            </w:r>
            <w:proofErr w:type="spellEnd"/>
            <w:r>
              <w:t xml:space="preserve">, </w:t>
            </w:r>
            <w:proofErr w:type="spellStart"/>
            <w:r>
              <w:t>PreviousBalance</w:t>
            </w:r>
            <w:proofErr w:type="spellEnd"/>
          </w:p>
        </w:tc>
      </w:tr>
      <w:tr w:rsidR="00471776" w14:paraId="4F2FD183" w14:textId="77777777">
        <w:trPr>
          <w:jc w:val="center"/>
        </w:trPr>
        <w:tc>
          <w:tcPr>
            <w:tcW w:w="2923" w:type="dxa"/>
          </w:tcPr>
          <w:p w14:paraId="3A865261" w14:textId="77777777" w:rsidR="00471776" w:rsidRDefault="00000000">
            <w:r>
              <w:t>Window size</w:t>
            </w:r>
          </w:p>
        </w:tc>
        <w:tc>
          <w:tcPr>
            <w:tcW w:w="2923" w:type="dxa"/>
          </w:tcPr>
          <w:p w14:paraId="4E132A61" w14:textId="77777777" w:rsidR="00471776" w:rsidRDefault="00000000">
            <w:r>
              <w:t>2–3 måneder</w:t>
            </w:r>
          </w:p>
        </w:tc>
        <w:tc>
          <w:tcPr>
            <w:tcW w:w="2923" w:type="dxa"/>
          </w:tcPr>
          <w:p w14:paraId="504DAE98" w14:textId="77777777" w:rsidR="00471776" w:rsidRDefault="00000000">
            <w:r>
              <w:t>Eksponentiell vekting (siste 10 fakturaer)</w:t>
            </w:r>
          </w:p>
        </w:tc>
      </w:tr>
      <w:tr w:rsidR="00471776" w14:paraId="6CCE8982" w14:textId="77777777">
        <w:trPr>
          <w:jc w:val="center"/>
        </w:trPr>
        <w:tc>
          <w:tcPr>
            <w:tcW w:w="2923" w:type="dxa"/>
          </w:tcPr>
          <w:p w14:paraId="788575B0" w14:textId="77777777" w:rsidR="00471776" w:rsidRDefault="00000000">
            <w:r>
              <w:t>Konseptdrift</w:t>
            </w:r>
          </w:p>
        </w:tc>
        <w:tc>
          <w:tcPr>
            <w:tcW w:w="2923" w:type="dxa"/>
          </w:tcPr>
          <w:p w14:paraId="3300DEBE" w14:textId="77777777" w:rsidR="00471776" w:rsidRDefault="00000000">
            <w:r>
              <w:t>Eksplisitt håndtert via window size</w:t>
            </w:r>
          </w:p>
        </w:tc>
        <w:tc>
          <w:tcPr>
            <w:tcW w:w="2923" w:type="dxa"/>
          </w:tcPr>
          <w:p w14:paraId="436DF7F7" w14:textId="77777777" w:rsidR="00471776" w:rsidRDefault="00000000">
            <w:r>
              <w:t>Håndtert via månedlig retrening</w:t>
            </w:r>
          </w:p>
        </w:tc>
      </w:tr>
    </w:tbl>
    <w:p w14:paraId="4A7E24B5" w14:textId="77777777" w:rsidR="00471776" w:rsidRDefault="00471776"/>
    <w:p w14:paraId="6452FD8E" w14:textId="77777777" w:rsidR="00471776" w:rsidRDefault="00000000">
      <w:pPr>
        <w:pStyle w:val="Overskrift1"/>
      </w:pPr>
      <w:bookmarkStart w:id="18" w:name="_Toc231029176"/>
      <w:r>
        <w:t>3.0</w:t>
      </w:r>
      <w:r>
        <w:tab/>
        <w:t>Teori</w:t>
      </w:r>
      <w:bookmarkEnd w:id="18"/>
    </w:p>
    <w:p w14:paraId="5ED62D91" w14:textId="77777777" w:rsidR="00471776" w:rsidRDefault="00000000">
      <w:pPr>
        <w:pStyle w:val="Overskrift2"/>
      </w:pPr>
      <w:bookmarkStart w:id="19" w:name="_Toc231029177"/>
      <w:r>
        <w:t>3.1</w:t>
      </w:r>
      <w:r>
        <w:tab/>
        <w:t>Maskinlæring og klassifisering</w:t>
      </w:r>
      <w:bookmarkEnd w:id="19"/>
    </w:p>
    <w:p w14:paraId="599EEC9D" w14:textId="77777777" w:rsidR="00471776" w:rsidRDefault="00000000">
      <w:r>
        <w:t xml:space="preserve">Maskinlæring er en gren av kunstig intelligens der algoritmer lærer mønstre fra data uten å bli eksplisitt programmert med regler. I dette prosjektet benyttes </w:t>
      </w:r>
      <w:r>
        <w:rPr>
          <w:b/>
        </w:rPr>
        <w:t>veiledet læring</w:t>
      </w:r>
      <w:r>
        <w:t xml:space="preserve"> (supervised learning), der modellen trenes på historiske fakturaposter med kjent utfall (betalt i tide eller forsinket) og deretter predikerer utfall for nye, usette fakturaer (Hastie et al., 2009; James et al., 2021).</w:t>
      </w:r>
    </w:p>
    <w:p w14:paraId="40E8342D" w14:textId="77777777" w:rsidR="00471776" w:rsidRDefault="00000000">
      <w:r>
        <w:lastRenderedPageBreak/>
        <w:t xml:space="preserve">Problemstillingen er formulert som et </w:t>
      </w:r>
      <w:r>
        <w:rPr>
          <w:b/>
        </w:rPr>
        <w:t>binært klassifiseringsproblem</w:t>
      </w:r>
      <w:r>
        <w:t>: for hver faktura skal modellen angi en sannsynlighet p ∈ [0, 1] for at fakturaen betales etter forfallsdato. En terskelverdi (typisk 0,5) konverterer sannsynligheten til en klasse, men for prioriteringsformål er den kontinuerlige sannsynligheten mer nyttig enn klassemerkelappen alene.</w:t>
      </w:r>
    </w:p>
    <w:p w14:paraId="272686D4" w14:textId="77777777" w:rsidR="00471776" w:rsidRDefault="00000000">
      <w:pPr>
        <w:pStyle w:val="Overskrift2"/>
      </w:pPr>
      <w:bookmarkStart w:id="20" w:name="_Toc231029178"/>
      <w:r>
        <w:t>3.2</w:t>
      </w:r>
      <w:r>
        <w:tab/>
        <w:t>Kandidatalgoritmer</w:t>
      </w:r>
      <w:bookmarkEnd w:id="20"/>
    </w:p>
    <w:p w14:paraId="0C0F3CC0" w14:textId="77777777" w:rsidR="00471776" w:rsidRDefault="00000000">
      <w:r>
        <w:rPr>
          <w:b/>
        </w:rPr>
        <w:t>Logistisk regresjon</w:t>
      </w:r>
      <w:r>
        <w:t xml:space="preserve"> er en lineær klassifikasjonsmetode som modellerer log-odds for binært utfall som en lineær kombinasjon av prediktorvariabler. Metoden er enkel å tolke og egner seg godt som baseline-modell; begrensningen er at den ikke fanger ikke-lineære sammenhenger i dataene.</w:t>
      </w:r>
    </w:p>
    <w:p w14:paraId="3F9A3B09" w14:textId="77777777" w:rsidR="00471776" w:rsidRDefault="00000000">
      <w:r>
        <w:rPr>
          <w:b/>
        </w:rPr>
        <w:t>Random Forest</w:t>
      </w:r>
      <w:r>
        <w:t xml:space="preserve"> er en ensemblemetode basert på bagging av beslutningstrær (Breiman, 2001). Et stort antall trær (typisk 100–1000) trenes på tilfeldige utvalg av både rader og variabler, og prediksjonene aggregeres ved majoritetsavstemning (klassifisering) eller gjennomsnitt (regresjon). Random Forest er robust mot overfitting, tolererer manglende verdier og gir feature importance som biprodukt.</w:t>
      </w:r>
    </w:p>
    <w:p w14:paraId="1AD7A555" w14:textId="77777777" w:rsidR="00471776" w:rsidRDefault="00000000">
      <w:r>
        <w:rPr>
          <w:b/>
        </w:rPr>
        <w:t>Gradient Boosting (XGBoost)</w:t>
      </w:r>
      <w:r>
        <w:t xml:space="preserve"> er en sekvensiell ensemblemetode der nye trær trenes for å korrigere residualfeil fra foregående trær, og tapsfunksjonen minimeres via gradientnedstigning. XGBoost er en effektiv implementasjon av gradient boosting med regularisering og støtte for parallell prosessering (Chen &amp; Guestrin, 2016). Metoden oppnår gjennomgående høy prediksjonsytelse på tabulære datasett og var beste enkeltmodell i Appel et al. (2019).</w:t>
      </w:r>
    </w:p>
    <w:p w14:paraId="5DEE7848" w14:textId="77777777" w:rsidR="00471776" w:rsidRDefault="00000000">
      <w:pPr>
        <w:pStyle w:val="Overskrift2"/>
      </w:pPr>
      <w:bookmarkStart w:id="21" w:name="_Toc231029179"/>
      <w:r>
        <w:t>3.3</w:t>
      </w:r>
      <w:r>
        <w:tab/>
        <w:t>Evalueringsmetrikker</w:t>
      </w:r>
      <w:bookmarkEnd w:id="21"/>
    </w:p>
    <w:p w14:paraId="20894A29" w14:textId="77777777" w:rsidR="00471776" w:rsidRDefault="00000000">
      <w:r>
        <w:t xml:space="preserve">For klassifiseringsproblemer med </w:t>
      </w:r>
      <w:r>
        <w:rPr>
          <w:b/>
        </w:rPr>
        <w:t>klasseubalanse</w:t>
      </w:r>
      <w:r>
        <w:t xml:space="preserve"> – der én klasse (f.eks. betalt i tide) er langt vanligere enn den andre (forsinket) – er enkel nøyaktighet (accuracy) et misvisende mål. En modell som alltid predikerer «i tide» vil oppnå høy nøyaktighet uten å ha lært noe nyttig. Følgende metrikker er derfor sentrale:</w:t>
      </w:r>
    </w:p>
    <w:p w14:paraId="4DEEBEDE" w14:textId="77777777" w:rsidR="00471776" w:rsidRDefault="00000000">
      <w:r>
        <w:rPr>
          <w:b/>
        </w:rPr>
        <w:t>AUC-ROC</w:t>
      </w:r>
      <w:r>
        <w:t xml:space="preserve"> (Area Under the Receiver Operating Characteristic Curve) måler modellens evne til å skille mellom klassene uavhengig av terskelverdi. En AUC på 0,5 tilsvarer tilfeldig gjetting, mens AUC = 1,0 er perfekt separasjon. AUC er den primære evalueringsmetrikken i litteraturen (Appel et al., 2019; Schoonbee et al., 2022) og brukes som benchmark i dette prosjektet (mål: AUC ≥ 0,75).</w:t>
      </w:r>
    </w:p>
    <w:p w14:paraId="5B1D186C" w14:textId="77777777" w:rsidR="00471776" w:rsidRDefault="00000000">
      <w:r>
        <w:rPr>
          <w:b/>
        </w:rPr>
        <w:lastRenderedPageBreak/>
        <w:t>F1-score</w:t>
      </w:r>
      <w:r>
        <w:t xml:space="preserve"> er det harmoniske gjennomsnittet av presisjon (andel korrekt predikerte positive av alle predikert positive) og recall (andel korrekt predikerte positive av alle faktiske positive). F1-score balanserer de to typene feil og er spesielt nyttig ved klasseubalanse (mål: F1 ≥ 0,70).</w:t>
      </w:r>
    </w:p>
    <w:p w14:paraId="063ED5E8" w14:textId="77777777" w:rsidR="00471776" w:rsidRDefault="00000000">
      <w:r>
        <w:rPr>
          <w:b/>
        </w:rPr>
        <w:t>Konfusjonsmatrise</w:t>
      </w:r>
      <w:r>
        <w:t xml:space="preserve"> viser antall sanne positive, sanne negative, falske positive og falske negative, og er grunnlaget for å beregne presisjon, recall og F1-score.</w:t>
      </w:r>
    </w:p>
    <w:p w14:paraId="33A0E39F" w14:textId="77777777" w:rsidR="00471776" w:rsidRDefault="00000000">
      <w:r>
        <w:rPr>
          <w:b/>
        </w:rPr>
        <w:t>Valg av primærmetrikk – recall fremfor presisjon.</w:t>
      </w:r>
      <w:r>
        <w:t xml:space="preserve"> I beslutningsstøttekontekst er de to feiltypene asymmetrisk kostbare. En </w:t>
      </w:r>
      <w:r>
        <w:rPr>
          <w:i/>
        </w:rPr>
        <w:t>falsk negativ</w:t>
      </w:r>
      <w:r>
        <w:t xml:space="preserve"> – en forsinket faktura som modellen klassifiserer som i tide – innebærer at fakturaen ikke følges opp og kan resultere i likviditetsrisiko og tapt krav. En </w:t>
      </w:r>
      <w:r>
        <w:rPr>
          <w:i/>
        </w:rPr>
        <w:t>falsk positiv</w:t>
      </w:r>
      <w:r>
        <w:t xml:space="preserve"> – en i-tide-faktura som feilaktig flagges – koster kun unødvendig manuell oppfølging. Fordi kostnaden ved å overse en forsinkelse er vesentlig høyere enn kostnaden ved et feilaktig flagg, prioriteres recall som det viktigste sekundære ytelsesmålet etter AUC-ROC.</w:t>
      </w:r>
    </w:p>
    <w:p w14:paraId="3E492966" w14:textId="77777777" w:rsidR="00471776" w:rsidRDefault="00000000">
      <w:pPr>
        <w:pStyle w:val="Overskrift2"/>
      </w:pPr>
      <w:bookmarkStart w:id="22" w:name="_Toc231029180"/>
      <w:r>
        <w:t>3.4</w:t>
      </w:r>
      <w:r>
        <w:tab/>
        <w:t>Feature engineering</w:t>
      </w:r>
      <w:bookmarkEnd w:id="22"/>
    </w:p>
    <w:p w14:paraId="17C5F158" w14:textId="77777777" w:rsidR="00471776" w:rsidRDefault="00000000">
      <w:r>
        <w:t>Feature engineering er prosessen med å transformere rådata til informative prediktorvariabler som forbedrer modellens evne til å lære relevante mønstre (Kuhn &amp; Johnson, 2019). I kontekst av fakturapredikering skilles det mellom to typer features:</w:t>
      </w:r>
    </w:p>
    <w:p w14:paraId="1FC874CB" w14:textId="77777777" w:rsidR="00471776" w:rsidRDefault="00000000">
      <w:r>
        <w:rPr>
          <w:b/>
        </w:rPr>
        <w:t>Fakturaspesifikke features</w:t>
      </w:r>
      <w:r>
        <w:t xml:space="preserve"> beskriver egenskaper ved den individuelle fakturaen: betalingsfrist i dager, fakturabeløp, fakturamåned og -kvartal, leverandørkategori og INCOTERMS. Disse variablene er tilgjengelige på utstedelsestidspunktet og er direkte observerbare.</w:t>
      </w:r>
    </w:p>
    <w:p w14:paraId="68354F95" w14:textId="77777777" w:rsidR="00471776" w:rsidRDefault="00000000">
      <w:r>
        <w:rPr>
          <w:b/>
        </w:rPr>
        <w:t>Historiske betalingsfeatures</w:t>
      </w:r>
      <w:r>
        <w:t xml:space="preserve"> oppsummerer leverandørens tidligere betalingsadferd: gjennomsnittlig antall dager forsinket, andel fakturaer betalt i tide, antall forsinkede fakturaer og variasjon i forsinkelse. Begge primærstudier dokumenterer at disse variablene er de mest prediktive (Appel et al., 2019; Schoonbee et al., 2022), og at feature engineering på historiske data typisk øker AUC med 3–9 prosentpoeng.</w:t>
      </w:r>
    </w:p>
    <w:p w14:paraId="603AFE0A" w14:textId="77777777" w:rsidR="00471776" w:rsidRDefault="00000000">
      <w:pPr>
        <w:pStyle w:val="Overskrift2"/>
      </w:pPr>
      <w:bookmarkStart w:id="23" w:name="_Toc231029181"/>
      <w:r>
        <w:t>3.5</w:t>
      </w:r>
      <w:r>
        <w:tab/>
        <w:t>Konseptdrift</w:t>
      </w:r>
      <w:bookmarkEnd w:id="23"/>
    </w:p>
    <w:p w14:paraId="5230A996" w14:textId="77777777" w:rsidR="00471776" w:rsidRDefault="00000000">
      <w:r>
        <w:rPr>
          <w:b/>
        </w:rPr>
        <w:t>Konseptdrift</w:t>
      </w:r>
      <w:r>
        <w:t xml:space="preserve"> refererer til fenomenet der den statistiske sammenhengen mellom prediktorvariabler og målvariabel endrer seg over tid (Gama et al., 2014). I fakturakontekst kan dette skyldes sesongvariasjon, makroøkonomiske endringer eller endret kundeadferd. Appel et al. (2019) løser problemet med en window size-parameter som begrenser </w:t>
      </w:r>
      <w:r>
        <w:lastRenderedPageBreak/>
        <w:t>historiske features til de siste 2–3 månedene; Schoonbee et al. (2022) retrener modellen månedlig. For dette prosjektet, med et begrenset datasett uten tydelig tidsstruktur, er konseptdrift erkjent som en begrensning som bør adresseres ved eventuell drift av modellen.</w:t>
      </w:r>
    </w:p>
    <w:p w14:paraId="2FE6C52C" w14:textId="77777777" w:rsidR="00471776" w:rsidRDefault="00000000">
      <w:pPr>
        <w:pStyle w:val="Overskrift2"/>
      </w:pPr>
      <w:bookmarkStart w:id="24" w:name="_Toc231029182"/>
      <w:r>
        <w:t>3.6</w:t>
      </w:r>
      <w:r>
        <w:tab/>
        <w:t>Beslutningsstøttesystem (DSS) og risikoscore</w:t>
      </w:r>
      <w:bookmarkEnd w:id="24"/>
    </w:p>
    <w:p w14:paraId="4326EF1E" w14:textId="77777777" w:rsidR="00471776" w:rsidRDefault="00000000">
      <w:r>
        <w:t xml:space="preserve">Et </w:t>
      </w:r>
      <w:r>
        <w:rPr>
          <w:b/>
        </w:rPr>
        <w:t>beslutningsstøttesystem</w:t>
      </w:r>
      <w:r>
        <w:t xml:space="preserve"> (DSS) er et informasjonssystem som integrerer data, modeller og brukergrensesnitt for å støtte semi-strukturerte beslutningsprosesser (Turban et al., 2011). I fakturahåndteringskontekst kan et DSS automatisere risikoklassifisering av innkommende fakturaer og generere prioriteringslister for innkrevingsressurser.</w:t>
      </w:r>
    </w:p>
    <w:p w14:paraId="47B02C56" w14:textId="77777777" w:rsidR="00471776" w:rsidRDefault="00000000">
      <w:r>
        <w:t>Appel et al. (2019) foreslår en risikoscore som kombinerer predikert forsinkelsessannsynlighet med fakturabeløp (R = Verdi × P(Forsinket)), slik at oppfølgingsinnsatsen rettes mot fakturaer med høy forventet tapseksponering. Schoonbee et al. (2022) implementerer tilsvarende logikk i et Python/Dash-grensesnitt. I dette prosjektet benyttes risikoscoren som grunnlag for en tredelt risikoklassifisering (lav / middels / høy), men en fullstendig DSS-implementasjon faller utenfor prosjektets scope.</w:t>
      </w:r>
    </w:p>
    <w:p w14:paraId="4CA1C24C" w14:textId="77777777" w:rsidR="00471776" w:rsidRDefault="00000000">
      <w:pPr>
        <w:pStyle w:val="Overskrift1"/>
      </w:pPr>
      <w:bookmarkStart w:id="25" w:name="_Toc231029183"/>
      <w:r>
        <w:t>4.0</w:t>
      </w:r>
      <w:r>
        <w:tab/>
        <w:t>Casebeskrivelse</w:t>
      </w:r>
      <w:bookmarkEnd w:id="25"/>
    </w:p>
    <w:p w14:paraId="74A7BC64" w14:textId="77777777" w:rsidR="00471776" w:rsidRDefault="00000000">
      <w:r>
        <w:t>Bedriften er en hypotetisk norsk offentlig virksomhet konstruert som case-ramme for dette prosjektet. Det syntetiske datasettet er generert av veileder for å simulere fakturamønstre fra en offentlig virksomhet med de karakteristika som beskrives i dette kapitlet. Bedriften eksisterer ikke som en reell enhet; strukturen er utformet for å gi datasettet en faglig realistisk kontekst i tråd med antagelse A2 (avsnitt 1.4).</w:t>
      </w:r>
    </w:p>
    <w:p w14:paraId="61F33FE9" w14:textId="77777777" w:rsidR="00471776" w:rsidRDefault="00000000">
      <w:r>
        <w:t>Virksomheten benytter standardiserte kontraktsformer for offentlig anskaffelse: rammeavtaler, enkeltkontrakter, minikonkurranser og åpne anbudskonkurranser. Leverandørmassen spenner over åtte kategorier: IT, konsulenttjenester, bygg, energi, forbruksmateriell, renhold, transport og vedlikehold. Fakturaene er regulert av internasjonale leveringsbetingelser (INCOTERMS 2020) og norske betalingsbetingelser med kredittider på 10, 14, 30, 45, 60 og 90 dager netto.</w:t>
      </w:r>
    </w:p>
    <w:p w14:paraId="4BE7C9F3" w14:textId="77777777" w:rsidR="00471776" w:rsidRDefault="00000000">
      <w:r>
        <w:t xml:space="preserve">Utfordringen Bedriften ønsker å adressere er mangelen på systematisk, datadrevet identifisering av fakturaer med høy risiko for sen betaling. Tradisjonell prioritering av betalingsoppfølging baseres på forfallsdato og fakturabeløp, uten systematisk hensyn til leverandørspesifikk betalingshistorikk. Konsekvensen er at fakturaer fra leverandører med </w:t>
      </w:r>
      <w:r>
        <w:lastRenderedPageBreak/>
        <w:t>konsekvent forsinkede betalingsmønstre behandles på lik linje med fakturaer fra pålitelige leverandører – en ressursbruk som er ineffektiv og reaktiv.</w:t>
      </w:r>
    </w:p>
    <w:p w14:paraId="163B563B" w14:textId="77777777" w:rsidR="00471776" w:rsidRDefault="00000000">
      <w:r>
        <w:t>Prosjektet tar utgangspunkt i et syntetisk fakturadatasett generert av veileder og utvikler en maskinlæringsmodell som klassifiserer fakturaer etter risiko for sen betaling. Modellen er ment som beslutningsstøtte for prioritering av fakturakontroll og innkrevingsoppfølging, og er ikke designet for automatisert beslutning uten menneskelig vurdering.</w:t>
      </w:r>
    </w:p>
    <w:p w14:paraId="7D67DEEF" w14:textId="77777777" w:rsidR="00471776" w:rsidRDefault="00000000">
      <w:r>
        <w:rPr>
          <w:b/>
        </w:rPr>
        <w:t>Tabell 4.1 – Nøkkeltall fra Bedriftens fakturadata</w:t>
      </w:r>
    </w:p>
    <w:tbl>
      <w:tblPr>
        <w:tblStyle w:val="Tabellrutenett"/>
        <w:tblW w:w="0" w:type="auto"/>
        <w:jc w:val="center"/>
        <w:tblLook w:val="04A0" w:firstRow="1" w:lastRow="0" w:firstColumn="1" w:lastColumn="0" w:noHBand="0" w:noVBand="1"/>
      </w:tblPr>
      <w:tblGrid>
        <w:gridCol w:w="4379"/>
        <w:gridCol w:w="4379"/>
      </w:tblGrid>
      <w:tr w:rsidR="00471776" w14:paraId="2BD94BC4" w14:textId="77777777">
        <w:trPr>
          <w:jc w:val="center"/>
        </w:trPr>
        <w:tc>
          <w:tcPr>
            <w:tcW w:w="4384" w:type="dxa"/>
          </w:tcPr>
          <w:p w14:paraId="14E07E4C" w14:textId="77777777" w:rsidR="00471776" w:rsidRDefault="00000000">
            <w:r>
              <w:rPr>
                <w:b/>
              </w:rPr>
              <w:t>Karakteristika</w:t>
            </w:r>
          </w:p>
        </w:tc>
        <w:tc>
          <w:tcPr>
            <w:tcW w:w="4384" w:type="dxa"/>
          </w:tcPr>
          <w:p w14:paraId="0359ECAD" w14:textId="77777777" w:rsidR="00471776" w:rsidRDefault="00000000">
            <w:r>
              <w:rPr>
                <w:b/>
              </w:rPr>
              <w:t>Verdi</w:t>
            </w:r>
          </w:p>
        </w:tc>
      </w:tr>
      <w:tr w:rsidR="00471776" w14:paraId="2514A469" w14:textId="77777777">
        <w:trPr>
          <w:jc w:val="center"/>
        </w:trPr>
        <w:tc>
          <w:tcPr>
            <w:tcW w:w="4384" w:type="dxa"/>
          </w:tcPr>
          <w:p w14:paraId="4A3C6A68" w14:textId="77777777" w:rsidR="00471776" w:rsidRDefault="00000000">
            <w:r>
              <w:t>Totalt antall fakturaer i datasettet</w:t>
            </w:r>
          </w:p>
        </w:tc>
        <w:tc>
          <w:tcPr>
            <w:tcW w:w="4384" w:type="dxa"/>
          </w:tcPr>
          <w:p w14:paraId="0ACAE735" w14:textId="77777777" w:rsidR="00471776" w:rsidRDefault="00000000">
            <w:r>
              <w:t>1 000</w:t>
            </w:r>
          </w:p>
        </w:tc>
      </w:tr>
      <w:tr w:rsidR="00471776" w14:paraId="69459A37" w14:textId="77777777">
        <w:trPr>
          <w:jc w:val="center"/>
        </w:trPr>
        <w:tc>
          <w:tcPr>
            <w:tcW w:w="4384" w:type="dxa"/>
          </w:tcPr>
          <w:p w14:paraId="23F426EA" w14:textId="77777777" w:rsidR="00471776" w:rsidRDefault="00000000">
            <w:r>
              <w:t>Fakturaer inkludert i analyse (kjent utfall)</w:t>
            </w:r>
          </w:p>
        </w:tc>
        <w:tc>
          <w:tcPr>
            <w:tcW w:w="4384" w:type="dxa"/>
          </w:tcPr>
          <w:p w14:paraId="68859F85" w14:textId="77777777" w:rsidR="00471776" w:rsidRDefault="00000000">
            <w:r>
              <w:t>971</w:t>
            </w:r>
          </w:p>
        </w:tc>
      </w:tr>
      <w:tr w:rsidR="00471776" w14:paraId="62232C23" w14:textId="77777777">
        <w:trPr>
          <w:jc w:val="center"/>
        </w:trPr>
        <w:tc>
          <w:tcPr>
            <w:tcW w:w="4384" w:type="dxa"/>
          </w:tcPr>
          <w:p w14:paraId="2E3A1536" w14:textId="77777777" w:rsidR="00471776" w:rsidRDefault="00000000">
            <w:r>
              <w:t>Andel forsinkede fakturaer</w:t>
            </w:r>
          </w:p>
        </w:tc>
        <w:tc>
          <w:tcPr>
            <w:tcW w:w="4384" w:type="dxa"/>
          </w:tcPr>
          <w:p w14:paraId="054C7B4F" w14:textId="77777777" w:rsidR="00471776" w:rsidRDefault="00000000">
            <w:r>
              <w:t>34,1 % (331 av 971)</w:t>
            </w:r>
          </w:p>
        </w:tc>
      </w:tr>
      <w:tr w:rsidR="00471776" w14:paraId="43C0FE46" w14:textId="77777777">
        <w:trPr>
          <w:jc w:val="center"/>
        </w:trPr>
        <w:tc>
          <w:tcPr>
            <w:tcW w:w="4384" w:type="dxa"/>
          </w:tcPr>
          <w:p w14:paraId="7A611B85" w14:textId="77777777" w:rsidR="00471776" w:rsidRDefault="00000000">
            <w:r>
              <w:t>Antall leverandørkategorier</w:t>
            </w:r>
          </w:p>
        </w:tc>
        <w:tc>
          <w:tcPr>
            <w:tcW w:w="4384" w:type="dxa"/>
          </w:tcPr>
          <w:p w14:paraId="7A69B13A" w14:textId="77777777" w:rsidR="00471776" w:rsidRDefault="00000000">
            <w:r>
              <w:t>8 (IT, konsulenttjenester, bygg, energi, forbruksmateriell, renhold, transport, vedlikehold)</w:t>
            </w:r>
          </w:p>
        </w:tc>
      </w:tr>
      <w:tr w:rsidR="00471776" w14:paraId="39914CDC" w14:textId="77777777">
        <w:trPr>
          <w:jc w:val="center"/>
        </w:trPr>
        <w:tc>
          <w:tcPr>
            <w:tcW w:w="4384" w:type="dxa"/>
          </w:tcPr>
          <w:p w14:paraId="5DE7952D" w14:textId="77777777" w:rsidR="00471776" w:rsidRDefault="00000000">
            <w:r>
              <w:t>Antall kontrakttyper</w:t>
            </w:r>
          </w:p>
        </w:tc>
        <w:tc>
          <w:tcPr>
            <w:tcW w:w="4384" w:type="dxa"/>
          </w:tcPr>
          <w:p w14:paraId="1852BFB5" w14:textId="77777777" w:rsidR="00471776" w:rsidRDefault="00000000">
            <w:r>
              <w:t>4 (rammeavtale, enkeltkontrakt, minikonkurranse, åpen anbudskonkurranse)</w:t>
            </w:r>
          </w:p>
        </w:tc>
      </w:tr>
      <w:tr w:rsidR="00471776" w14:paraId="4308FFFD" w14:textId="77777777">
        <w:trPr>
          <w:jc w:val="center"/>
        </w:trPr>
        <w:tc>
          <w:tcPr>
            <w:tcW w:w="4384" w:type="dxa"/>
          </w:tcPr>
          <w:p w14:paraId="163E600D" w14:textId="77777777" w:rsidR="00471776" w:rsidRDefault="00000000">
            <w:r>
              <w:t>Betalingsbetingelser</w:t>
            </w:r>
          </w:p>
        </w:tc>
        <w:tc>
          <w:tcPr>
            <w:tcW w:w="4384" w:type="dxa"/>
          </w:tcPr>
          <w:p w14:paraId="71F79B2D" w14:textId="77777777" w:rsidR="00471776" w:rsidRDefault="00000000">
            <w:r>
              <w:t>Netto 10, 14, 30, 45, 60 og 90 dager</w:t>
            </w:r>
          </w:p>
        </w:tc>
      </w:tr>
      <w:tr w:rsidR="00471776" w14:paraId="06BFC670" w14:textId="77777777">
        <w:trPr>
          <w:jc w:val="center"/>
        </w:trPr>
        <w:tc>
          <w:tcPr>
            <w:tcW w:w="4384" w:type="dxa"/>
          </w:tcPr>
          <w:p w14:paraId="4B516374" w14:textId="77777777" w:rsidR="00471776" w:rsidRDefault="00000000">
            <w:r>
              <w:t>Leveringsbetingelser (INCOTERMS 2020)</w:t>
            </w:r>
          </w:p>
        </w:tc>
        <w:tc>
          <w:tcPr>
            <w:tcW w:w="4384" w:type="dxa"/>
          </w:tcPr>
          <w:p w14:paraId="0C612B1E" w14:textId="77777777" w:rsidR="00471776" w:rsidRDefault="00000000">
            <w:r>
              <w:t>11 koder</w:t>
            </w:r>
          </w:p>
        </w:tc>
      </w:tr>
    </w:tbl>
    <w:p w14:paraId="062C746F" w14:textId="77777777" w:rsidR="00471776" w:rsidRDefault="00471776"/>
    <w:p w14:paraId="727B6D36" w14:textId="77777777" w:rsidR="00471776" w:rsidRDefault="00000000">
      <w:pPr>
        <w:pStyle w:val="Overskrift1"/>
      </w:pPr>
      <w:bookmarkStart w:id="26" w:name="_Toc231029184"/>
      <w:r>
        <w:t>5.0</w:t>
      </w:r>
      <w:r>
        <w:tab/>
        <w:t>Metode og data</w:t>
      </w:r>
      <w:bookmarkEnd w:id="26"/>
    </w:p>
    <w:p w14:paraId="041994E0" w14:textId="77777777" w:rsidR="00471776" w:rsidRDefault="00000000">
      <w:pPr>
        <w:pStyle w:val="Overskrift2"/>
      </w:pPr>
      <w:bookmarkStart w:id="27" w:name="_Toc231029185"/>
      <w:r>
        <w:t>5.1</w:t>
      </w:r>
      <w:r>
        <w:tab/>
        <w:t>Metode</w:t>
      </w:r>
      <w:bookmarkEnd w:id="27"/>
    </w:p>
    <w:p w14:paraId="64710A59" w14:textId="77777777" w:rsidR="00471776" w:rsidRDefault="00000000">
      <w:r>
        <w:t>Prosjektet følger en prosessstruktur inspirert av CRISP-DM (Cross-Industry Standard Process for Data Mining), det rammeverket Schoonbee et al. (2022) benytter som grunnlag for sitt veikart for Invoice Payment Prediction Problem (IPPP). CRISP-DM strukturerer datadrevne prosjekter i seks faser: forretningsforståelse, dataforståelse, dataforberedelse, modellering, evaluering og implementasjon.</w:t>
      </w:r>
    </w:p>
    <w:p w14:paraId="5FA6E247" w14:textId="77777777" w:rsidR="00471776" w:rsidRDefault="00000000">
      <w:r>
        <w:t xml:space="preserve">Prosjektet benytter binær klassifisering (forsinket / ikke forsinket) fremfor den multiklasse-tilnærmingen som Schoonbee et al. (2022) beskriver (fire betalingsintervaller). Valget er begrunnet i datasettets størrelse: med 971 fakturaer og 331 forsinkede tilfeller vil ytterligere oppsplitting i forsinkelsesintervaller gi klasser med for få observasjoner til </w:t>
      </w:r>
      <w:r>
        <w:lastRenderedPageBreak/>
        <w:t>meningsfull modellering. Binær formulering maksimerer antall treningseksempler per klasse og er konsistent med tilnærmingen i Appel et al. (2019), som er prosjektets primære metodereferanse.</w:t>
      </w:r>
    </w:p>
    <w:p w14:paraId="2043B7DA" w14:textId="77777777" w:rsidR="00471776" w:rsidRDefault="00000000">
      <w:r>
        <w:rPr>
          <w:b/>
        </w:rPr>
        <w:t>Dataforståelse og forberedelse</w:t>
      </w:r>
      <w:r>
        <w:t xml:space="preserve"> gjennomføres gjennom eksplorativ dataanalyse (EDA) som kartlegger klasseubalanse, forsinkelsesdistribusjon og bivariate relasjoner mellom prediktorvariabler og målvariabelen. Feature engineering transformerer rådata til et modelleringsklart datasett.</w:t>
      </w:r>
    </w:p>
    <w:p w14:paraId="60F0FBE9" w14:textId="77777777" w:rsidR="00471776" w:rsidRDefault="00000000">
      <w:r>
        <w:rPr>
          <w:b/>
        </w:rPr>
        <w:t>Modellering</w:t>
      </w:r>
      <w:r>
        <w:t xml:space="preserve"> tester tre algoritmetyper med ulik kompleksitet: logistisk regresjon som lineær baseline, Random Forest og Gradient Boosting (XGBoost) som ensemblemetoder. For ensemblemetodene gjennomføres hyperparameterjustering med RandomizedSearchCV og 5-fold stratifisert kryssvalidering (StratifiedKFold, k=5), med AUC-ROC som optimaliseringskriterium. Stratifisert kryssvalidering sikrer at klassefordelingen er representativ i hvert valideringsfold.</w:t>
      </w:r>
    </w:p>
    <w:p w14:paraId="17FD120F" w14:textId="77777777" w:rsidR="00471776" w:rsidRDefault="00000000">
      <w:r>
        <w:rPr>
          <w:b/>
        </w:rPr>
        <w:t>Datadeling</w:t>
      </w:r>
      <w:r>
        <w:t xml:space="preserve"> følger en 80/20 stratifisert splitt: 776 fakturaer til trening og 195 til testing. Testsettet holdes tilbake gjennom hele hyperparameterjusteringsprosessen og benyttes kun for endelig evaluering. Denne tilnærmingen gir ærlige ytelsestall og motvirker datalekkasje. Merk at datadelingen er tilfeldig stratifisert og ikke tidsbasert. En tidsbasert splitt – der de eldste fakturaene brukes til trening og de nyeste til test – ville i prinsippet gitt en mer realistisk simulering av produksjonsbetingelser. Med et datasett uten garantert tidssekvens og begrenset størrelse er tilfeldig splitt valgt for å sikre tilstrekkelig representasjon av minoritetsklassen i begge sett.</w:t>
      </w:r>
    </w:p>
    <w:p w14:paraId="62AA78F4" w14:textId="77777777" w:rsidR="00471776" w:rsidRDefault="00000000">
      <w:r>
        <w:rPr>
          <w:b/>
        </w:rPr>
        <w:t>Klasseubalanse</w:t>
      </w:r>
      <w:r>
        <w:t xml:space="preserve"> håndteres gjennom klassevekting: </w:t>
      </w:r>
      <w:r>
        <w:rPr>
          <w:rFonts w:ascii="Consolas" w:hAnsi="Consolas"/>
        </w:rPr>
        <w:t>class_weight='balanced'</w:t>
      </w:r>
      <w:r>
        <w:t xml:space="preserve"> for logistisk regresjon og Random Forest, og </w:t>
      </w:r>
      <w:r>
        <w:rPr>
          <w:rFonts w:ascii="Consolas" w:hAnsi="Consolas"/>
        </w:rPr>
        <w:t>scale_pos_weight</w:t>
      </w:r>
      <w:r>
        <w:t xml:space="preserve"> (satt til forholdet mellom majoritets- og minoritetsklassen, ca. 1,93) for XGBoost.</w:t>
      </w:r>
    </w:p>
    <w:p w14:paraId="40EF08A0" w14:textId="77777777" w:rsidR="00471776" w:rsidRDefault="00000000">
      <w:r>
        <w:rPr>
          <w:b/>
        </w:rPr>
        <w:t>Evalueringsmetrikker</w:t>
      </w:r>
      <w:r>
        <w:t xml:space="preserve"> er primært AUC-ROC og F1-score, med benchmarks satt til AUC ≥ 0,75 og F1 ≥ 0,70 basert på Appel et al. (2019). I tillegg rapporteres presisjon, recall og nøyaktighet for alle modeller. Recall prioriteres fremfor presisjon som sekundært ytelsesmål – begrunnelsen er utlagt i §3.3.</w:t>
      </w:r>
    </w:p>
    <w:p w14:paraId="2D2AAFC1" w14:textId="77777777" w:rsidR="00471776" w:rsidRDefault="00000000">
      <w:r>
        <w:rPr>
          <w:b/>
        </w:rPr>
        <w:t>Bruk av KI-verktøy:</w:t>
      </w:r>
      <w:r>
        <w:t xml:space="preserve"> Kodeimplementasjonen i dette prosjektet er utviklet med støtte fra Claude Code (claude-sonnet-4-6; Anthropic, 2025), en KI-basert programmeringsassistent. KI-verktøyet ble benyttet til å generere, debugge og refaktorere Python-kode for databehandling, feature engineering, modelltrening og visualisering. Alle metodiske valg, tolkninger og konklusjoner er gjort av forfatteren. Generert kode er gjennomgått og validert manuelt.</w:t>
      </w:r>
    </w:p>
    <w:p w14:paraId="59A5397B" w14:textId="77777777" w:rsidR="00471776" w:rsidRDefault="00000000">
      <w:pPr>
        <w:pStyle w:val="Overskrift2"/>
      </w:pPr>
      <w:bookmarkStart w:id="28" w:name="_Toc231029186"/>
      <w:r>
        <w:lastRenderedPageBreak/>
        <w:t>5.2</w:t>
      </w:r>
      <w:r>
        <w:tab/>
        <w:t>Data</w:t>
      </w:r>
      <w:bookmarkEnd w:id="28"/>
    </w:p>
    <w:p w14:paraId="329B10A1" w14:textId="77777777" w:rsidR="00471776" w:rsidRDefault="00000000">
      <w:r>
        <w:t>Datasettet ble mottatt fra veileder som et syntetisk generert datasett konstruert for å simulere fakturamønstre fra en norsk offentlig virksomhet, og inneholder 1 000 fakturaer med 15 variabler. Tabell 5.1 gir en oversikt over variabelskjemaet.</w:t>
      </w:r>
    </w:p>
    <w:p w14:paraId="01D9CE61" w14:textId="77777777" w:rsidR="00471776" w:rsidRDefault="00000000">
      <w:r>
        <w:rPr>
          <w:b/>
        </w:rPr>
        <w:t>Tabell 5.1 – Variabelskjema for rådata</w:t>
      </w:r>
    </w:p>
    <w:tbl>
      <w:tblPr>
        <w:tblStyle w:val="Tabellrutenett"/>
        <w:tblW w:w="0" w:type="auto"/>
        <w:jc w:val="center"/>
        <w:tblLook w:val="04A0" w:firstRow="1" w:lastRow="0" w:firstColumn="1" w:lastColumn="0" w:noHBand="0" w:noVBand="1"/>
      </w:tblPr>
      <w:tblGrid>
        <w:gridCol w:w="2920"/>
        <w:gridCol w:w="2917"/>
        <w:gridCol w:w="2921"/>
      </w:tblGrid>
      <w:tr w:rsidR="00471776" w14:paraId="016A2F94" w14:textId="77777777">
        <w:trPr>
          <w:jc w:val="center"/>
        </w:trPr>
        <w:tc>
          <w:tcPr>
            <w:tcW w:w="2923" w:type="dxa"/>
          </w:tcPr>
          <w:p w14:paraId="1BCF0335" w14:textId="77777777" w:rsidR="00471776" w:rsidRDefault="00000000">
            <w:r>
              <w:rPr>
                <w:b/>
              </w:rPr>
              <w:t>Variabel</w:t>
            </w:r>
          </w:p>
        </w:tc>
        <w:tc>
          <w:tcPr>
            <w:tcW w:w="2923" w:type="dxa"/>
          </w:tcPr>
          <w:p w14:paraId="6FBAC2EC" w14:textId="77777777" w:rsidR="00471776" w:rsidRDefault="00000000">
            <w:r>
              <w:rPr>
                <w:b/>
              </w:rPr>
              <w:t>Datatype</w:t>
            </w:r>
          </w:p>
        </w:tc>
        <w:tc>
          <w:tcPr>
            <w:tcW w:w="2923" w:type="dxa"/>
          </w:tcPr>
          <w:p w14:paraId="6AD4D131" w14:textId="77777777" w:rsidR="00471776" w:rsidRDefault="00000000">
            <w:r>
              <w:rPr>
                <w:b/>
              </w:rPr>
              <w:t>Beskrivelse</w:t>
            </w:r>
          </w:p>
        </w:tc>
      </w:tr>
      <w:tr w:rsidR="00471776" w14:paraId="5FCD8C65" w14:textId="77777777">
        <w:trPr>
          <w:jc w:val="center"/>
        </w:trPr>
        <w:tc>
          <w:tcPr>
            <w:tcW w:w="2923" w:type="dxa"/>
          </w:tcPr>
          <w:p w14:paraId="61AFEE18" w14:textId="77777777" w:rsidR="00471776" w:rsidRDefault="00000000">
            <w:r>
              <w:t>Faktura-ID</w:t>
            </w:r>
          </w:p>
        </w:tc>
        <w:tc>
          <w:tcPr>
            <w:tcW w:w="2923" w:type="dxa"/>
          </w:tcPr>
          <w:p w14:paraId="354E0ACD" w14:textId="77777777" w:rsidR="00471776" w:rsidRDefault="00000000">
            <w:r>
              <w:t>Identifikator</w:t>
            </w:r>
          </w:p>
        </w:tc>
        <w:tc>
          <w:tcPr>
            <w:tcW w:w="2923" w:type="dxa"/>
          </w:tcPr>
          <w:p w14:paraId="0E0137FD" w14:textId="77777777" w:rsidR="00471776" w:rsidRDefault="00000000">
            <w:r>
              <w:t>Unik fakturanøkkel</w:t>
            </w:r>
          </w:p>
        </w:tc>
      </w:tr>
      <w:tr w:rsidR="00471776" w14:paraId="70D9D15A" w14:textId="77777777">
        <w:trPr>
          <w:jc w:val="center"/>
        </w:trPr>
        <w:tc>
          <w:tcPr>
            <w:tcW w:w="2923" w:type="dxa"/>
          </w:tcPr>
          <w:p w14:paraId="6B8FF454" w14:textId="77777777" w:rsidR="00471776" w:rsidRDefault="00000000">
            <w:r>
              <w:t>Leverandør-ID</w:t>
            </w:r>
          </w:p>
        </w:tc>
        <w:tc>
          <w:tcPr>
            <w:tcW w:w="2923" w:type="dxa"/>
          </w:tcPr>
          <w:p w14:paraId="0C9D1B1A" w14:textId="77777777" w:rsidR="00471776" w:rsidRDefault="00000000">
            <w:r>
              <w:t>Identifikator</w:t>
            </w:r>
          </w:p>
        </w:tc>
        <w:tc>
          <w:tcPr>
            <w:tcW w:w="2923" w:type="dxa"/>
          </w:tcPr>
          <w:p w14:paraId="02256D2C" w14:textId="77777777" w:rsidR="00471776" w:rsidRDefault="00000000">
            <w:r>
              <w:t>Anonymisert leverandøridentifikator</w:t>
            </w:r>
          </w:p>
        </w:tc>
      </w:tr>
      <w:tr w:rsidR="00471776" w14:paraId="6B20A23E" w14:textId="77777777">
        <w:trPr>
          <w:jc w:val="center"/>
        </w:trPr>
        <w:tc>
          <w:tcPr>
            <w:tcW w:w="2923" w:type="dxa"/>
          </w:tcPr>
          <w:p w14:paraId="6F415584" w14:textId="77777777" w:rsidR="00471776" w:rsidRDefault="00000000">
            <w:r>
              <w:t>Fakturabeløp (NOK)</w:t>
            </w:r>
          </w:p>
        </w:tc>
        <w:tc>
          <w:tcPr>
            <w:tcW w:w="2923" w:type="dxa"/>
          </w:tcPr>
          <w:p w14:paraId="387AA868" w14:textId="77777777" w:rsidR="00471776" w:rsidRDefault="00000000">
            <w:r>
              <w:t>Numerisk</w:t>
            </w:r>
          </w:p>
        </w:tc>
        <w:tc>
          <w:tcPr>
            <w:tcW w:w="2923" w:type="dxa"/>
          </w:tcPr>
          <w:p w14:paraId="549B7692" w14:textId="77777777" w:rsidR="00471776" w:rsidRDefault="00000000">
            <w:r>
              <w:t>Fakturabeløp i norske kroner</w:t>
            </w:r>
          </w:p>
        </w:tc>
      </w:tr>
      <w:tr w:rsidR="00471776" w14:paraId="02E33869" w14:textId="77777777">
        <w:trPr>
          <w:jc w:val="center"/>
        </w:trPr>
        <w:tc>
          <w:tcPr>
            <w:tcW w:w="2923" w:type="dxa"/>
          </w:tcPr>
          <w:p w14:paraId="5DFD113E" w14:textId="77777777" w:rsidR="00471776" w:rsidRDefault="00000000">
            <w:r>
              <w:t>Fakturadato</w:t>
            </w:r>
          </w:p>
        </w:tc>
        <w:tc>
          <w:tcPr>
            <w:tcW w:w="2923" w:type="dxa"/>
          </w:tcPr>
          <w:p w14:paraId="508B66F1" w14:textId="77777777" w:rsidR="00471776" w:rsidRDefault="00000000">
            <w:r>
              <w:t>Dato</w:t>
            </w:r>
          </w:p>
        </w:tc>
        <w:tc>
          <w:tcPr>
            <w:tcW w:w="2923" w:type="dxa"/>
          </w:tcPr>
          <w:p w14:paraId="0EF90937" w14:textId="77777777" w:rsidR="00471776" w:rsidRDefault="00000000">
            <w:r>
              <w:t>Utstedelsesdato for fakturaen</w:t>
            </w:r>
          </w:p>
        </w:tc>
      </w:tr>
      <w:tr w:rsidR="00471776" w14:paraId="17A52F30" w14:textId="77777777">
        <w:trPr>
          <w:jc w:val="center"/>
        </w:trPr>
        <w:tc>
          <w:tcPr>
            <w:tcW w:w="2923" w:type="dxa"/>
          </w:tcPr>
          <w:p w14:paraId="61F7B4D0" w14:textId="77777777" w:rsidR="00471776" w:rsidRDefault="00000000">
            <w:r>
              <w:t>Forfallsdato</w:t>
            </w:r>
          </w:p>
        </w:tc>
        <w:tc>
          <w:tcPr>
            <w:tcW w:w="2923" w:type="dxa"/>
          </w:tcPr>
          <w:p w14:paraId="76E070E5" w14:textId="77777777" w:rsidR="00471776" w:rsidRDefault="00000000">
            <w:r>
              <w:t>Dato</w:t>
            </w:r>
          </w:p>
        </w:tc>
        <w:tc>
          <w:tcPr>
            <w:tcW w:w="2923" w:type="dxa"/>
          </w:tcPr>
          <w:p w14:paraId="1B57F02A" w14:textId="77777777" w:rsidR="00471776" w:rsidRDefault="00000000">
            <w:r>
              <w:t>Opprinnelig forfallsdato</w:t>
            </w:r>
          </w:p>
        </w:tc>
      </w:tr>
      <w:tr w:rsidR="00471776" w14:paraId="6142268B" w14:textId="77777777">
        <w:trPr>
          <w:jc w:val="center"/>
        </w:trPr>
        <w:tc>
          <w:tcPr>
            <w:tcW w:w="2923" w:type="dxa"/>
          </w:tcPr>
          <w:p w14:paraId="370FF332" w14:textId="77777777" w:rsidR="00471776" w:rsidRDefault="00000000">
            <w:r>
              <w:t>Faktisk betalingsdato</w:t>
            </w:r>
          </w:p>
        </w:tc>
        <w:tc>
          <w:tcPr>
            <w:tcW w:w="2923" w:type="dxa"/>
          </w:tcPr>
          <w:p w14:paraId="79F185D3" w14:textId="77777777" w:rsidR="00471776" w:rsidRDefault="00000000">
            <w:r>
              <w:t>Dato</w:t>
            </w:r>
          </w:p>
        </w:tc>
        <w:tc>
          <w:tcPr>
            <w:tcW w:w="2923" w:type="dxa"/>
          </w:tcPr>
          <w:p w14:paraId="41A7E67D" w14:textId="77777777" w:rsidR="00471776" w:rsidRDefault="00000000">
            <w:r>
              <w:t>Dato for registrert betaling</w:t>
            </w:r>
          </w:p>
        </w:tc>
      </w:tr>
      <w:tr w:rsidR="00471776" w14:paraId="4F26DA2F" w14:textId="77777777">
        <w:trPr>
          <w:jc w:val="center"/>
        </w:trPr>
        <w:tc>
          <w:tcPr>
            <w:tcW w:w="2923" w:type="dxa"/>
          </w:tcPr>
          <w:p w14:paraId="41CD9A3B" w14:textId="77777777" w:rsidR="00471776" w:rsidRDefault="00000000">
            <w:r>
              <w:t>Betalingsstatus</w:t>
            </w:r>
          </w:p>
        </w:tc>
        <w:tc>
          <w:tcPr>
            <w:tcW w:w="2923" w:type="dxa"/>
          </w:tcPr>
          <w:p w14:paraId="07A2AD51" w14:textId="77777777" w:rsidR="00471776" w:rsidRDefault="00000000">
            <w:r>
              <w:t>Kategorisk</w:t>
            </w:r>
          </w:p>
        </w:tc>
        <w:tc>
          <w:tcPr>
            <w:tcW w:w="2923" w:type="dxa"/>
          </w:tcPr>
          <w:p w14:paraId="06DFB4C7" w14:textId="77777777" w:rsidR="00471776" w:rsidRDefault="00000000">
            <w:r>
              <w:t>Betalt / Forsinket / Ubetalt</w:t>
            </w:r>
          </w:p>
        </w:tc>
      </w:tr>
      <w:tr w:rsidR="00471776" w14:paraId="17986EC8" w14:textId="77777777">
        <w:trPr>
          <w:jc w:val="center"/>
        </w:trPr>
        <w:tc>
          <w:tcPr>
            <w:tcW w:w="2923" w:type="dxa"/>
          </w:tcPr>
          <w:p w14:paraId="208D1724" w14:textId="77777777" w:rsidR="00471776" w:rsidRDefault="00000000">
            <w:r>
              <w:t>Dager forsinket</w:t>
            </w:r>
          </w:p>
        </w:tc>
        <w:tc>
          <w:tcPr>
            <w:tcW w:w="2923" w:type="dxa"/>
          </w:tcPr>
          <w:p w14:paraId="5FBD804A" w14:textId="77777777" w:rsidR="00471776" w:rsidRDefault="00000000">
            <w:r>
              <w:t>Numerisk</w:t>
            </w:r>
          </w:p>
        </w:tc>
        <w:tc>
          <w:tcPr>
            <w:tcW w:w="2923" w:type="dxa"/>
          </w:tcPr>
          <w:p w14:paraId="03EF8A47" w14:textId="77777777" w:rsidR="00471776" w:rsidRDefault="00000000">
            <w:r>
              <w:t>Antall dager betalt etter forfall (0 = i tide)</w:t>
            </w:r>
          </w:p>
        </w:tc>
      </w:tr>
      <w:tr w:rsidR="00471776" w14:paraId="5FC44B5E" w14:textId="77777777">
        <w:trPr>
          <w:jc w:val="center"/>
        </w:trPr>
        <w:tc>
          <w:tcPr>
            <w:tcW w:w="2923" w:type="dxa"/>
          </w:tcPr>
          <w:p w14:paraId="4DDEAFD8" w14:textId="77777777" w:rsidR="00471776" w:rsidRDefault="00000000">
            <w:r>
              <w:t>Betalingsbetingelser</w:t>
            </w:r>
          </w:p>
        </w:tc>
        <w:tc>
          <w:tcPr>
            <w:tcW w:w="2923" w:type="dxa"/>
          </w:tcPr>
          <w:p w14:paraId="730CCC5B" w14:textId="77777777" w:rsidR="00471776" w:rsidRDefault="00000000">
            <w:r>
              <w:t>Kategorisk</w:t>
            </w:r>
          </w:p>
        </w:tc>
        <w:tc>
          <w:tcPr>
            <w:tcW w:w="2923" w:type="dxa"/>
          </w:tcPr>
          <w:p w14:paraId="4D08A58F" w14:textId="77777777" w:rsidR="00471776" w:rsidRDefault="00000000">
            <w:r>
              <w:t>Netto 10 / 14 / 30 / 45 / 60 / 90</w:t>
            </w:r>
          </w:p>
        </w:tc>
      </w:tr>
      <w:tr w:rsidR="00471776" w14:paraId="1C709520" w14:textId="77777777">
        <w:trPr>
          <w:jc w:val="center"/>
        </w:trPr>
        <w:tc>
          <w:tcPr>
            <w:tcW w:w="2923" w:type="dxa"/>
          </w:tcPr>
          <w:p w14:paraId="088C4EFC" w14:textId="77777777" w:rsidR="00471776" w:rsidRDefault="00000000">
            <w:r>
              <w:t>INCOTERMS</w:t>
            </w:r>
          </w:p>
        </w:tc>
        <w:tc>
          <w:tcPr>
            <w:tcW w:w="2923" w:type="dxa"/>
          </w:tcPr>
          <w:p w14:paraId="09BEDA5D" w14:textId="77777777" w:rsidR="00471776" w:rsidRDefault="00000000">
            <w:r>
              <w:t>Kategorisk</w:t>
            </w:r>
          </w:p>
        </w:tc>
        <w:tc>
          <w:tcPr>
            <w:tcW w:w="2923" w:type="dxa"/>
          </w:tcPr>
          <w:p w14:paraId="79CBD9D4" w14:textId="77777777" w:rsidR="00471776" w:rsidRDefault="00000000">
            <w:r>
              <w:t>Leveringsbetingelse (11 koder: CFR, CIF, CIP, CPT, DAP, DDP, DPU, EXW, FAS, FCA, FOB)</w:t>
            </w:r>
          </w:p>
        </w:tc>
      </w:tr>
      <w:tr w:rsidR="00471776" w14:paraId="09E1D988" w14:textId="77777777">
        <w:trPr>
          <w:jc w:val="center"/>
        </w:trPr>
        <w:tc>
          <w:tcPr>
            <w:tcW w:w="2923" w:type="dxa"/>
          </w:tcPr>
          <w:p w14:paraId="2615B0E3" w14:textId="77777777" w:rsidR="00471776" w:rsidRDefault="00000000">
            <w:r>
              <w:t>Kontrakttype</w:t>
            </w:r>
          </w:p>
        </w:tc>
        <w:tc>
          <w:tcPr>
            <w:tcW w:w="2923" w:type="dxa"/>
          </w:tcPr>
          <w:p w14:paraId="292FBA26" w14:textId="77777777" w:rsidR="00471776" w:rsidRDefault="00000000">
            <w:r>
              <w:t>Kategorisk</w:t>
            </w:r>
          </w:p>
        </w:tc>
        <w:tc>
          <w:tcPr>
            <w:tcW w:w="2923" w:type="dxa"/>
          </w:tcPr>
          <w:p w14:paraId="27051ACC" w14:textId="77777777" w:rsidR="00471776" w:rsidRDefault="00000000">
            <w:r>
              <w:t>Rammeavtale / Enkeltkontrakt / Minikonkurranse / Åpen anbudskonkurranse</w:t>
            </w:r>
          </w:p>
        </w:tc>
      </w:tr>
      <w:tr w:rsidR="00471776" w14:paraId="0AD5A451" w14:textId="77777777">
        <w:trPr>
          <w:jc w:val="center"/>
        </w:trPr>
        <w:tc>
          <w:tcPr>
            <w:tcW w:w="2923" w:type="dxa"/>
          </w:tcPr>
          <w:p w14:paraId="3862EC95" w14:textId="77777777" w:rsidR="00471776" w:rsidRDefault="00000000">
            <w:r>
              <w:t>Leverandørkategori</w:t>
            </w:r>
          </w:p>
        </w:tc>
        <w:tc>
          <w:tcPr>
            <w:tcW w:w="2923" w:type="dxa"/>
          </w:tcPr>
          <w:p w14:paraId="461AD01E" w14:textId="77777777" w:rsidR="00471776" w:rsidRDefault="00000000">
            <w:r>
              <w:t>Kategorisk</w:t>
            </w:r>
          </w:p>
        </w:tc>
        <w:tc>
          <w:tcPr>
            <w:tcW w:w="2923" w:type="dxa"/>
          </w:tcPr>
          <w:p w14:paraId="0DAEED63" w14:textId="77777777" w:rsidR="00471776" w:rsidRDefault="00000000">
            <w:r>
              <w:t xml:space="preserve">IT / Konsulenttjenester / Bygg / Energi / Forbruksmateriell / </w:t>
            </w:r>
            <w:r>
              <w:lastRenderedPageBreak/>
              <w:t>Renhold / Transport / Vedlikehold</w:t>
            </w:r>
          </w:p>
        </w:tc>
      </w:tr>
      <w:tr w:rsidR="00471776" w14:paraId="316E6C2E" w14:textId="77777777">
        <w:trPr>
          <w:jc w:val="center"/>
        </w:trPr>
        <w:tc>
          <w:tcPr>
            <w:tcW w:w="2923" w:type="dxa"/>
          </w:tcPr>
          <w:p w14:paraId="410D777D" w14:textId="77777777" w:rsidR="00471776" w:rsidRDefault="00000000">
            <w:r>
              <w:t>Gj.snitt dager forsinket (leverandør)</w:t>
            </w:r>
          </w:p>
        </w:tc>
        <w:tc>
          <w:tcPr>
            <w:tcW w:w="2923" w:type="dxa"/>
          </w:tcPr>
          <w:p w14:paraId="3CADDBDD" w14:textId="77777777" w:rsidR="00471776" w:rsidRDefault="00000000">
            <w:r>
              <w:t>Numerisk</w:t>
            </w:r>
          </w:p>
        </w:tc>
        <w:tc>
          <w:tcPr>
            <w:tcW w:w="2923" w:type="dxa"/>
          </w:tcPr>
          <w:p w14:paraId="74D884E0" w14:textId="77777777" w:rsidR="00471776" w:rsidRDefault="00000000">
            <w:r>
              <w:t>Leverandørens historiske gjennomsnitt – antall dager betalt etter forfall</w:t>
            </w:r>
          </w:p>
        </w:tc>
      </w:tr>
      <w:tr w:rsidR="00471776" w14:paraId="08D6762E" w14:textId="77777777">
        <w:trPr>
          <w:jc w:val="center"/>
        </w:trPr>
        <w:tc>
          <w:tcPr>
            <w:tcW w:w="2923" w:type="dxa"/>
          </w:tcPr>
          <w:p w14:paraId="7438DC47" w14:textId="77777777" w:rsidR="00471776" w:rsidRDefault="00000000">
            <w:r>
              <w:t>Antall fakturaer (leverandør)</w:t>
            </w:r>
          </w:p>
        </w:tc>
        <w:tc>
          <w:tcPr>
            <w:tcW w:w="2923" w:type="dxa"/>
          </w:tcPr>
          <w:p w14:paraId="44677924" w14:textId="77777777" w:rsidR="00471776" w:rsidRDefault="00000000">
            <w:r>
              <w:t>Numerisk</w:t>
            </w:r>
          </w:p>
        </w:tc>
        <w:tc>
          <w:tcPr>
            <w:tcW w:w="2923" w:type="dxa"/>
          </w:tcPr>
          <w:p w14:paraId="509F42E7" w14:textId="77777777" w:rsidR="00471776" w:rsidRDefault="00000000">
            <w:r>
              <w:t>Totalt antall fakturaer per leverandør i datasettet</w:t>
            </w:r>
          </w:p>
        </w:tc>
      </w:tr>
      <w:tr w:rsidR="00471776" w14:paraId="6F7DDED9" w14:textId="77777777">
        <w:trPr>
          <w:jc w:val="center"/>
        </w:trPr>
        <w:tc>
          <w:tcPr>
            <w:tcW w:w="2923" w:type="dxa"/>
          </w:tcPr>
          <w:p w14:paraId="26808985" w14:textId="77777777" w:rsidR="00471776" w:rsidRDefault="00000000">
            <w:r>
              <w:t>Risikokategori leverandør</w:t>
            </w:r>
          </w:p>
        </w:tc>
        <w:tc>
          <w:tcPr>
            <w:tcW w:w="2923" w:type="dxa"/>
          </w:tcPr>
          <w:p w14:paraId="2C287FBF" w14:textId="77777777" w:rsidR="00471776" w:rsidRDefault="00000000">
            <w:r>
              <w:t>Kategorisk</w:t>
            </w:r>
          </w:p>
        </w:tc>
        <w:tc>
          <w:tcPr>
            <w:tcW w:w="2923" w:type="dxa"/>
          </w:tcPr>
          <w:p w14:paraId="28B9805B" w14:textId="77777777" w:rsidR="00471776" w:rsidRDefault="00000000">
            <w:r>
              <w:t>Lav / Medium / Høy / Kritisk – forhåndsdefinert i datasettet</w:t>
            </w:r>
          </w:p>
        </w:tc>
      </w:tr>
    </w:tbl>
    <w:p w14:paraId="4ADB2916" w14:textId="77777777" w:rsidR="00471776" w:rsidRDefault="00471776"/>
    <w:p w14:paraId="54C40D61" w14:textId="77777777" w:rsidR="00471776" w:rsidRDefault="00000000">
      <w:r>
        <w:rPr>
          <w:b/>
        </w:rPr>
        <w:t>Datakvalitet</w:t>
      </w:r>
    </w:p>
    <w:p w14:paraId="00421AA8" w14:textId="77777777" w:rsidR="00471776" w:rsidRDefault="00000000">
      <w:r>
        <w:t>Datasettet er komplett uten manglende verdier i de fakturaene som benyttes til modellering. 29 fakturaer (2,9 %) med betalingsstatus «Ubetalt» ble identifisert under EDA. Ettersom utfallet er ukjent for disse fakturaene, er de ekskludert fra treningsdatasettet i samsvar med antagelse A4 (avsnitt 1.4). Det endelige modelleringsdatasettet består av 971 fakturaer.</w:t>
      </w:r>
    </w:p>
    <w:p w14:paraId="03055F66" w14:textId="77777777" w:rsidR="00471776" w:rsidRDefault="00000000">
      <w:r>
        <w:rPr>
          <w:b/>
        </w:rPr>
        <w:t>Klasseubalanse</w:t>
      </w:r>
    </w:p>
    <w:p w14:paraId="002980A9" w14:textId="77777777" w:rsidR="00471776" w:rsidRDefault="00000000">
      <w:r>
        <w:t>Av de 971 fakturaene er 640 (65,9 %) betalt i tide og 331 (34,1 %) forsinket. Ubalansen på om lag 2:1 er moderat sammenlignet med mange klassifiseringsdatasett, men tilstrekkelig til at enkel nøyaktighet er et misvisende ytelsesmål – en modell som alltid predikerer «i tide» oppnår 65,9 % nøyaktighet uten å ha lært noe nyttig. Se Figur 1 i avsnitt 7.1 for visuell fremstilling av klassefordelingen.</w:t>
      </w:r>
    </w:p>
    <w:p w14:paraId="53398283" w14:textId="77777777" w:rsidR="00471776" w:rsidRDefault="00000000">
      <w:pPr>
        <w:pStyle w:val="Overskrift2"/>
      </w:pPr>
      <w:bookmarkStart w:id="29" w:name="_Toc231029187"/>
      <w:r>
        <w:t>5.3</w:t>
      </w:r>
      <w:r>
        <w:tab/>
        <w:t>Validitet, reliabilitet og etiske hensyn</w:t>
      </w:r>
      <w:bookmarkEnd w:id="29"/>
    </w:p>
    <w:p w14:paraId="6050BF34" w14:textId="77777777" w:rsidR="00471776" w:rsidRDefault="00000000">
      <w:r>
        <w:rPr>
          <w:b/>
        </w:rPr>
        <w:t>Intern validitet</w:t>
      </w:r>
      <w:r>
        <w:t xml:space="preserve"> styrkes gjennom stratifisert 80/20-splitt og 5-fold stratifisert kryssvalidering der holdout-testsettet holdes tilbake gjennom hele hyperparameterjusteringsprosessen. Klassevekting sikrer at minoritetsklassen (forsinkede fakturaer) er tilstrekkelig representert i treningsprosessen, og AUC-ROC er valgt som optimaliseringskriterium nettopp fordi den er robust mot klasseubalanse.</w:t>
      </w:r>
    </w:p>
    <w:p w14:paraId="14C4251B" w14:textId="77777777" w:rsidR="00471776" w:rsidRDefault="00000000">
      <w:r>
        <w:rPr>
          <w:b/>
        </w:rPr>
        <w:t>Ekstern validitet</w:t>
      </w:r>
      <w:r>
        <w:t xml:space="preserve"> er prosjektets viktigste metodiske begrensning. Datasettet er syntetisk generert og begrenset til 971 fakturaer – vesentlig færre enn primærstudiene (&gt; 100 000 fakturaer). Resultatene er et metodisk proof-of-concept, og modellens ytelse i en reell </w:t>
      </w:r>
      <w:r>
        <w:lastRenderedPageBreak/>
        <w:t>driftsituasjon kan ikke fastslås uten validering mot ekte historiske fakturadata fra Bedriften. Konseptdrift (jf. §3.5) er erkjent som en ikke-håndtert begrensning; ved eventuell produksjonssetting bør periodisk retrening implementeres.</w:t>
      </w:r>
    </w:p>
    <w:p w14:paraId="43D02FE9" w14:textId="77777777" w:rsidR="00471776" w:rsidRDefault="00000000">
      <w:r>
        <w:rPr>
          <w:b/>
        </w:rPr>
        <w:t>Reliabilitet</w:t>
      </w:r>
      <w:r>
        <w:t xml:space="preserve"> sikres gjennom faste tilfeldige frø (random seeds) i alle operasjoner som involverer tilfeldig trekking – datasplitt, RandomizedSearchCV og modelltrening. Eksperimentet er fullt reproduserbart fra kildekoden.</w:t>
      </w:r>
    </w:p>
    <w:p w14:paraId="24CAD2D7" w14:textId="77777777" w:rsidR="00471776" w:rsidRDefault="00000000">
      <w:r>
        <w:rPr>
          <w:b/>
        </w:rPr>
        <w:t>Etiske hensyn.</w:t>
      </w:r>
      <w:r>
        <w:t xml:space="preserve"> Datasettet er syntetisk og inneholder ingen personopplysninger; leverandør-ID-er er anonymiserte uten kobling til reelle virksomheter. KI-verktøy er benyttet i kodeimplementasjonen og dokumentert åpent i §5.1. Etiske implikasjoner ved bruk i en reell kontekst, herunder algoritmisk skjevhet, forklarbarhetsverktøy og GDPR-hensyn, drøftes i §9.3.</w:t>
      </w:r>
    </w:p>
    <w:p w14:paraId="140749BD" w14:textId="77777777" w:rsidR="00471776" w:rsidRDefault="00000000">
      <w:pPr>
        <w:pStyle w:val="Overskrift1"/>
      </w:pPr>
      <w:bookmarkStart w:id="30" w:name="_Toc231029188"/>
      <w:r>
        <w:t>6.0</w:t>
      </w:r>
      <w:r>
        <w:tab/>
        <w:t>Modellering</w:t>
      </w:r>
      <w:bookmarkEnd w:id="30"/>
    </w:p>
    <w:p w14:paraId="76A4A402" w14:textId="77777777" w:rsidR="00471776" w:rsidRDefault="00000000">
      <w:pPr>
        <w:pStyle w:val="Overskrift2"/>
      </w:pPr>
      <w:bookmarkStart w:id="31" w:name="_Toc231029189"/>
      <w:r>
        <w:t>6.1</w:t>
      </w:r>
      <w:r>
        <w:tab/>
        <w:t>Feature engineering</w:t>
      </w:r>
      <w:bookmarkEnd w:id="31"/>
    </w:p>
    <w:p w14:paraId="2534E474" w14:textId="77777777" w:rsidR="00471776" w:rsidRDefault="00000000">
      <w:r>
        <w:t>Feature engineering transformerte de 15 råkolonnene til 34 prediktorvariabler i to steg. Valgene er forankret i den eksplorative dataanalysen (§7.1), som bekrefter at leverandørkategori, betalingsbetingelse og historisk forsinkelsesrate varierer systematisk med målvariabelen. EDA-seksjonen er plassert etter modelleringen av presentasjonshensyn; analysene ble gjennomført forut for feature engineering og informerte de metodiske valgene beskrevet her.</w:t>
      </w:r>
    </w:p>
    <w:p w14:paraId="792CF633" w14:textId="77777777" w:rsidR="00471776" w:rsidRDefault="00000000">
      <w:r>
        <w:rPr>
          <w:b/>
        </w:rPr>
        <w:t>Datobaserte og betalingsbetingelsesfeatures</w:t>
      </w:r>
      <w:r>
        <w:t xml:space="preserve"> er utledet direkte fra råverdiene (Tabell 6.1):</w:t>
      </w:r>
    </w:p>
    <w:p w14:paraId="4CEE0E58" w14:textId="77777777" w:rsidR="00471776" w:rsidRDefault="00000000">
      <w:r>
        <w:rPr>
          <w:b/>
        </w:rPr>
        <w:t>Tabell 6.1 – Datobaserte og betalingsbetingelsesfeatures</w:t>
      </w:r>
    </w:p>
    <w:tbl>
      <w:tblPr>
        <w:tblStyle w:val="Tabellrutenett"/>
        <w:tblW w:w="0" w:type="auto"/>
        <w:jc w:val="center"/>
        <w:tblLook w:val="04A0" w:firstRow="1" w:lastRow="0" w:firstColumn="1" w:lastColumn="0" w:noHBand="0" w:noVBand="1"/>
      </w:tblPr>
      <w:tblGrid>
        <w:gridCol w:w="4379"/>
        <w:gridCol w:w="4379"/>
      </w:tblGrid>
      <w:tr w:rsidR="00471776" w14:paraId="28D7C477" w14:textId="77777777">
        <w:trPr>
          <w:jc w:val="center"/>
        </w:trPr>
        <w:tc>
          <w:tcPr>
            <w:tcW w:w="4384" w:type="dxa"/>
          </w:tcPr>
          <w:p w14:paraId="63A91DB5" w14:textId="77777777" w:rsidR="00471776" w:rsidRDefault="00000000">
            <w:r>
              <w:rPr>
                <w:b/>
              </w:rPr>
              <w:t>Feature</w:t>
            </w:r>
          </w:p>
        </w:tc>
        <w:tc>
          <w:tcPr>
            <w:tcW w:w="4384" w:type="dxa"/>
          </w:tcPr>
          <w:p w14:paraId="69E59D7D" w14:textId="77777777" w:rsidR="00471776" w:rsidRDefault="00000000">
            <w:r>
              <w:rPr>
                <w:b/>
              </w:rPr>
              <w:t>Beskrivelse</w:t>
            </w:r>
          </w:p>
        </w:tc>
      </w:tr>
      <w:tr w:rsidR="00471776" w14:paraId="16CD1A57" w14:textId="77777777">
        <w:trPr>
          <w:jc w:val="center"/>
        </w:trPr>
        <w:tc>
          <w:tcPr>
            <w:tcW w:w="4384" w:type="dxa"/>
          </w:tcPr>
          <w:p w14:paraId="7898CCF6" w14:textId="77777777" w:rsidR="00471776" w:rsidRDefault="00000000">
            <w:r>
              <w:t>betalingsfrist_dager</w:t>
            </w:r>
          </w:p>
        </w:tc>
        <w:tc>
          <w:tcPr>
            <w:tcW w:w="4384" w:type="dxa"/>
          </w:tcPr>
          <w:p w14:paraId="18FC015D" w14:textId="77777777" w:rsidR="00471776" w:rsidRDefault="00000000">
            <w:r>
              <w:t>Antall dager fra fakturadato til forfallsdato</w:t>
            </w:r>
          </w:p>
        </w:tc>
      </w:tr>
      <w:tr w:rsidR="00471776" w14:paraId="47589B79" w14:textId="77777777">
        <w:trPr>
          <w:jc w:val="center"/>
        </w:trPr>
        <w:tc>
          <w:tcPr>
            <w:tcW w:w="4384" w:type="dxa"/>
          </w:tcPr>
          <w:p w14:paraId="55782F01" w14:textId="77777777" w:rsidR="00471776" w:rsidRDefault="00000000">
            <w:r>
              <w:t>netto_dager</w:t>
            </w:r>
          </w:p>
        </w:tc>
        <w:tc>
          <w:tcPr>
            <w:tcW w:w="4384" w:type="dxa"/>
          </w:tcPr>
          <w:p w14:paraId="7EB02A6D" w14:textId="77777777" w:rsidR="00471776" w:rsidRDefault="00000000">
            <w:r>
              <w:t>Betalingsbetingelse som heltall (10, 14, 30, 45, 60 eller 90)</w:t>
            </w:r>
          </w:p>
        </w:tc>
      </w:tr>
      <w:tr w:rsidR="00471776" w14:paraId="4D12B48A" w14:textId="77777777">
        <w:trPr>
          <w:jc w:val="center"/>
        </w:trPr>
        <w:tc>
          <w:tcPr>
            <w:tcW w:w="4384" w:type="dxa"/>
          </w:tcPr>
          <w:p w14:paraId="2D513ECF" w14:textId="77777777" w:rsidR="00471776" w:rsidRDefault="00000000">
            <w:r>
              <w:t>faktura_maned</w:t>
            </w:r>
          </w:p>
        </w:tc>
        <w:tc>
          <w:tcPr>
            <w:tcW w:w="4384" w:type="dxa"/>
          </w:tcPr>
          <w:p w14:paraId="20E35A7A" w14:textId="77777777" w:rsidR="00471776" w:rsidRDefault="00000000">
            <w:r>
              <w:t>Måneden fakturaen ble utstedt (1–12)</w:t>
            </w:r>
          </w:p>
        </w:tc>
      </w:tr>
      <w:tr w:rsidR="00471776" w14:paraId="674A32D5" w14:textId="77777777">
        <w:trPr>
          <w:jc w:val="center"/>
        </w:trPr>
        <w:tc>
          <w:tcPr>
            <w:tcW w:w="4384" w:type="dxa"/>
          </w:tcPr>
          <w:p w14:paraId="61A4F124" w14:textId="77777777" w:rsidR="00471776" w:rsidRDefault="00000000">
            <w:r>
              <w:t>faktura_kvartal</w:t>
            </w:r>
          </w:p>
        </w:tc>
        <w:tc>
          <w:tcPr>
            <w:tcW w:w="4384" w:type="dxa"/>
          </w:tcPr>
          <w:p w14:paraId="0FC3D835" w14:textId="77777777" w:rsidR="00471776" w:rsidRDefault="00000000">
            <w:r>
              <w:t>Kvartal fakturaen ble utstedt (1–4)</w:t>
            </w:r>
          </w:p>
        </w:tc>
      </w:tr>
    </w:tbl>
    <w:p w14:paraId="248CFD75" w14:textId="77777777" w:rsidR="00471776" w:rsidRDefault="00471776"/>
    <w:p w14:paraId="4FE43071" w14:textId="77777777" w:rsidR="00471776" w:rsidRDefault="00000000">
      <w:r>
        <w:rPr>
          <w:b/>
        </w:rPr>
        <w:t>One-hot-enkoding</w:t>
      </w:r>
      <w:r>
        <w:t xml:space="preserve"> er benyttet for alle fire kategoriske variabler (Tabell 6.2):</w:t>
      </w:r>
    </w:p>
    <w:p w14:paraId="00234F13" w14:textId="77777777" w:rsidR="00471776" w:rsidRDefault="00000000">
      <w:r>
        <w:rPr>
          <w:b/>
        </w:rPr>
        <w:t>Tabell 6.2 – One-hot-enkodede kategoriske variabler</w:t>
      </w:r>
    </w:p>
    <w:tbl>
      <w:tblPr>
        <w:tblStyle w:val="Tabellrutenett"/>
        <w:tblW w:w="0" w:type="auto"/>
        <w:jc w:val="center"/>
        <w:tblLook w:val="04A0" w:firstRow="1" w:lastRow="0" w:firstColumn="1" w:lastColumn="0" w:noHBand="0" w:noVBand="1"/>
      </w:tblPr>
      <w:tblGrid>
        <w:gridCol w:w="2921"/>
        <w:gridCol w:w="2919"/>
        <w:gridCol w:w="2918"/>
      </w:tblGrid>
      <w:tr w:rsidR="00471776" w14:paraId="039A693C" w14:textId="77777777">
        <w:trPr>
          <w:jc w:val="center"/>
        </w:trPr>
        <w:tc>
          <w:tcPr>
            <w:tcW w:w="2923" w:type="dxa"/>
          </w:tcPr>
          <w:p w14:paraId="659D2E38" w14:textId="77777777" w:rsidR="00471776" w:rsidRDefault="00000000">
            <w:r>
              <w:rPr>
                <w:b/>
              </w:rPr>
              <w:lastRenderedPageBreak/>
              <w:t>Variabel</w:t>
            </w:r>
          </w:p>
        </w:tc>
        <w:tc>
          <w:tcPr>
            <w:tcW w:w="2923" w:type="dxa"/>
          </w:tcPr>
          <w:p w14:paraId="5A02FB87" w14:textId="77777777" w:rsidR="00471776" w:rsidRDefault="00000000">
            <w:r>
              <w:rPr>
                <w:b/>
              </w:rPr>
              <w:t>Antall kategorier</w:t>
            </w:r>
          </w:p>
        </w:tc>
        <w:tc>
          <w:tcPr>
            <w:tcW w:w="2923" w:type="dxa"/>
          </w:tcPr>
          <w:p w14:paraId="3F784275" w14:textId="77777777" w:rsidR="00471776" w:rsidRDefault="00000000">
            <w:r>
              <w:rPr>
                <w:b/>
              </w:rPr>
              <w:t>Antall nye kolonner</w:t>
            </w:r>
          </w:p>
        </w:tc>
      </w:tr>
      <w:tr w:rsidR="00471776" w14:paraId="1791CE03" w14:textId="77777777">
        <w:trPr>
          <w:jc w:val="center"/>
        </w:trPr>
        <w:tc>
          <w:tcPr>
            <w:tcW w:w="2923" w:type="dxa"/>
          </w:tcPr>
          <w:p w14:paraId="55C3D765" w14:textId="77777777" w:rsidR="00471776" w:rsidRDefault="00000000">
            <w:r>
              <w:t>Leverandørkategori</w:t>
            </w:r>
          </w:p>
        </w:tc>
        <w:tc>
          <w:tcPr>
            <w:tcW w:w="2923" w:type="dxa"/>
          </w:tcPr>
          <w:p w14:paraId="552B2B29" w14:textId="77777777" w:rsidR="00471776" w:rsidRDefault="00000000">
            <w:r>
              <w:t>8</w:t>
            </w:r>
          </w:p>
        </w:tc>
        <w:tc>
          <w:tcPr>
            <w:tcW w:w="2923" w:type="dxa"/>
          </w:tcPr>
          <w:p w14:paraId="7423AC31" w14:textId="77777777" w:rsidR="00471776" w:rsidRDefault="00000000">
            <w:r>
              <w:t>8</w:t>
            </w:r>
          </w:p>
        </w:tc>
      </w:tr>
      <w:tr w:rsidR="00471776" w14:paraId="1457CD33" w14:textId="77777777">
        <w:trPr>
          <w:jc w:val="center"/>
        </w:trPr>
        <w:tc>
          <w:tcPr>
            <w:tcW w:w="2923" w:type="dxa"/>
          </w:tcPr>
          <w:p w14:paraId="4F990675" w14:textId="77777777" w:rsidR="00471776" w:rsidRDefault="00000000">
            <w:r>
              <w:t>Kontrakttype</w:t>
            </w:r>
          </w:p>
        </w:tc>
        <w:tc>
          <w:tcPr>
            <w:tcW w:w="2923" w:type="dxa"/>
          </w:tcPr>
          <w:p w14:paraId="3C998747" w14:textId="77777777" w:rsidR="00471776" w:rsidRDefault="00000000">
            <w:r>
              <w:t>4</w:t>
            </w:r>
          </w:p>
        </w:tc>
        <w:tc>
          <w:tcPr>
            <w:tcW w:w="2923" w:type="dxa"/>
          </w:tcPr>
          <w:p w14:paraId="68E78149" w14:textId="77777777" w:rsidR="00471776" w:rsidRDefault="00000000">
            <w:r>
              <w:t>4</w:t>
            </w:r>
          </w:p>
        </w:tc>
      </w:tr>
      <w:tr w:rsidR="00471776" w14:paraId="4D02CE26" w14:textId="77777777">
        <w:trPr>
          <w:jc w:val="center"/>
        </w:trPr>
        <w:tc>
          <w:tcPr>
            <w:tcW w:w="2923" w:type="dxa"/>
          </w:tcPr>
          <w:p w14:paraId="0767E4CA" w14:textId="77777777" w:rsidR="00471776" w:rsidRDefault="00000000">
            <w:r>
              <w:t>INCOTERMS</w:t>
            </w:r>
          </w:p>
        </w:tc>
        <w:tc>
          <w:tcPr>
            <w:tcW w:w="2923" w:type="dxa"/>
          </w:tcPr>
          <w:p w14:paraId="37C0C2E5" w14:textId="77777777" w:rsidR="00471776" w:rsidRDefault="00000000">
            <w:r>
              <w:t>11</w:t>
            </w:r>
          </w:p>
        </w:tc>
        <w:tc>
          <w:tcPr>
            <w:tcW w:w="2923" w:type="dxa"/>
          </w:tcPr>
          <w:p w14:paraId="790196CA" w14:textId="77777777" w:rsidR="00471776" w:rsidRDefault="00000000">
            <w:r>
              <w:t>11</w:t>
            </w:r>
          </w:p>
        </w:tc>
      </w:tr>
      <w:tr w:rsidR="00471776" w14:paraId="10A3B502" w14:textId="77777777">
        <w:trPr>
          <w:jc w:val="center"/>
        </w:trPr>
        <w:tc>
          <w:tcPr>
            <w:tcW w:w="2923" w:type="dxa"/>
          </w:tcPr>
          <w:p w14:paraId="7FAB70ED" w14:textId="77777777" w:rsidR="00471776" w:rsidRDefault="00000000">
            <w:r>
              <w:t>Risikokategori leverandør</w:t>
            </w:r>
          </w:p>
        </w:tc>
        <w:tc>
          <w:tcPr>
            <w:tcW w:w="2923" w:type="dxa"/>
          </w:tcPr>
          <w:p w14:paraId="6F182E3A" w14:textId="77777777" w:rsidR="00471776" w:rsidRDefault="00000000">
            <w:r>
              <w:t>4</w:t>
            </w:r>
          </w:p>
        </w:tc>
        <w:tc>
          <w:tcPr>
            <w:tcW w:w="2923" w:type="dxa"/>
          </w:tcPr>
          <w:p w14:paraId="0DB26A46" w14:textId="77777777" w:rsidR="00471776" w:rsidRDefault="00000000">
            <w:r>
              <w:t>4</w:t>
            </w:r>
          </w:p>
        </w:tc>
      </w:tr>
    </w:tbl>
    <w:p w14:paraId="7363BC54" w14:textId="77777777" w:rsidR="00471776" w:rsidRDefault="00471776"/>
    <w:p w14:paraId="543CE1F8" w14:textId="77777777" w:rsidR="00471776" w:rsidRDefault="00000000">
      <w:r>
        <w:t xml:space="preserve">I tillegg beholdes de to leverandørhistoriske variablene fra rådata: gjennomsnittlig antall dager forsinket og antall fakturaer per leverandør. Disse er direkte analoge til de viktigste historiske featurene identifisert av Schoonbee et al. (2022): </w:t>
      </w:r>
      <w:r>
        <w:rPr>
          <w:i/>
        </w:rPr>
        <w:t>AveDaysLate</w:t>
      </w:r>
      <w:r>
        <w:t xml:space="preserve"> og leverandørvolum. Totalt gir dette 34 prediktorvariabler.</w:t>
      </w:r>
    </w:p>
    <w:p w14:paraId="3EB5BFE2" w14:textId="77777777" w:rsidR="00471776" w:rsidRDefault="00000000">
      <w:r>
        <w:t>Numeriske variabler standardiseres (StandardScaler) for logistisk regresjon. Ensemblemodellene er invariante for lineær skalering og benytter råverdier.</w:t>
      </w:r>
    </w:p>
    <w:p w14:paraId="5D8F244E" w14:textId="77777777" w:rsidR="00471776" w:rsidRDefault="00000000">
      <w:pPr>
        <w:pStyle w:val="Overskrift2"/>
      </w:pPr>
      <w:bookmarkStart w:id="32" w:name="_Toc231029190"/>
      <w:r>
        <w:t>6.2</w:t>
      </w:r>
      <w:r>
        <w:tab/>
        <w:t>Baseline-modeller</w:t>
      </w:r>
      <w:bookmarkEnd w:id="32"/>
    </w:p>
    <w:p w14:paraId="5770B10E" w14:textId="77777777" w:rsidR="00471776" w:rsidRDefault="00000000">
      <w:r>
        <w:t>Tre baseline-modeller trenes uten hyperparameterjustering for å etablere et referansepunkt:</w:t>
      </w:r>
    </w:p>
    <w:p w14:paraId="1945556F" w14:textId="77777777" w:rsidR="00471776" w:rsidRPr="00232DDA" w:rsidRDefault="00000000">
      <w:pPr>
        <w:pStyle w:val="Listeavsnitt"/>
        <w:ind w:left="360"/>
        <w:rPr>
          <w:lang w:val="en-GB"/>
        </w:rPr>
      </w:pPr>
      <w:r w:rsidRPr="00232DDA">
        <w:rPr>
          <w:lang w:val="en-GB"/>
        </w:rPr>
        <w:t>•</w:t>
      </w:r>
      <w:r w:rsidRPr="00232DDA">
        <w:rPr>
          <w:lang w:val="en-GB"/>
        </w:rPr>
        <w:tab/>
      </w:r>
      <w:proofErr w:type="spellStart"/>
      <w:r w:rsidRPr="00232DDA">
        <w:rPr>
          <w:b/>
          <w:lang w:val="en-GB"/>
        </w:rPr>
        <w:t>Logistisk</w:t>
      </w:r>
      <w:proofErr w:type="spellEnd"/>
      <w:r w:rsidRPr="00232DDA">
        <w:rPr>
          <w:b/>
          <w:lang w:val="en-GB"/>
        </w:rPr>
        <w:t xml:space="preserve"> </w:t>
      </w:r>
      <w:proofErr w:type="spellStart"/>
      <w:r w:rsidRPr="00232DDA">
        <w:rPr>
          <w:b/>
          <w:lang w:val="en-GB"/>
        </w:rPr>
        <w:t>regresjon</w:t>
      </w:r>
      <w:proofErr w:type="spellEnd"/>
      <w:r w:rsidRPr="00232DDA">
        <w:rPr>
          <w:b/>
          <w:lang w:val="en-GB"/>
        </w:rPr>
        <w:t>:</w:t>
      </w:r>
      <w:r w:rsidRPr="00232DDA">
        <w:rPr>
          <w:lang w:val="en-GB"/>
        </w:rPr>
        <w:t xml:space="preserve"> </w:t>
      </w:r>
      <w:proofErr w:type="spellStart"/>
      <w:r w:rsidRPr="00232DDA">
        <w:rPr>
          <w:rFonts w:ascii="Consolas" w:hAnsi="Consolas"/>
          <w:lang w:val="en-GB"/>
        </w:rPr>
        <w:t>class_weight</w:t>
      </w:r>
      <w:proofErr w:type="spellEnd"/>
      <w:r w:rsidRPr="00232DDA">
        <w:rPr>
          <w:rFonts w:ascii="Consolas" w:hAnsi="Consolas"/>
          <w:lang w:val="en-GB"/>
        </w:rPr>
        <w:t>='balanced'</w:t>
      </w:r>
      <w:r w:rsidRPr="00232DDA">
        <w:rPr>
          <w:lang w:val="en-GB"/>
        </w:rPr>
        <w:t xml:space="preserve">, </w:t>
      </w:r>
      <w:proofErr w:type="spellStart"/>
      <w:r w:rsidRPr="00232DDA">
        <w:rPr>
          <w:rFonts w:ascii="Consolas" w:hAnsi="Consolas"/>
          <w:lang w:val="en-GB"/>
        </w:rPr>
        <w:t>max_iter</w:t>
      </w:r>
      <w:proofErr w:type="spellEnd"/>
      <w:r w:rsidRPr="00232DDA">
        <w:rPr>
          <w:rFonts w:ascii="Consolas" w:hAnsi="Consolas"/>
          <w:lang w:val="en-GB"/>
        </w:rPr>
        <w:t>=1000</w:t>
      </w:r>
      <w:r w:rsidRPr="00232DDA">
        <w:rPr>
          <w:lang w:val="en-GB"/>
        </w:rPr>
        <w:t xml:space="preserve">, </w:t>
      </w:r>
      <w:proofErr w:type="spellStart"/>
      <w:r w:rsidRPr="00232DDA">
        <w:rPr>
          <w:lang w:val="en-GB"/>
        </w:rPr>
        <w:t>standardiserte</w:t>
      </w:r>
      <w:proofErr w:type="spellEnd"/>
      <w:r w:rsidRPr="00232DDA">
        <w:rPr>
          <w:lang w:val="en-GB"/>
        </w:rPr>
        <w:t xml:space="preserve"> features</w:t>
      </w:r>
    </w:p>
    <w:p w14:paraId="13EB33A8" w14:textId="77777777" w:rsidR="00471776" w:rsidRPr="00232DDA" w:rsidRDefault="00000000">
      <w:pPr>
        <w:pStyle w:val="Listeavsnitt"/>
        <w:ind w:left="360"/>
        <w:rPr>
          <w:lang w:val="en-GB"/>
        </w:rPr>
      </w:pPr>
      <w:r w:rsidRPr="00232DDA">
        <w:rPr>
          <w:lang w:val="en-GB"/>
        </w:rPr>
        <w:t>•</w:t>
      </w:r>
      <w:r w:rsidRPr="00232DDA">
        <w:rPr>
          <w:lang w:val="en-GB"/>
        </w:rPr>
        <w:tab/>
      </w:r>
      <w:r w:rsidRPr="00232DDA">
        <w:rPr>
          <w:b/>
          <w:lang w:val="en-GB"/>
        </w:rPr>
        <w:t>Random Forest:</w:t>
      </w:r>
      <w:r w:rsidRPr="00232DDA">
        <w:rPr>
          <w:lang w:val="en-GB"/>
        </w:rPr>
        <w:t xml:space="preserve"> </w:t>
      </w:r>
      <w:proofErr w:type="spellStart"/>
      <w:r w:rsidRPr="00232DDA">
        <w:rPr>
          <w:rFonts w:ascii="Consolas" w:hAnsi="Consolas"/>
          <w:lang w:val="en-GB"/>
        </w:rPr>
        <w:t>n_estimators</w:t>
      </w:r>
      <w:proofErr w:type="spellEnd"/>
      <w:r w:rsidRPr="00232DDA">
        <w:rPr>
          <w:rFonts w:ascii="Consolas" w:hAnsi="Consolas"/>
          <w:lang w:val="en-GB"/>
        </w:rPr>
        <w:t>=100</w:t>
      </w:r>
      <w:r w:rsidRPr="00232DDA">
        <w:rPr>
          <w:lang w:val="en-GB"/>
        </w:rPr>
        <w:t xml:space="preserve">, </w:t>
      </w:r>
      <w:proofErr w:type="spellStart"/>
      <w:r w:rsidRPr="00232DDA">
        <w:rPr>
          <w:rFonts w:ascii="Consolas" w:hAnsi="Consolas"/>
          <w:lang w:val="en-GB"/>
        </w:rPr>
        <w:t>class_weight</w:t>
      </w:r>
      <w:proofErr w:type="spellEnd"/>
      <w:r w:rsidRPr="00232DDA">
        <w:rPr>
          <w:rFonts w:ascii="Consolas" w:hAnsi="Consolas"/>
          <w:lang w:val="en-GB"/>
        </w:rPr>
        <w:t>='balanced'</w:t>
      </w:r>
    </w:p>
    <w:p w14:paraId="41296D94" w14:textId="77777777" w:rsidR="00471776" w:rsidRPr="00232DDA" w:rsidRDefault="00000000">
      <w:pPr>
        <w:pStyle w:val="Listeavsnitt"/>
        <w:ind w:left="360"/>
        <w:rPr>
          <w:lang w:val="en-GB"/>
        </w:rPr>
      </w:pPr>
      <w:r w:rsidRPr="00232DDA">
        <w:rPr>
          <w:lang w:val="en-GB"/>
        </w:rPr>
        <w:t>•</w:t>
      </w:r>
      <w:r w:rsidRPr="00232DDA">
        <w:rPr>
          <w:lang w:val="en-GB"/>
        </w:rPr>
        <w:tab/>
      </w:r>
      <w:proofErr w:type="spellStart"/>
      <w:r w:rsidRPr="00232DDA">
        <w:rPr>
          <w:b/>
          <w:lang w:val="en-GB"/>
        </w:rPr>
        <w:t>XGBoost</w:t>
      </w:r>
      <w:proofErr w:type="spellEnd"/>
      <w:r w:rsidRPr="00232DDA">
        <w:rPr>
          <w:b/>
          <w:lang w:val="en-GB"/>
        </w:rPr>
        <w:t>:</w:t>
      </w:r>
      <w:r w:rsidRPr="00232DDA">
        <w:rPr>
          <w:lang w:val="en-GB"/>
        </w:rPr>
        <w:t xml:space="preserve"> </w:t>
      </w:r>
      <w:proofErr w:type="spellStart"/>
      <w:r w:rsidRPr="00232DDA">
        <w:rPr>
          <w:rFonts w:ascii="Consolas" w:hAnsi="Consolas"/>
          <w:lang w:val="en-GB"/>
        </w:rPr>
        <w:t>n_estimators</w:t>
      </w:r>
      <w:proofErr w:type="spellEnd"/>
      <w:r w:rsidRPr="00232DDA">
        <w:rPr>
          <w:rFonts w:ascii="Consolas" w:hAnsi="Consolas"/>
          <w:lang w:val="en-GB"/>
        </w:rPr>
        <w:t>=100</w:t>
      </w:r>
      <w:r w:rsidRPr="00232DDA">
        <w:rPr>
          <w:lang w:val="en-GB"/>
        </w:rPr>
        <w:t xml:space="preserve">, </w:t>
      </w:r>
      <w:proofErr w:type="spellStart"/>
      <w:r w:rsidRPr="00232DDA">
        <w:rPr>
          <w:rFonts w:ascii="Consolas" w:hAnsi="Consolas"/>
          <w:lang w:val="en-GB"/>
        </w:rPr>
        <w:t>scale_pos_weight</w:t>
      </w:r>
      <w:proofErr w:type="spellEnd"/>
      <w:r w:rsidRPr="00232DDA">
        <w:rPr>
          <w:rFonts w:ascii="Consolas" w:hAnsi="Consolas"/>
          <w:lang w:val="en-GB"/>
        </w:rPr>
        <w:t>=1.93</w:t>
      </w:r>
    </w:p>
    <w:p w14:paraId="6D5D8D6C" w14:textId="77777777" w:rsidR="00471776" w:rsidRDefault="00000000">
      <w:pPr>
        <w:pStyle w:val="Overskrift2"/>
      </w:pPr>
      <w:bookmarkStart w:id="33" w:name="_Toc231029191"/>
      <w:r>
        <w:t>6.3</w:t>
      </w:r>
      <w:r>
        <w:tab/>
        <w:t>Hyperparameterjustering</w:t>
      </w:r>
      <w:bookmarkEnd w:id="33"/>
    </w:p>
    <w:p w14:paraId="39074D17" w14:textId="77777777" w:rsidR="00471776" w:rsidRDefault="00000000">
      <w:r>
        <w:t>Random Forest og XGBoost justeres med RandomizedSearchCV over 5-fold stratifisert kryssvalidering, med AUC-ROC som optimaliseringskriterium.</w:t>
      </w:r>
    </w:p>
    <w:p w14:paraId="682531B6" w14:textId="77777777" w:rsidR="00471776" w:rsidRDefault="00000000">
      <w:r>
        <w:rPr>
          <w:b/>
        </w:rPr>
        <w:t>Random Forest</w:t>
      </w:r>
      <w:r>
        <w:t xml:space="preserve"> søker over 40 tilfeldige kombinasjoner av: </w:t>
      </w:r>
      <w:r>
        <w:rPr>
          <w:rFonts w:ascii="Consolas" w:hAnsi="Consolas"/>
        </w:rPr>
        <w:t>n_estimators</w:t>
      </w:r>
      <w:r>
        <w:t xml:space="preserve"> (100–500), </w:t>
      </w:r>
      <w:r>
        <w:rPr>
          <w:rFonts w:ascii="Consolas" w:hAnsi="Consolas"/>
        </w:rPr>
        <w:t>max_depth</w:t>
      </w:r>
      <w:r>
        <w:t xml:space="preserve"> (5, 10, 15, 20 og ubegrenset), </w:t>
      </w:r>
      <w:r>
        <w:rPr>
          <w:rFonts w:ascii="Consolas" w:hAnsi="Consolas"/>
        </w:rPr>
        <w:t>min_samples_split</w:t>
      </w:r>
      <w:r>
        <w:t xml:space="preserve"> (2, 5, 10), </w:t>
      </w:r>
      <w:r>
        <w:rPr>
          <w:rFonts w:ascii="Consolas" w:hAnsi="Consolas"/>
        </w:rPr>
        <w:t>min_samples_leaf</w:t>
      </w:r>
      <w:r>
        <w:t xml:space="preserve"> (1, 2, 4) og </w:t>
      </w:r>
      <w:r>
        <w:rPr>
          <w:rFonts w:ascii="Consolas" w:hAnsi="Consolas"/>
        </w:rPr>
        <w:t>class_weight</w:t>
      </w:r>
      <w:r>
        <w:t xml:space="preserve"> (balanced / balanced_subsample).</w:t>
      </w:r>
    </w:p>
    <w:p w14:paraId="75F10275" w14:textId="77777777" w:rsidR="00471776" w:rsidRDefault="00000000">
      <w:r>
        <w:rPr>
          <w:b/>
        </w:rPr>
        <w:t>XGBoost</w:t>
      </w:r>
      <w:r>
        <w:t xml:space="preserve"> søker over 50 tilfeldige kombinasjoner av: </w:t>
      </w:r>
      <w:r>
        <w:rPr>
          <w:rFonts w:ascii="Consolas" w:hAnsi="Consolas"/>
        </w:rPr>
        <w:t>n_estimators</w:t>
      </w:r>
      <w:r>
        <w:t xml:space="preserve"> (100–500), </w:t>
      </w:r>
      <w:r>
        <w:rPr>
          <w:rFonts w:ascii="Consolas" w:hAnsi="Consolas"/>
        </w:rPr>
        <w:t>max_depth</w:t>
      </w:r>
      <w:r>
        <w:t xml:space="preserve"> (3, 5, 7, 9), </w:t>
      </w:r>
      <w:r>
        <w:rPr>
          <w:rFonts w:ascii="Consolas" w:hAnsi="Consolas"/>
        </w:rPr>
        <w:t>learning_rate</w:t>
      </w:r>
      <w:r>
        <w:t xml:space="preserve"> (0,01–0,30), </w:t>
      </w:r>
      <w:r>
        <w:rPr>
          <w:rFonts w:ascii="Consolas" w:hAnsi="Consolas"/>
        </w:rPr>
        <w:t>subsample</w:t>
      </w:r>
      <w:r>
        <w:t xml:space="preserve"> (0,6–1,0), </w:t>
      </w:r>
      <w:r>
        <w:rPr>
          <w:rFonts w:ascii="Consolas" w:hAnsi="Consolas"/>
        </w:rPr>
        <w:t>colsample_bytree</w:t>
      </w:r>
      <w:r>
        <w:t xml:space="preserve"> (0,6–1,0), </w:t>
      </w:r>
      <w:r>
        <w:rPr>
          <w:rFonts w:ascii="Consolas" w:hAnsi="Consolas"/>
        </w:rPr>
        <w:t>scale_pos_weight</w:t>
      </w:r>
      <w:r>
        <w:t xml:space="preserve"> og </w:t>
      </w:r>
      <w:r>
        <w:rPr>
          <w:rFonts w:ascii="Consolas" w:hAnsi="Consolas"/>
        </w:rPr>
        <w:t>min_child_weight</w:t>
      </w:r>
      <w:r>
        <w:t xml:space="preserve"> (1, 3, 5).</w:t>
      </w:r>
    </w:p>
    <w:p w14:paraId="39F83F8F" w14:textId="77777777" w:rsidR="00471776" w:rsidRDefault="00000000">
      <w:r>
        <w:t>Beste parameterkombinasjon for hver modell evalueres deretter på hold-out testsettet.</w:t>
      </w:r>
    </w:p>
    <w:p w14:paraId="03AB30F0" w14:textId="77777777" w:rsidR="00471776" w:rsidRDefault="00000000">
      <w:pPr>
        <w:pStyle w:val="Overskrift1"/>
      </w:pPr>
      <w:bookmarkStart w:id="34" w:name="_Toc231029192"/>
      <w:r>
        <w:lastRenderedPageBreak/>
        <w:t>7.0</w:t>
      </w:r>
      <w:r>
        <w:tab/>
        <w:t>Analyse</w:t>
      </w:r>
      <w:bookmarkEnd w:id="34"/>
    </w:p>
    <w:p w14:paraId="59810E73" w14:textId="77777777" w:rsidR="00471776" w:rsidRDefault="00000000">
      <w:pPr>
        <w:pStyle w:val="Overskrift2"/>
      </w:pPr>
      <w:bookmarkStart w:id="35" w:name="_Toc231029193"/>
      <w:r>
        <w:t>7.1</w:t>
      </w:r>
      <w:r>
        <w:tab/>
        <w:t>Eksplorativ dataanalyse (EDA)</w:t>
      </w:r>
      <w:bookmarkEnd w:id="35"/>
    </w:p>
    <w:p w14:paraId="47143282" w14:textId="77777777" w:rsidR="00471776" w:rsidRDefault="00000000">
      <w:r>
        <w:rPr>
          <w:b/>
        </w:rPr>
        <w:t>Klasseubalanse</w:t>
      </w:r>
    </w:p>
    <w:p w14:paraId="6CE2922B" w14:textId="77777777" w:rsidR="00471776" w:rsidRDefault="00000000">
      <w:r>
        <w:t>Av 971 fakturaer er 640 (65,9 %) betalt i tide og 331 (34,1 %) forsinket, en 2:1-ubalanse som krever klassevekting i alle modeller (se avsnitt 5.1).</w:t>
      </w:r>
    </w:p>
    <w:p w14:paraId="4B0E7FDF" w14:textId="77777777" w:rsidR="00471776" w:rsidRDefault="00000000">
      <w:pPr>
        <w:jc w:val="center"/>
      </w:pPr>
      <w:r>
        <w:rPr>
          <w:noProof/>
        </w:rPr>
        <w:drawing>
          <wp:inline distT="0" distB="0" distL="0" distR="0" wp14:anchorId="1B6230C6" wp14:editId="20F5D421">
            <wp:extent cx="3609213" cy="288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lasseubalanse.png"/>
                    <pic:cNvPicPr/>
                  </pic:nvPicPr>
                  <pic:blipFill>
                    <a:blip r:embed="rId20"/>
                    <a:stretch>
                      <a:fillRect/>
                    </a:stretch>
                  </pic:blipFill>
                  <pic:spPr>
                    <a:xfrm>
                      <a:off x="0" y="0"/>
                      <a:ext cx="3609213" cy="2887370"/>
                    </a:xfrm>
                    <a:prstGeom prst="rect">
                      <a:avLst/>
                    </a:prstGeom>
                  </pic:spPr>
                </pic:pic>
              </a:graphicData>
            </a:graphic>
          </wp:inline>
        </w:drawing>
      </w:r>
    </w:p>
    <w:p w14:paraId="064C586B" w14:textId="77777777" w:rsidR="00471776" w:rsidRDefault="00000000">
      <w:pPr>
        <w:spacing w:after="200"/>
        <w:jc w:val="center"/>
      </w:pPr>
      <w:r>
        <w:rPr>
          <w:i/>
          <w:sz w:val="18"/>
        </w:rPr>
        <w:t>Figur 1: Søylediagram over antall fakturaer i klasse 0 (betalt i tide, 640 stk.) og klasse 1 (forsinket, 331 stk.). Ubalansen krever klassevekting i alle modeller for å unngå at majoritetsklassen dominerer prediksjonen.</w:t>
      </w:r>
    </w:p>
    <w:p w14:paraId="39E8C282" w14:textId="77777777" w:rsidR="00471776" w:rsidRDefault="00000000">
      <w:r>
        <w:rPr>
          <w:b/>
        </w:rPr>
        <w:t>Forsinkelsesdistribusjon</w:t>
      </w:r>
    </w:p>
    <w:p w14:paraId="317AD390" w14:textId="77777777" w:rsidR="00471776" w:rsidRDefault="00000000">
      <w:r>
        <w:t>Av 331 forsinkede fakturaer varierer forsinkelsen fra 1 til flere hundre dager. Distribusjonen er høyreskjev, noe som er typisk for fakturadata: majoriteten av forsinkelsene er kortvarige, men det finnes en hale av fakturaer med ekstrem forsinkelse.</w:t>
      </w:r>
    </w:p>
    <w:p w14:paraId="50130916" w14:textId="77777777" w:rsidR="00471776" w:rsidRDefault="00000000">
      <w:pPr>
        <w:jc w:val="center"/>
      </w:pPr>
      <w:r>
        <w:rPr>
          <w:noProof/>
        </w:rPr>
        <w:drawing>
          <wp:inline distT="0" distB="0" distL="0" distR="0" wp14:anchorId="11D7B24F" wp14:editId="1AE03CA5">
            <wp:extent cx="3609213" cy="2062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sjon_forsinkelse.png"/>
                    <pic:cNvPicPr/>
                  </pic:nvPicPr>
                  <pic:blipFill>
                    <a:blip r:embed="rId21"/>
                    <a:stretch>
                      <a:fillRect/>
                    </a:stretch>
                  </pic:blipFill>
                  <pic:spPr>
                    <a:xfrm>
                      <a:off x="0" y="0"/>
                      <a:ext cx="3609213" cy="2062407"/>
                    </a:xfrm>
                    <a:prstGeom prst="rect">
                      <a:avLst/>
                    </a:prstGeom>
                  </pic:spPr>
                </pic:pic>
              </a:graphicData>
            </a:graphic>
          </wp:inline>
        </w:drawing>
      </w:r>
    </w:p>
    <w:p w14:paraId="05507FAA" w14:textId="77777777" w:rsidR="00471776" w:rsidRDefault="00000000">
      <w:pPr>
        <w:spacing w:after="200"/>
        <w:jc w:val="center"/>
      </w:pPr>
      <w:r>
        <w:rPr>
          <w:i/>
          <w:sz w:val="18"/>
        </w:rPr>
        <w:lastRenderedPageBreak/>
        <w:t>Figur 2: Histogram med KDE-kurve over antall dager forsinket for de 331 forsinkede fakturaene. Fordelingen er høyreskjev – de fleste forsinkelser er kortvarige, men en hale av fakturaer med svært lang forsinkelse drar gjennomsnittet opp over medianen.</w:t>
      </w:r>
    </w:p>
    <w:p w14:paraId="7C3E5B18" w14:textId="77777777" w:rsidR="00471776" w:rsidRDefault="00000000">
      <w:r>
        <w:rPr>
          <w:b/>
        </w:rPr>
        <w:t>Forsinkelse per leverandørkategori</w:t>
      </w:r>
    </w:p>
    <w:p w14:paraId="7F39ACB7" w14:textId="77777777" w:rsidR="00471776" w:rsidRDefault="00000000">
      <w:r>
        <w:t>Andelen forsinkede fakturaer varierer mellom leverandørkategoriene, noe som er synlig i Figur 3.</w:t>
      </w:r>
    </w:p>
    <w:p w14:paraId="62A3D234" w14:textId="77777777" w:rsidR="00471776" w:rsidRDefault="00000000">
      <w:pPr>
        <w:jc w:val="center"/>
      </w:pPr>
      <w:r>
        <w:rPr>
          <w:noProof/>
        </w:rPr>
        <w:drawing>
          <wp:inline distT="0" distB="0" distL="0" distR="0" wp14:anchorId="27834568" wp14:editId="720A7AD9">
            <wp:extent cx="3609213" cy="1604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ndel_per_kategori.png"/>
                    <pic:cNvPicPr/>
                  </pic:nvPicPr>
                  <pic:blipFill>
                    <a:blip r:embed="rId22"/>
                    <a:stretch>
                      <a:fillRect/>
                    </a:stretch>
                  </pic:blipFill>
                  <pic:spPr>
                    <a:xfrm>
                      <a:off x="0" y="0"/>
                      <a:ext cx="3609213" cy="1604095"/>
                    </a:xfrm>
                    <a:prstGeom prst="rect">
                      <a:avLst/>
                    </a:prstGeom>
                  </pic:spPr>
                </pic:pic>
              </a:graphicData>
            </a:graphic>
          </wp:inline>
        </w:drawing>
      </w:r>
    </w:p>
    <w:p w14:paraId="41C3FA1E" w14:textId="77777777" w:rsidR="00471776" w:rsidRDefault="00000000">
      <w:pPr>
        <w:spacing w:after="200"/>
        <w:jc w:val="center"/>
      </w:pPr>
      <w:r>
        <w:rPr>
          <w:i/>
          <w:sz w:val="18"/>
        </w:rPr>
        <w:t>Figur 3: Prosentandel forsinkede fakturaer per leverandørkategori, sortert synkende. Forsinkelsesraten varierer mellom kategoriene, noe som indikerer at leverandørkategori er en potensielt informativ prediktorvariabel.</w:t>
      </w:r>
    </w:p>
    <w:p w14:paraId="165F39F3" w14:textId="77777777" w:rsidR="00471776" w:rsidRDefault="00000000">
      <w:r>
        <w:rPr>
          <w:b/>
        </w:rPr>
        <w:t>Forsinkelse per betalingsbetingelse</w:t>
      </w:r>
    </w:p>
    <w:p w14:paraId="5E3EEC14" w14:textId="77777777" w:rsidR="00471776" w:rsidRDefault="00000000">
      <w:r>
        <w:t>Forsinkelsesraten undersøkes på tvers av betalingsbetingelsene Netto 10, 14, 30, 45, 60 og 90. Figuren viser om lengre kredittid er assosiert med høyere eller lavere andel forsinkede fakturaer.</w:t>
      </w:r>
    </w:p>
    <w:p w14:paraId="2EF39C13" w14:textId="77777777" w:rsidR="00471776" w:rsidRDefault="00000000">
      <w:pPr>
        <w:jc w:val="center"/>
      </w:pPr>
      <w:r>
        <w:rPr>
          <w:noProof/>
        </w:rPr>
        <w:drawing>
          <wp:inline distT="0" distB="0" distL="0" distR="0" wp14:anchorId="1717CF65" wp14:editId="077C1336">
            <wp:extent cx="3609213" cy="1804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del_per_betingelse.png"/>
                    <pic:cNvPicPr/>
                  </pic:nvPicPr>
                  <pic:blipFill>
                    <a:blip r:embed="rId23"/>
                    <a:stretch>
                      <a:fillRect/>
                    </a:stretch>
                  </pic:blipFill>
                  <pic:spPr>
                    <a:xfrm>
                      <a:off x="0" y="0"/>
                      <a:ext cx="3609213" cy="1804606"/>
                    </a:xfrm>
                    <a:prstGeom prst="rect">
                      <a:avLst/>
                    </a:prstGeom>
                  </pic:spPr>
                </pic:pic>
              </a:graphicData>
            </a:graphic>
          </wp:inline>
        </w:drawing>
      </w:r>
    </w:p>
    <w:p w14:paraId="52B75274" w14:textId="77777777" w:rsidR="00471776" w:rsidRDefault="00000000">
      <w:pPr>
        <w:spacing w:after="200"/>
        <w:jc w:val="center"/>
      </w:pPr>
      <w:r>
        <w:rPr>
          <w:i/>
          <w:sz w:val="18"/>
        </w:rPr>
        <w:t>Figur 4: Prosentandel forsinkede fakturaer per betalingsbetingelse (Netto 10/14/30/45/60/90 dager). Figuren viser om lengre kredittid er assosiert med høyere forsinkelsesrisiko, og gir grunnlag for vurdering av betalingsbetingelse som prediktor.</w:t>
      </w:r>
    </w:p>
    <w:p w14:paraId="5DE305E7" w14:textId="77777777" w:rsidR="00471776" w:rsidRDefault="00000000">
      <w:r>
        <w:rPr>
          <w:b/>
        </w:rPr>
        <w:t>Forsinkelse per risikokategori (leverandør)</w:t>
      </w:r>
    </w:p>
    <w:p w14:paraId="69665FFC" w14:textId="77777777" w:rsidR="00471776" w:rsidRDefault="00000000">
      <w:r>
        <w:t>Den forhåndsdefinerte leverandørrisikokategorien viser tydelig separasjon i forsinkelsesrate mellom risikogruppene.</w:t>
      </w:r>
    </w:p>
    <w:p w14:paraId="177D240F" w14:textId="77777777" w:rsidR="00471776" w:rsidRDefault="00000000">
      <w:pPr>
        <w:jc w:val="center"/>
      </w:pPr>
      <w:r>
        <w:rPr>
          <w:noProof/>
        </w:rPr>
        <w:lastRenderedPageBreak/>
        <w:drawing>
          <wp:inline distT="0" distB="0" distL="0" distR="0" wp14:anchorId="3DF9B6F7" wp14:editId="2FECEBFC">
            <wp:extent cx="3609213" cy="24061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del_per_risiko.png"/>
                    <pic:cNvPicPr/>
                  </pic:nvPicPr>
                  <pic:blipFill>
                    <a:blip r:embed="rId24"/>
                    <a:stretch>
                      <a:fillRect/>
                    </a:stretch>
                  </pic:blipFill>
                  <pic:spPr>
                    <a:xfrm>
                      <a:off x="0" y="0"/>
                      <a:ext cx="3609213" cy="2406142"/>
                    </a:xfrm>
                    <a:prstGeom prst="rect">
                      <a:avLst/>
                    </a:prstGeom>
                  </pic:spPr>
                </pic:pic>
              </a:graphicData>
            </a:graphic>
          </wp:inline>
        </w:drawing>
      </w:r>
    </w:p>
    <w:p w14:paraId="36DD214D" w14:textId="77777777" w:rsidR="00471776" w:rsidRDefault="00000000">
      <w:pPr>
        <w:spacing w:after="200"/>
        <w:jc w:val="center"/>
      </w:pPr>
      <w:r>
        <w:rPr>
          <w:i/>
          <w:sz w:val="18"/>
        </w:rPr>
        <w:t>Figur 5: Prosentandel forsinkede fakturaer per forhåndsdefinert leverandørrisikokategori (Lav / Medium / Høy / Kritisk). Separasjonen mellom risikogruppene tyder på at variabelen er informativ for modelltrening; kausalretningen og graden av sirkulær validering drøftes i §9.3.</w:t>
      </w:r>
    </w:p>
    <w:p w14:paraId="5C53563F" w14:textId="77777777" w:rsidR="00471776" w:rsidRDefault="00000000">
      <w:r>
        <w:rPr>
          <w:b/>
        </w:rPr>
        <w:t>Korrelasjonsmatrise</w:t>
      </w:r>
    </w:p>
    <w:p w14:paraId="04208F79" w14:textId="77777777" w:rsidR="00471776" w:rsidRDefault="00000000">
      <w:r>
        <w:t>Korrelasjonsanalysen for numeriske variabler viser at gjennomsnittlig antall dager forsinket per leverandør (historisk) har sterkest lineær korrelasjon med målvariabelen (er_forsinket). Fakturabeløp viser lav korrelasjon med forsinkelse.</w:t>
      </w:r>
    </w:p>
    <w:p w14:paraId="702CCD9A" w14:textId="77777777" w:rsidR="00471776" w:rsidRDefault="00000000">
      <w:pPr>
        <w:jc w:val="center"/>
      </w:pPr>
      <w:r>
        <w:rPr>
          <w:noProof/>
        </w:rPr>
        <w:drawing>
          <wp:inline distT="0" distB="0" distL="0" distR="0" wp14:anchorId="2F25FC9D" wp14:editId="5F58D33F">
            <wp:extent cx="3609213" cy="2578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orrelasjonsmatrise.png"/>
                    <pic:cNvPicPr/>
                  </pic:nvPicPr>
                  <pic:blipFill>
                    <a:blip r:embed="rId25"/>
                    <a:stretch>
                      <a:fillRect/>
                    </a:stretch>
                  </pic:blipFill>
                  <pic:spPr>
                    <a:xfrm>
                      <a:off x="0" y="0"/>
                      <a:ext cx="3609213" cy="2578009"/>
                    </a:xfrm>
                    <a:prstGeom prst="rect">
                      <a:avLst/>
                    </a:prstGeom>
                  </pic:spPr>
                </pic:pic>
              </a:graphicData>
            </a:graphic>
          </wp:inline>
        </w:drawing>
      </w:r>
    </w:p>
    <w:p w14:paraId="01D87314" w14:textId="77777777" w:rsidR="00471776" w:rsidRDefault="00000000">
      <w:pPr>
        <w:spacing w:after="200"/>
        <w:jc w:val="center"/>
      </w:pPr>
      <w:r>
        <w:rPr>
          <w:i/>
          <w:sz w:val="18"/>
        </w:rPr>
        <w:t>Figur 6: Korrelasjonsmatrise (Pearson) for numeriske variabler. Gjennomsnittlig antall dager forsinket per leverandør har sterkest lineær korrelasjon med målvariabelen (er_forsinket), mens fakturabeløp viser lav korrelasjon. Se §9.1 for faglig tolkning mot primærlitteraturen.</w:t>
      </w:r>
    </w:p>
    <w:p w14:paraId="67C3698E" w14:textId="77777777" w:rsidR="00471776" w:rsidRDefault="00000000">
      <w:pPr>
        <w:pStyle w:val="Overskrift2"/>
      </w:pPr>
      <w:bookmarkStart w:id="36" w:name="_Toc231029194"/>
      <w:r>
        <w:t>7.2</w:t>
      </w:r>
      <w:r>
        <w:tab/>
        <w:t>Leverandørprofil og risikoscore</w:t>
      </w:r>
      <w:bookmarkEnd w:id="36"/>
    </w:p>
    <w:p w14:paraId="4EB55BA2" w14:textId="77777777" w:rsidR="00471776" w:rsidRDefault="00000000">
      <w:r>
        <w:t xml:space="preserve">Leverandøranalysen aggregerer betalingsadferd per leverandør og beregner en sammensatt risikoscore: 60 % vektet på andel forsinkede fakturaer, 40 % på normalisert gjennomsnittlig forsinkelse (i dager). Risikoscoren rangerer leverandørene fra 0 (ingen </w:t>
      </w:r>
      <w:r>
        <w:lastRenderedPageBreak/>
        <w:t>historisk risiko) til 1 (maksimal risiko). Vektingen 60/40 er et forfattervalg som prioriterer frekvens fremfor alvorlighetsgrad – begrunnelsen er at hyppighet av forsinkelse er et mer stabilt og handlingsbart mål enn gjennomsnittlig antall dager, som er mer sensitiv for enkeltfakturaer med ekstrem forsinkelse.</w:t>
      </w:r>
    </w:p>
    <w:p w14:paraId="1E8927AD" w14:textId="77777777" w:rsidR="00471776" w:rsidRDefault="00000000">
      <w:pPr>
        <w:jc w:val="center"/>
      </w:pPr>
      <w:r>
        <w:rPr>
          <w:noProof/>
        </w:rPr>
        <w:drawing>
          <wp:inline distT="0" distB="0" distL="0" distR="0" wp14:anchorId="6DAD0B46" wp14:editId="22967225">
            <wp:extent cx="3609213" cy="18046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everandor_risikoscore.png"/>
                    <pic:cNvPicPr/>
                  </pic:nvPicPr>
                  <pic:blipFill>
                    <a:blip r:embed="rId26"/>
                    <a:stretch>
                      <a:fillRect/>
                    </a:stretch>
                  </pic:blipFill>
                  <pic:spPr>
                    <a:xfrm>
                      <a:off x="0" y="0"/>
                      <a:ext cx="3609213" cy="1804606"/>
                    </a:xfrm>
                    <a:prstGeom prst="rect">
                      <a:avLst/>
                    </a:prstGeom>
                  </pic:spPr>
                </pic:pic>
              </a:graphicData>
            </a:graphic>
          </wp:inline>
        </w:drawing>
      </w:r>
    </w:p>
    <w:p w14:paraId="0EC3D8D0" w14:textId="77777777" w:rsidR="00471776" w:rsidRDefault="00000000">
      <w:pPr>
        <w:spacing w:after="200"/>
        <w:jc w:val="center"/>
      </w:pPr>
      <w:r>
        <w:rPr>
          <w:i/>
          <w:sz w:val="18"/>
        </w:rPr>
        <w:t>Figur 7: Topp 15 leverandører rangert etter sammensatt risikoscore (60 % vektet andel forsinkede fakturaer + 40 % normalisert gjennomsnittlig forsinkelse), fargekodert etter risikokategori. Disse leverandørene bør prioriteres for tett oppfølging.</w:t>
      </w:r>
    </w:p>
    <w:p w14:paraId="0A61698D" w14:textId="77777777" w:rsidR="00471776" w:rsidRDefault="00000000">
      <w:r>
        <w:t>Scatter-plottet nedenfor illustrerer forholdet mellom andel forsinkede fakturaer og gjennomsnittlig forsinkelse per leverandør, der sirkelstørrelsen angir antall fakturaer. Leverandører øverst til høyre i plottet – høy andel forsinket kombinert med lang gjennomsnittlig forsinkelse – utgjør den høyeste samlede risikoen.</w:t>
      </w:r>
    </w:p>
    <w:p w14:paraId="561AEC5C" w14:textId="77777777" w:rsidR="00471776" w:rsidRDefault="00000000">
      <w:pPr>
        <w:jc w:val="center"/>
      </w:pPr>
      <w:r>
        <w:rPr>
          <w:noProof/>
        </w:rPr>
        <w:drawing>
          <wp:inline distT="0" distB="0" distL="0" distR="0" wp14:anchorId="00A5B6B5" wp14:editId="705EF93F">
            <wp:extent cx="3609213" cy="24061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everandor_scatter.png"/>
                    <pic:cNvPicPr/>
                  </pic:nvPicPr>
                  <pic:blipFill>
                    <a:blip r:embed="rId27"/>
                    <a:stretch>
                      <a:fillRect/>
                    </a:stretch>
                  </pic:blipFill>
                  <pic:spPr>
                    <a:xfrm>
                      <a:off x="0" y="0"/>
                      <a:ext cx="3609213" cy="2406142"/>
                    </a:xfrm>
                    <a:prstGeom prst="rect">
                      <a:avLst/>
                    </a:prstGeom>
                  </pic:spPr>
                </pic:pic>
              </a:graphicData>
            </a:graphic>
          </wp:inline>
        </w:drawing>
      </w:r>
    </w:p>
    <w:p w14:paraId="61EA70B8" w14:textId="77777777" w:rsidR="00471776" w:rsidRDefault="00000000">
      <w:pPr>
        <w:spacing w:after="200"/>
        <w:jc w:val="center"/>
      </w:pPr>
      <w:r>
        <w:rPr>
          <w:i/>
          <w:sz w:val="18"/>
        </w:rPr>
        <w:t>Figur 8: Scatter-plot over andel forsinkede fakturaer (x-akse) mot gjennomsnittlig antall dager forsinket (y-akse) per leverandør. Sirkelstørrelse angir antall fakturaer; farge angir risikokategori. Leverandører øverst til høyre utgjør den høyeste samlede risikoen.</w:t>
      </w:r>
    </w:p>
    <w:p w14:paraId="79F320E0" w14:textId="77777777" w:rsidR="00471776" w:rsidRDefault="00000000">
      <w:r>
        <w:t>Trendanalysen viser betalingsatferden over tid (per kvartal) for de fem høyest rangerte risiko-leverandørene, og indikerer om forsinkelsesmønstrene er stabile eller endrer seg over tid.</w:t>
      </w:r>
    </w:p>
    <w:p w14:paraId="7F413000" w14:textId="77777777" w:rsidR="00471776" w:rsidRDefault="00000000">
      <w:pPr>
        <w:jc w:val="center"/>
      </w:pPr>
      <w:r>
        <w:rPr>
          <w:noProof/>
        </w:rPr>
        <w:lastRenderedPageBreak/>
        <w:drawing>
          <wp:inline distT="0" distB="0" distL="0" distR="0" wp14:anchorId="068CC846" wp14:editId="61EBD11C">
            <wp:extent cx="3609213" cy="11105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everandor_trend.png"/>
                    <pic:cNvPicPr/>
                  </pic:nvPicPr>
                  <pic:blipFill>
                    <a:blip r:embed="rId28"/>
                    <a:stretch>
                      <a:fillRect/>
                    </a:stretch>
                  </pic:blipFill>
                  <pic:spPr>
                    <a:xfrm>
                      <a:off x="0" y="0"/>
                      <a:ext cx="3609213" cy="1110527"/>
                    </a:xfrm>
                    <a:prstGeom prst="rect">
                      <a:avLst/>
                    </a:prstGeom>
                  </pic:spPr>
                </pic:pic>
              </a:graphicData>
            </a:graphic>
          </wp:inline>
        </w:drawing>
      </w:r>
    </w:p>
    <w:p w14:paraId="02DB6F4F" w14:textId="77777777" w:rsidR="00471776" w:rsidRDefault="00000000">
      <w:pPr>
        <w:spacing w:after="200"/>
        <w:jc w:val="center"/>
      </w:pPr>
      <w:r>
        <w:rPr>
          <w:i/>
          <w:sz w:val="18"/>
        </w:rPr>
        <w:t>Figur 9: Andel forsinkede fakturaer per kvartal (med antall fakturaer n) for de fem høyest rangerte risiko-leverandørene. De kvartalsvise ratene svinger betydelig fordi antallet fakturaer per kvartal er lavt (n = 1–7), men leverandørene forblir gjennomgående i det høye risikosjiktet over hele perioden. Dette understøtter antagelse A1 på aggregert leverandørnivå, samtidig som det illustrerer at kvartalsvise punktestimater er for støyutsatte til å lese trender ut av direkte.</w:t>
      </w:r>
    </w:p>
    <w:p w14:paraId="3749CE31" w14:textId="77777777" w:rsidR="00471776" w:rsidRDefault="00000000">
      <w:pPr>
        <w:pStyle w:val="Overskrift1"/>
      </w:pPr>
      <w:bookmarkStart w:id="37" w:name="_Toc231029195"/>
      <w:r>
        <w:t>8.0</w:t>
      </w:r>
      <w:r>
        <w:tab/>
        <w:t>Resultat</w:t>
      </w:r>
      <w:bookmarkEnd w:id="37"/>
    </w:p>
    <w:p w14:paraId="2577F2E4" w14:textId="77777777" w:rsidR="00471776" w:rsidRDefault="00000000">
      <w:pPr>
        <w:pStyle w:val="Overskrift2"/>
      </w:pPr>
      <w:bookmarkStart w:id="38" w:name="_Toc231029196"/>
      <w:r>
        <w:t>8.1</w:t>
      </w:r>
      <w:r>
        <w:tab/>
        <w:t>Modellytelse</w:t>
      </w:r>
      <w:bookmarkEnd w:id="38"/>
    </w:p>
    <w:p w14:paraId="05ADCB15" w14:textId="77777777" w:rsidR="00471776" w:rsidRDefault="00000000">
      <w:r>
        <w:t>Tabell 8.1 viser ytelsesmålene for alle fem modeller evaluert på hold-out testsettet (195 fakturaer, aldri sett under trening).</w:t>
      </w:r>
    </w:p>
    <w:p w14:paraId="77548538" w14:textId="77777777" w:rsidR="00471776" w:rsidRDefault="00000000">
      <w:r>
        <w:rPr>
          <w:b/>
        </w:rPr>
        <w:t>Tabell 8.1 – Modellresultater på hold-out testsett</w:t>
      </w:r>
    </w:p>
    <w:tbl>
      <w:tblPr>
        <w:tblStyle w:val="Tabellrutenett"/>
        <w:tblW w:w="0" w:type="auto"/>
        <w:jc w:val="center"/>
        <w:tblLook w:val="04A0" w:firstRow="1" w:lastRow="0" w:firstColumn="1" w:lastColumn="0" w:noHBand="0" w:noVBand="1"/>
      </w:tblPr>
      <w:tblGrid>
        <w:gridCol w:w="1460"/>
        <w:gridCol w:w="1456"/>
        <w:gridCol w:w="1456"/>
        <w:gridCol w:w="1459"/>
        <w:gridCol w:w="1457"/>
        <w:gridCol w:w="1470"/>
      </w:tblGrid>
      <w:tr w:rsidR="00471776" w14:paraId="4897891D" w14:textId="77777777">
        <w:trPr>
          <w:jc w:val="center"/>
        </w:trPr>
        <w:tc>
          <w:tcPr>
            <w:tcW w:w="1461" w:type="dxa"/>
          </w:tcPr>
          <w:p w14:paraId="0087B613" w14:textId="77777777" w:rsidR="00471776" w:rsidRDefault="00000000">
            <w:r>
              <w:rPr>
                <w:b/>
              </w:rPr>
              <w:t>Modell</w:t>
            </w:r>
          </w:p>
        </w:tc>
        <w:tc>
          <w:tcPr>
            <w:tcW w:w="1461" w:type="dxa"/>
          </w:tcPr>
          <w:p w14:paraId="7160ACC6" w14:textId="77777777" w:rsidR="00471776" w:rsidRDefault="00000000">
            <w:r>
              <w:rPr>
                <w:b/>
              </w:rPr>
              <w:t>AUC-ROC</w:t>
            </w:r>
          </w:p>
        </w:tc>
        <w:tc>
          <w:tcPr>
            <w:tcW w:w="1461" w:type="dxa"/>
          </w:tcPr>
          <w:p w14:paraId="24D118C6" w14:textId="77777777" w:rsidR="00471776" w:rsidRDefault="00000000">
            <w:r>
              <w:rPr>
                <w:b/>
              </w:rPr>
              <w:t>F1-score</w:t>
            </w:r>
          </w:p>
        </w:tc>
        <w:tc>
          <w:tcPr>
            <w:tcW w:w="1461" w:type="dxa"/>
          </w:tcPr>
          <w:p w14:paraId="04B03814" w14:textId="77777777" w:rsidR="00471776" w:rsidRDefault="00000000">
            <w:r>
              <w:rPr>
                <w:b/>
              </w:rPr>
              <w:t>Presisjon</w:t>
            </w:r>
          </w:p>
        </w:tc>
        <w:tc>
          <w:tcPr>
            <w:tcW w:w="1461" w:type="dxa"/>
          </w:tcPr>
          <w:p w14:paraId="77640A10" w14:textId="77777777" w:rsidR="00471776" w:rsidRDefault="00000000">
            <w:r>
              <w:rPr>
                <w:b/>
              </w:rPr>
              <w:t>Recall</w:t>
            </w:r>
          </w:p>
        </w:tc>
        <w:tc>
          <w:tcPr>
            <w:tcW w:w="1461" w:type="dxa"/>
          </w:tcPr>
          <w:p w14:paraId="53E30DDC" w14:textId="77777777" w:rsidR="00471776" w:rsidRDefault="00000000">
            <w:r>
              <w:rPr>
                <w:b/>
              </w:rPr>
              <w:t>Nøyaktighet</w:t>
            </w:r>
          </w:p>
        </w:tc>
      </w:tr>
      <w:tr w:rsidR="00471776" w14:paraId="41F8B776" w14:textId="77777777">
        <w:trPr>
          <w:jc w:val="center"/>
        </w:trPr>
        <w:tc>
          <w:tcPr>
            <w:tcW w:w="1461" w:type="dxa"/>
          </w:tcPr>
          <w:p w14:paraId="7873EF5B" w14:textId="77777777" w:rsidR="00471776" w:rsidRDefault="00000000">
            <w:r>
              <w:t>Log.reg (baseline)</w:t>
            </w:r>
          </w:p>
        </w:tc>
        <w:tc>
          <w:tcPr>
            <w:tcW w:w="1461" w:type="dxa"/>
          </w:tcPr>
          <w:p w14:paraId="12B25D63" w14:textId="77777777" w:rsidR="00471776" w:rsidRDefault="00000000">
            <w:r>
              <w:t>0,706</w:t>
            </w:r>
          </w:p>
        </w:tc>
        <w:tc>
          <w:tcPr>
            <w:tcW w:w="1461" w:type="dxa"/>
          </w:tcPr>
          <w:p w14:paraId="5FB56505" w14:textId="77777777" w:rsidR="00471776" w:rsidRDefault="00000000">
            <w:r>
              <w:t>0,627</w:t>
            </w:r>
          </w:p>
        </w:tc>
        <w:tc>
          <w:tcPr>
            <w:tcW w:w="1461" w:type="dxa"/>
          </w:tcPr>
          <w:p w14:paraId="4CF16AA6" w14:textId="77777777" w:rsidR="00471776" w:rsidRDefault="00000000">
            <w:r>
              <w:t>0,515</w:t>
            </w:r>
          </w:p>
        </w:tc>
        <w:tc>
          <w:tcPr>
            <w:tcW w:w="1461" w:type="dxa"/>
          </w:tcPr>
          <w:p w14:paraId="6495497B" w14:textId="77777777" w:rsidR="00471776" w:rsidRDefault="00000000">
            <w:r>
              <w:t>0,803</w:t>
            </w:r>
          </w:p>
        </w:tc>
        <w:tc>
          <w:tcPr>
            <w:tcW w:w="1461" w:type="dxa"/>
          </w:tcPr>
          <w:p w14:paraId="4E30D218" w14:textId="77777777" w:rsidR="00471776" w:rsidRDefault="00000000">
            <w:r>
              <w:t>0,677</w:t>
            </w:r>
          </w:p>
        </w:tc>
      </w:tr>
      <w:tr w:rsidR="00471776" w14:paraId="4DCAFEF0" w14:textId="77777777">
        <w:trPr>
          <w:jc w:val="center"/>
        </w:trPr>
        <w:tc>
          <w:tcPr>
            <w:tcW w:w="1461" w:type="dxa"/>
          </w:tcPr>
          <w:p w14:paraId="7DA31469" w14:textId="77777777" w:rsidR="00471776" w:rsidRDefault="00000000">
            <w:r>
              <w:t>RF (baseline)</w:t>
            </w:r>
          </w:p>
        </w:tc>
        <w:tc>
          <w:tcPr>
            <w:tcW w:w="1461" w:type="dxa"/>
          </w:tcPr>
          <w:p w14:paraId="74530B95" w14:textId="77777777" w:rsidR="00471776" w:rsidRDefault="00000000">
            <w:r>
              <w:t>0,695</w:t>
            </w:r>
          </w:p>
        </w:tc>
        <w:tc>
          <w:tcPr>
            <w:tcW w:w="1461" w:type="dxa"/>
          </w:tcPr>
          <w:p w14:paraId="30F054AE" w14:textId="77777777" w:rsidR="00471776" w:rsidRDefault="00000000">
            <w:r>
              <w:t>0,471</w:t>
            </w:r>
          </w:p>
        </w:tc>
        <w:tc>
          <w:tcPr>
            <w:tcW w:w="1461" w:type="dxa"/>
          </w:tcPr>
          <w:p w14:paraId="0EED734D" w14:textId="77777777" w:rsidR="00471776" w:rsidRDefault="00000000">
            <w:r>
              <w:t>0,528</w:t>
            </w:r>
          </w:p>
        </w:tc>
        <w:tc>
          <w:tcPr>
            <w:tcW w:w="1461" w:type="dxa"/>
          </w:tcPr>
          <w:p w14:paraId="466D0D84" w14:textId="77777777" w:rsidR="00471776" w:rsidRDefault="00000000">
            <w:r>
              <w:t>0,424</w:t>
            </w:r>
          </w:p>
        </w:tc>
        <w:tc>
          <w:tcPr>
            <w:tcW w:w="1461" w:type="dxa"/>
          </w:tcPr>
          <w:p w14:paraId="60AC51CD" w14:textId="77777777" w:rsidR="00471776" w:rsidRDefault="00000000">
            <w:r>
              <w:t>0,677</w:t>
            </w:r>
          </w:p>
        </w:tc>
      </w:tr>
      <w:tr w:rsidR="00471776" w14:paraId="61126E5A" w14:textId="77777777">
        <w:trPr>
          <w:jc w:val="center"/>
        </w:trPr>
        <w:tc>
          <w:tcPr>
            <w:tcW w:w="1461" w:type="dxa"/>
          </w:tcPr>
          <w:p w14:paraId="7FA31261" w14:textId="77777777" w:rsidR="00471776" w:rsidRDefault="00000000">
            <w:r>
              <w:t>XGBoost (baseline)</w:t>
            </w:r>
          </w:p>
        </w:tc>
        <w:tc>
          <w:tcPr>
            <w:tcW w:w="1461" w:type="dxa"/>
          </w:tcPr>
          <w:p w14:paraId="2E05013C" w14:textId="77777777" w:rsidR="00471776" w:rsidRDefault="00000000">
            <w:r>
              <w:t>0,661</w:t>
            </w:r>
          </w:p>
        </w:tc>
        <w:tc>
          <w:tcPr>
            <w:tcW w:w="1461" w:type="dxa"/>
          </w:tcPr>
          <w:p w14:paraId="110D2727" w14:textId="77777777" w:rsidR="00471776" w:rsidRDefault="00000000">
            <w:r>
              <w:t>0,476</w:t>
            </w:r>
          </w:p>
        </w:tc>
        <w:tc>
          <w:tcPr>
            <w:tcW w:w="1461" w:type="dxa"/>
          </w:tcPr>
          <w:p w14:paraId="40A3BA2A" w14:textId="77777777" w:rsidR="00471776" w:rsidRDefault="00000000">
            <w:r>
              <w:t>0,432</w:t>
            </w:r>
          </w:p>
        </w:tc>
        <w:tc>
          <w:tcPr>
            <w:tcW w:w="1461" w:type="dxa"/>
          </w:tcPr>
          <w:p w14:paraId="6429C388" w14:textId="77777777" w:rsidR="00471776" w:rsidRDefault="00000000">
            <w:r>
              <w:t>0,530</w:t>
            </w:r>
          </w:p>
        </w:tc>
        <w:tc>
          <w:tcPr>
            <w:tcW w:w="1461" w:type="dxa"/>
          </w:tcPr>
          <w:p w14:paraId="313F3649" w14:textId="77777777" w:rsidR="00471776" w:rsidRDefault="00000000">
            <w:r>
              <w:t>0,605</w:t>
            </w:r>
          </w:p>
        </w:tc>
      </w:tr>
      <w:tr w:rsidR="00471776" w14:paraId="4BD394B1" w14:textId="77777777">
        <w:trPr>
          <w:jc w:val="center"/>
        </w:trPr>
        <w:tc>
          <w:tcPr>
            <w:tcW w:w="1461" w:type="dxa"/>
          </w:tcPr>
          <w:p w14:paraId="1B2058C0" w14:textId="77777777" w:rsidR="00471776" w:rsidRDefault="00000000">
            <w:r>
              <w:t>RF (tunet)</w:t>
            </w:r>
          </w:p>
        </w:tc>
        <w:tc>
          <w:tcPr>
            <w:tcW w:w="1461" w:type="dxa"/>
          </w:tcPr>
          <w:p w14:paraId="42F9805D" w14:textId="77777777" w:rsidR="00471776" w:rsidRDefault="00000000">
            <w:r>
              <w:t>0,698</w:t>
            </w:r>
          </w:p>
        </w:tc>
        <w:tc>
          <w:tcPr>
            <w:tcW w:w="1461" w:type="dxa"/>
          </w:tcPr>
          <w:p w14:paraId="78BE359D" w14:textId="77777777" w:rsidR="00471776" w:rsidRDefault="00000000">
            <w:r>
              <w:t>0,610</w:t>
            </w:r>
          </w:p>
        </w:tc>
        <w:tc>
          <w:tcPr>
            <w:tcW w:w="1461" w:type="dxa"/>
          </w:tcPr>
          <w:p w14:paraId="341BD354" w14:textId="77777777" w:rsidR="00471776" w:rsidRDefault="00000000">
            <w:r>
              <w:t>0,486</w:t>
            </w:r>
          </w:p>
        </w:tc>
        <w:tc>
          <w:tcPr>
            <w:tcW w:w="1461" w:type="dxa"/>
          </w:tcPr>
          <w:p w14:paraId="2A870AC5" w14:textId="77777777" w:rsidR="00471776" w:rsidRDefault="00000000">
            <w:r>
              <w:t>0,818</w:t>
            </w:r>
          </w:p>
        </w:tc>
        <w:tc>
          <w:tcPr>
            <w:tcW w:w="1461" w:type="dxa"/>
          </w:tcPr>
          <w:p w14:paraId="19B4E576" w14:textId="77777777" w:rsidR="00471776" w:rsidRDefault="00000000">
            <w:r>
              <w:t>0,646</w:t>
            </w:r>
          </w:p>
        </w:tc>
      </w:tr>
      <w:tr w:rsidR="00471776" w14:paraId="6E7BF463" w14:textId="77777777">
        <w:trPr>
          <w:jc w:val="center"/>
        </w:trPr>
        <w:tc>
          <w:tcPr>
            <w:tcW w:w="1461" w:type="dxa"/>
          </w:tcPr>
          <w:p w14:paraId="0EFC2651" w14:textId="77777777" w:rsidR="00471776" w:rsidRDefault="00000000">
            <w:r>
              <w:rPr>
                <w:b/>
              </w:rPr>
              <w:t>XGBoost (tunet)</w:t>
            </w:r>
          </w:p>
        </w:tc>
        <w:tc>
          <w:tcPr>
            <w:tcW w:w="1461" w:type="dxa"/>
          </w:tcPr>
          <w:p w14:paraId="7A56A6FF" w14:textId="77777777" w:rsidR="00471776" w:rsidRDefault="00000000">
            <w:r>
              <w:rPr>
                <w:b/>
              </w:rPr>
              <w:t>0,720</w:t>
            </w:r>
          </w:p>
        </w:tc>
        <w:tc>
          <w:tcPr>
            <w:tcW w:w="1461" w:type="dxa"/>
          </w:tcPr>
          <w:p w14:paraId="69517FF7" w14:textId="77777777" w:rsidR="00471776" w:rsidRDefault="00000000">
            <w:r>
              <w:rPr>
                <w:b/>
              </w:rPr>
              <w:t>0,621</w:t>
            </w:r>
          </w:p>
        </w:tc>
        <w:tc>
          <w:tcPr>
            <w:tcW w:w="1461" w:type="dxa"/>
          </w:tcPr>
          <w:p w14:paraId="76A72655" w14:textId="77777777" w:rsidR="00471776" w:rsidRDefault="00000000">
            <w:r>
              <w:rPr>
                <w:b/>
              </w:rPr>
              <w:t>0,495</w:t>
            </w:r>
          </w:p>
        </w:tc>
        <w:tc>
          <w:tcPr>
            <w:tcW w:w="1461" w:type="dxa"/>
          </w:tcPr>
          <w:p w14:paraId="05767189" w14:textId="77777777" w:rsidR="00471776" w:rsidRDefault="00000000">
            <w:r>
              <w:rPr>
                <w:b/>
              </w:rPr>
              <w:t>0,833</w:t>
            </w:r>
          </w:p>
        </w:tc>
        <w:tc>
          <w:tcPr>
            <w:tcW w:w="1461" w:type="dxa"/>
          </w:tcPr>
          <w:p w14:paraId="2BEE428D" w14:textId="77777777" w:rsidR="00471776" w:rsidRDefault="00000000">
            <w:r>
              <w:rPr>
                <w:b/>
              </w:rPr>
              <w:t>0,656</w:t>
            </w:r>
          </w:p>
        </w:tc>
      </w:tr>
      <w:tr w:rsidR="00471776" w14:paraId="55DAD035" w14:textId="77777777">
        <w:trPr>
          <w:jc w:val="center"/>
        </w:trPr>
        <w:tc>
          <w:tcPr>
            <w:tcW w:w="1461" w:type="dxa"/>
          </w:tcPr>
          <w:p w14:paraId="245B59A6" w14:textId="77777777" w:rsidR="00471776" w:rsidRDefault="00000000">
            <w:r>
              <w:rPr>
                <w:i/>
              </w:rPr>
              <w:t>Benchmark</w:t>
            </w:r>
          </w:p>
        </w:tc>
        <w:tc>
          <w:tcPr>
            <w:tcW w:w="1461" w:type="dxa"/>
          </w:tcPr>
          <w:p w14:paraId="5F8B0D7E" w14:textId="77777777" w:rsidR="00471776" w:rsidRDefault="00000000">
            <w:r>
              <w:rPr>
                <w:i/>
              </w:rPr>
              <w:t>≥ 0,750</w:t>
            </w:r>
          </w:p>
        </w:tc>
        <w:tc>
          <w:tcPr>
            <w:tcW w:w="1461" w:type="dxa"/>
          </w:tcPr>
          <w:p w14:paraId="749192F5" w14:textId="77777777" w:rsidR="00471776" w:rsidRDefault="00000000">
            <w:r>
              <w:rPr>
                <w:i/>
              </w:rPr>
              <w:t>≥ 0,700</w:t>
            </w:r>
          </w:p>
        </w:tc>
        <w:tc>
          <w:tcPr>
            <w:tcW w:w="1461" w:type="dxa"/>
          </w:tcPr>
          <w:p w14:paraId="0FBFA855" w14:textId="77777777" w:rsidR="00471776" w:rsidRDefault="00000000">
            <w:r>
              <w:rPr>
                <w:i/>
              </w:rPr>
              <w:t>–</w:t>
            </w:r>
          </w:p>
        </w:tc>
        <w:tc>
          <w:tcPr>
            <w:tcW w:w="1461" w:type="dxa"/>
          </w:tcPr>
          <w:p w14:paraId="46A98AF0" w14:textId="77777777" w:rsidR="00471776" w:rsidRDefault="00000000">
            <w:r>
              <w:rPr>
                <w:i/>
              </w:rPr>
              <w:t>–</w:t>
            </w:r>
          </w:p>
        </w:tc>
        <w:tc>
          <w:tcPr>
            <w:tcW w:w="1461" w:type="dxa"/>
          </w:tcPr>
          <w:p w14:paraId="7143ECA8" w14:textId="77777777" w:rsidR="00471776" w:rsidRDefault="00000000">
            <w:r>
              <w:rPr>
                <w:i/>
              </w:rPr>
              <w:t>–</w:t>
            </w:r>
          </w:p>
        </w:tc>
      </w:tr>
    </w:tbl>
    <w:p w14:paraId="46725FBD" w14:textId="77777777" w:rsidR="00471776" w:rsidRDefault="00471776"/>
    <w:p w14:paraId="2CCFB160" w14:textId="77777777" w:rsidR="00471776" w:rsidRDefault="00000000">
      <w:r>
        <w:t>Ingen av de fem modellene når benchmarkene satt med referanse til Appel et al. (2019). Beste modell er XGBoost med hyperparameterjustering, som oppnår AUC-ROC 0,720 og F1-score 0,621. Hyperparameterjustering bidrar positivt for begge ensemblemetoder: Random Forest øker fra AUC 0,695 til 0,698, mens XGBoost øker fra 0,661 til 0,720 – en forbedring på 5,9 prosentpoeng og den største enkeltgevinsten i eksperimentet. Logistisk regresjon oppnår AUC 0,706 som baseline, mens RF baseline har lav recall på 0,424.</w:t>
      </w:r>
    </w:p>
    <w:p w14:paraId="36D46FF1" w14:textId="77777777" w:rsidR="00471776" w:rsidRDefault="00000000">
      <w:pPr>
        <w:jc w:val="center"/>
      </w:pPr>
      <w:r>
        <w:rPr>
          <w:noProof/>
        </w:rPr>
        <w:lastRenderedPageBreak/>
        <w:drawing>
          <wp:inline distT="0" distB="0" distL="0" distR="0" wp14:anchorId="2EC21B68" wp14:editId="67A21E66">
            <wp:extent cx="3609213" cy="27069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c_kurver.png"/>
                    <pic:cNvPicPr/>
                  </pic:nvPicPr>
                  <pic:blipFill>
                    <a:blip r:embed="rId29"/>
                    <a:stretch>
                      <a:fillRect/>
                    </a:stretch>
                  </pic:blipFill>
                  <pic:spPr>
                    <a:xfrm>
                      <a:off x="0" y="0"/>
                      <a:ext cx="3609213" cy="2706910"/>
                    </a:xfrm>
                    <a:prstGeom prst="rect">
                      <a:avLst/>
                    </a:prstGeom>
                  </pic:spPr>
                </pic:pic>
              </a:graphicData>
            </a:graphic>
          </wp:inline>
        </w:drawing>
      </w:r>
    </w:p>
    <w:p w14:paraId="0ED72FA5" w14:textId="77777777" w:rsidR="00471776" w:rsidRDefault="00000000">
      <w:pPr>
        <w:spacing w:after="200"/>
        <w:jc w:val="center"/>
      </w:pPr>
      <w:r>
        <w:rPr>
          <w:i/>
          <w:sz w:val="18"/>
        </w:rPr>
        <w:t>Figur 10: ROC-kurver for alle fem modeller med AUC-verdier i legenden. Diagonallinjen representerer tilfeldig gjetting (AUC = 0,50). XGBoost tunet har den største arealen under kurven og er beste modell.</w:t>
      </w:r>
    </w:p>
    <w:p w14:paraId="704B7E2B" w14:textId="77777777" w:rsidR="00471776" w:rsidRDefault="00000000">
      <w:pPr>
        <w:jc w:val="center"/>
      </w:pPr>
      <w:r>
        <w:rPr>
          <w:noProof/>
        </w:rPr>
        <w:drawing>
          <wp:inline distT="0" distB="0" distL="0" distR="0" wp14:anchorId="5175230B" wp14:editId="15CE3DBB">
            <wp:extent cx="3609213" cy="18046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uc_sammenligning.png"/>
                    <pic:cNvPicPr/>
                  </pic:nvPicPr>
                  <pic:blipFill>
                    <a:blip r:embed="rId30"/>
                    <a:stretch>
                      <a:fillRect/>
                    </a:stretch>
                  </pic:blipFill>
                  <pic:spPr>
                    <a:xfrm>
                      <a:off x="0" y="0"/>
                      <a:ext cx="3609213" cy="1804606"/>
                    </a:xfrm>
                    <a:prstGeom prst="rect">
                      <a:avLst/>
                    </a:prstGeom>
                  </pic:spPr>
                </pic:pic>
              </a:graphicData>
            </a:graphic>
          </wp:inline>
        </w:drawing>
      </w:r>
    </w:p>
    <w:p w14:paraId="1B341E6D" w14:textId="77777777" w:rsidR="00471776" w:rsidRDefault="00000000">
      <w:pPr>
        <w:spacing w:after="200"/>
        <w:jc w:val="center"/>
      </w:pPr>
      <w:r>
        <w:rPr>
          <w:i/>
          <w:sz w:val="18"/>
        </w:rPr>
        <w:t>Figur 11: AUC-ROC per modell med horisontal benchmark-linje ved 0,75. Ingen modeller når benchmarken; XGBoost tunet er nærmest med AUC 0,720.</w:t>
      </w:r>
    </w:p>
    <w:p w14:paraId="397FF72B" w14:textId="77777777" w:rsidR="00471776" w:rsidRDefault="00000000">
      <w:pPr>
        <w:jc w:val="center"/>
      </w:pPr>
      <w:r>
        <w:rPr>
          <w:noProof/>
        </w:rPr>
        <w:drawing>
          <wp:inline distT="0" distB="0" distL="0" distR="0" wp14:anchorId="2422F585" wp14:editId="6C31A6D6">
            <wp:extent cx="3609213" cy="1804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esisjon_recall_f1.png"/>
                    <pic:cNvPicPr/>
                  </pic:nvPicPr>
                  <pic:blipFill>
                    <a:blip r:embed="rId31"/>
                    <a:stretch>
                      <a:fillRect/>
                    </a:stretch>
                  </pic:blipFill>
                  <pic:spPr>
                    <a:xfrm>
                      <a:off x="0" y="0"/>
                      <a:ext cx="3609213" cy="1804606"/>
                    </a:xfrm>
                    <a:prstGeom prst="rect">
                      <a:avLst/>
                    </a:prstGeom>
                  </pic:spPr>
                </pic:pic>
              </a:graphicData>
            </a:graphic>
          </wp:inline>
        </w:drawing>
      </w:r>
    </w:p>
    <w:p w14:paraId="7D39EF9B" w14:textId="77777777" w:rsidR="00471776" w:rsidRDefault="00000000">
      <w:pPr>
        <w:spacing w:after="200"/>
        <w:jc w:val="center"/>
      </w:pPr>
      <w:r>
        <w:rPr>
          <w:i/>
          <w:sz w:val="18"/>
        </w:rPr>
        <w:t>Figur 12: Gruppert søylediagram over presisjon, recall og F1-score for alle fem modeller, med benchmark-linje for F1 ved 0,70. Høy recall er prioritert ettersom det er mer kostbart å overse en forsinket faktura enn å flagge en feilaktig.</w:t>
      </w:r>
    </w:p>
    <w:p w14:paraId="32A9F5FC" w14:textId="77777777" w:rsidR="00471776" w:rsidRDefault="00000000">
      <w:pPr>
        <w:pStyle w:val="Overskrift2"/>
      </w:pPr>
      <w:bookmarkStart w:id="39" w:name="_Toc231029197"/>
      <w:r>
        <w:lastRenderedPageBreak/>
        <w:t>8.2</w:t>
      </w:r>
      <w:r>
        <w:tab/>
        <w:t>Konfusjonsmatrise og feature importance</w:t>
      </w:r>
      <w:bookmarkEnd w:id="39"/>
    </w:p>
    <w:p w14:paraId="3D4E94F2" w14:textId="77777777" w:rsidR="00471776" w:rsidRDefault="00000000">
      <w:r>
        <w:t>Konfusjonsmatrisen for beste modell (XGBoost tunet) bryter ned klassifiseringsresultatene i de fire utfallstypene: sanne positive (forsinkede fakturaer korrekt flagget), sanne negative (i tide korrekt klassifisert), falske positive (i tide feilaktig flagget) og falske negative (forsinkede fakturaer som ikke ble fanget opp).</w:t>
      </w:r>
    </w:p>
    <w:p w14:paraId="0AB4DDEF" w14:textId="77777777" w:rsidR="00471776" w:rsidRDefault="00000000">
      <w:pPr>
        <w:jc w:val="center"/>
      </w:pPr>
      <w:r>
        <w:rPr>
          <w:noProof/>
        </w:rPr>
        <w:drawing>
          <wp:inline distT="0" distB="0" distL="0" distR="0" wp14:anchorId="47DA506F" wp14:editId="1D4C935C">
            <wp:extent cx="3609213" cy="2887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onfusjonsmatrise.png"/>
                    <pic:cNvPicPr/>
                  </pic:nvPicPr>
                  <pic:blipFill>
                    <a:blip r:embed="rId32"/>
                    <a:stretch>
                      <a:fillRect/>
                    </a:stretch>
                  </pic:blipFill>
                  <pic:spPr>
                    <a:xfrm>
                      <a:off x="0" y="0"/>
                      <a:ext cx="3609213" cy="2887370"/>
                    </a:xfrm>
                    <a:prstGeom prst="rect">
                      <a:avLst/>
                    </a:prstGeom>
                  </pic:spPr>
                </pic:pic>
              </a:graphicData>
            </a:graphic>
          </wp:inline>
        </w:drawing>
      </w:r>
    </w:p>
    <w:p w14:paraId="57B2E161" w14:textId="77777777" w:rsidR="00471776" w:rsidRDefault="00000000">
      <w:pPr>
        <w:spacing w:after="200"/>
        <w:jc w:val="center"/>
      </w:pPr>
      <w:r>
        <w:rPr>
          <w:i/>
          <w:sz w:val="18"/>
        </w:rPr>
        <w:t>Figur 13: Konfusjonsmatrise for XGBoost tunet på testsettet (195 fakturaer). Falske negative representerer forsinkede fakturaer som ikke ble fanget opp av modellen – den mest kostbare feiltypen i beslutningsstøttekontekst.</w:t>
      </w:r>
    </w:p>
    <w:p w14:paraId="047D31FD" w14:textId="77777777" w:rsidR="00471776" w:rsidRDefault="00000000">
      <w:r>
        <w:t>Feature importance fra XGBoost tunet identifiserer de variablene som bidrar mest til modellens prediksjoner. Risikokategori leverandør_Høy er den sterkeste enkelt-featuren (Gini-importance ≈ 0,155), etterfulgt av gjennomsnittlig antall dager forsinket per leverandør (≈ 0,093) og de øvrige risikokategori-indikatorene. Risikokategoriens dominans må tolkes i lys av potensiell sirkulær validering i det syntetiske datasettet – se drøfting i §9.3.</w:t>
      </w:r>
    </w:p>
    <w:p w14:paraId="51F37207" w14:textId="77777777" w:rsidR="00471776" w:rsidRDefault="00000000">
      <w:pPr>
        <w:jc w:val="center"/>
      </w:pPr>
      <w:r>
        <w:rPr>
          <w:noProof/>
        </w:rPr>
        <w:drawing>
          <wp:inline distT="0" distB="0" distL="0" distR="0" wp14:anchorId="1DBDEC84" wp14:editId="1A27515B">
            <wp:extent cx="3609213" cy="20051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eature_importance.png"/>
                    <pic:cNvPicPr/>
                  </pic:nvPicPr>
                  <pic:blipFill>
                    <a:blip r:embed="rId33"/>
                    <a:stretch>
                      <a:fillRect/>
                    </a:stretch>
                  </pic:blipFill>
                  <pic:spPr>
                    <a:xfrm>
                      <a:off x="0" y="0"/>
                      <a:ext cx="3609213" cy="2005118"/>
                    </a:xfrm>
                    <a:prstGeom prst="rect">
                      <a:avLst/>
                    </a:prstGeom>
                  </pic:spPr>
                </pic:pic>
              </a:graphicData>
            </a:graphic>
          </wp:inline>
        </w:drawing>
      </w:r>
    </w:p>
    <w:p w14:paraId="036A5C73" w14:textId="77777777" w:rsidR="00471776" w:rsidRDefault="00000000">
      <w:pPr>
        <w:spacing w:after="200"/>
        <w:jc w:val="center"/>
      </w:pPr>
      <w:r>
        <w:rPr>
          <w:i/>
          <w:sz w:val="18"/>
        </w:rPr>
        <w:lastRenderedPageBreak/>
        <w:t>Figur 14: Topp 15 viktigste features i XGBoost tunet, rangert etter Gini-basert feature importance. Risikokategori leverandør_Høy topper listen (≈ 0,155), etterfulgt av gjennomsnittlig antall dager forsinket per leverandør (≈ 0,093). Blant rene historiske betalingsfeatures er gjennomsnittlig forsinkelse sterkeste prediktor, konsistent med Schoonbee et al. (2022). Risikokategoriens dominans drøftes i §9.3.</w:t>
      </w:r>
    </w:p>
    <w:p w14:paraId="22695C74" w14:textId="77777777" w:rsidR="00471776" w:rsidRDefault="00000000">
      <w:pPr>
        <w:pStyle w:val="Overskrift2"/>
      </w:pPr>
      <w:bookmarkStart w:id="40" w:name="_Toc231029198"/>
      <w:r>
        <w:t>8.3</w:t>
      </w:r>
      <w:r>
        <w:tab/>
        <w:t>Risikoklassifisering av fakturaer</w:t>
      </w:r>
      <w:bookmarkEnd w:id="40"/>
    </w:p>
    <w:p w14:paraId="3F0C9C37" w14:textId="77777777" w:rsidR="00471776" w:rsidRDefault="00000000">
      <w:r>
        <w:t>Sluttmodellen – XGBoost tunet, retrent på hele datasettet (971 fakturaer) for full dekning – klassifiserer alle fakturaer i tre risikogrupper basert på predikert sannsynlighet for forsinkelse:</w:t>
      </w:r>
    </w:p>
    <w:tbl>
      <w:tblPr>
        <w:tblStyle w:val="Tabellrutenett"/>
        <w:tblW w:w="0" w:type="auto"/>
        <w:jc w:val="center"/>
        <w:tblLook w:val="04A0" w:firstRow="1" w:lastRow="0" w:firstColumn="1" w:lastColumn="0" w:noHBand="0" w:noVBand="1"/>
      </w:tblPr>
      <w:tblGrid>
        <w:gridCol w:w="2190"/>
        <w:gridCol w:w="2188"/>
        <w:gridCol w:w="2189"/>
        <w:gridCol w:w="2191"/>
      </w:tblGrid>
      <w:tr w:rsidR="00471776" w14:paraId="0852C411" w14:textId="77777777">
        <w:trPr>
          <w:jc w:val="center"/>
        </w:trPr>
        <w:tc>
          <w:tcPr>
            <w:tcW w:w="2192" w:type="dxa"/>
          </w:tcPr>
          <w:p w14:paraId="61D1CE28" w14:textId="77777777" w:rsidR="00471776" w:rsidRDefault="00000000">
            <w:r>
              <w:rPr>
                <w:b/>
              </w:rPr>
              <w:t>Risikoklasse</w:t>
            </w:r>
          </w:p>
        </w:tc>
        <w:tc>
          <w:tcPr>
            <w:tcW w:w="2192" w:type="dxa"/>
          </w:tcPr>
          <w:p w14:paraId="48DECF1D" w14:textId="77777777" w:rsidR="00471776" w:rsidRDefault="00000000">
            <w:r>
              <w:rPr>
                <w:b/>
              </w:rPr>
              <w:t>Terskel</w:t>
            </w:r>
          </w:p>
        </w:tc>
        <w:tc>
          <w:tcPr>
            <w:tcW w:w="2192" w:type="dxa"/>
          </w:tcPr>
          <w:p w14:paraId="26BC6BAC" w14:textId="77777777" w:rsidR="00471776" w:rsidRDefault="00000000">
            <w:r>
              <w:rPr>
                <w:b/>
              </w:rPr>
              <w:t>Antall fakturaer</w:t>
            </w:r>
          </w:p>
        </w:tc>
        <w:tc>
          <w:tcPr>
            <w:tcW w:w="2192" w:type="dxa"/>
          </w:tcPr>
          <w:p w14:paraId="257B5AAF" w14:textId="77777777" w:rsidR="00471776" w:rsidRDefault="00000000">
            <w:r>
              <w:rPr>
                <w:b/>
              </w:rPr>
              <w:t>Faktisk forsinkelsesrate</w:t>
            </w:r>
          </w:p>
        </w:tc>
      </w:tr>
      <w:tr w:rsidR="00471776" w14:paraId="5BD1DBD2" w14:textId="77777777">
        <w:trPr>
          <w:jc w:val="center"/>
        </w:trPr>
        <w:tc>
          <w:tcPr>
            <w:tcW w:w="2192" w:type="dxa"/>
          </w:tcPr>
          <w:p w14:paraId="6A388781" w14:textId="77777777" w:rsidR="00471776" w:rsidRDefault="00000000">
            <w:r>
              <w:t>Lav</w:t>
            </w:r>
          </w:p>
        </w:tc>
        <w:tc>
          <w:tcPr>
            <w:tcW w:w="2192" w:type="dxa"/>
          </w:tcPr>
          <w:p w14:paraId="15B35D12" w14:textId="77777777" w:rsidR="00471776" w:rsidRDefault="00000000">
            <w:r>
              <w:t>p &lt; 0,30</w:t>
            </w:r>
          </w:p>
        </w:tc>
        <w:tc>
          <w:tcPr>
            <w:tcW w:w="2192" w:type="dxa"/>
          </w:tcPr>
          <w:p w14:paraId="1D064306" w14:textId="77777777" w:rsidR="00471776" w:rsidRDefault="00000000">
            <w:r>
              <w:t>273</w:t>
            </w:r>
          </w:p>
        </w:tc>
        <w:tc>
          <w:tcPr>
            <w:tcW w:w="2192" w:type="dxa"/>
          </w:tcPr>
          <w:p w14:paraId="1445FB99" w14:textId="77777777" w:rsidR="00471776" w:rsidRDefault="00000000">
            <w:r>
              <w:t>7 %</w:t>
            </w:r>
          </w:p>
        </w:tc>
      </w:tr>
      <w:tr w:rsidR="00471776" w14:paraId="13507F14" w14:textId="77777777">
        <w:trPr>
          <w:jc w:val="center"/>
        </w:trPr>
        <w:tc>
          <w:tcPr>
            <w:tcW w:w="2192" w:type="dxa"/>
          </w:tcPr>
          <w:p w14:paraId="1CEAECD2" w14:textId="77777777" w:rsidR="00471776" w:rsidRDefault="00000000">
            <w:r>
              <w:t>Middels</w:t>
            </w:r>
          </w:p>
        </w:tc>
        <w:tc>
          <w:tcPr>
            <w:tcW w:w="2192" w:type="dxa"/>
          </w:tcPr>
          <w:p w14:paraId="7B8BEC7B" w14:textId="77777777" w:rsidR="00471776" w:rsidRDefault="00000000">
            <w:r>
              <w:t>0,30 ≤ p &lt; 0,55</w:t>
            </w:r>
          </w:p>
        </w:tc>
        <w:tc>
          <w:tcPr>
            <w:tcW w:w="2192" w:type="dxa"/>
          </w:tcPr>
          <w:p w14:paraId="41FC33BA" w14:textId="77777777" w:rsidR="00471776" w:rsidRDefault="00000000">
            <w:r>
              <w:t>279</w:t>
            </w:r>
          </w:p>
        </w:tc>
        <w:tc>
          <w:tcPr>
            <w:tcW w:w="2192" w:type="dxa"/>
          </w:tcPr>
          <w:p w14:paraId="035948F5" w14:textId="77777777" w:rsidR="00471776" w:rsidRDefault="00000000">
            <w:r>
              <w:t>28 %</w:t>
            </w:r>
          </w:p>
        </w:tc>
      </w:tr>
      <w:tr w:rsidR="00471776" w14:paraId="75AA341B" w14:textId="77777777">
        <w:trPr>
          <w:jc w:val="center"/>
        </w:trPr>
        <w:tc>
          <w:tcPr>
            <w:tcW w:w="2192" w:type="dxa"/>
          </w:tcPr>
          <w:p w14:paraId="1227CBDB" w14:textId="77777777" w:rsidR="00471776" w:rsidRDefault="00000000">
            <w:r>
              <w:t>Høy</w:t>
            </w:r>
          </w:p>
        </w:tc>
        <w:tc>
          <w:tcPr>
            <w:tcW w:w="2192" w:type="dxa"/>
          </w:tcPr>
          <w:p w14:paraId="1BC43CC5" w14:textId="77777777" w:rsidR="00471776" w:rsidRDefault="00000000">
            <w:r>
              <w:t>p ≥ 0,55</w:t>
            </w:r>
          </w:p>
        </w:tc>
        <w:tc>
          <w:tcPr>
            <w:tcW w:w="2192" w:type="dxa"/>
          </w:tcPr>
          <w:p w14:paraId="525C0B7C" w14:textId="77777777" w:rsidR="00471776" w:rsidRDefault="00000000">
            <w:r>
              <w:t>419</w:t>
            </w:r>
          </w:p>
        </w:tc>
        <w:tc>
          <w:tcPr>
            <w:tcW w:w="2192" w:type="dxa"/>
          </w:tcPr>
          <w:p w14:paraId="30317D8C" w14:textId="77777777" w:rsidR="00471776" w:rsidRDefault="00000000">
            <w:r>
              <w:t>55 %</w:t>
            </w:r>
          </w:p>
        </w:tc>
      </w:tr>
    </w:tbl>
    <w:p w14:paraId="1D9DDE41" w14:textId="77777777" w:rsidR="00471776" w:rsidRDefault="00471776"/>
    <w:p w14:paraId="4C643390" w14:textId="77777777" w:rsidR="00471776" w:rsidRDefault="00000000">
      <w:r>
        <w:t>Tersklene er satt med utgangspunkt i sannsynlighetsfordelingens struktur og klassens prevalensrate. Den nedre terskelen p = 0,30 er valgt under klassens prevalensrate (34,1 %), slik at fakturaer i lav-gruppen er de modellen med tydelig tiltro forventer betales i tide – altså fakturaer der den predikerte forsinkelsessannsynligheten er vesentlig lavere enn den gjennomsnittlige forekomsten av forsinkelse i datasettet. Den øvre terskelen p = 0,55 er satt over den naturlige beslutningsgrensen (0,50), slik at høy-gruppen representerer fakturaer der modellen har klar majoritetssannsynlighet for forsinkelse. I operativ bruk bør tersklene kalibreres mot faktisk innkrevingskapasitet og akseptert falsk-positiv-rate – en virksomhet med begrenset manuell oppfølgingskapasitet vil typisk velge en høyere øvre terskel for å konsentrere ressursene mot de aller høyeste risikoene.</w:t>
      </w:r>
    </w:p>
    <w:p w14:paraId="3B1AEDE2" w14:textId="77777777" w:rsidR="00471776" w:rsidRDefault="00000000">
      <w:r>
        <w:t>Det bemerkes at risikoklassifiseringen i denne seksjonen er basert på en modell trent på alle 971 fakturaer og deretter anvendt på de samme 971 fakturaene. Dette innebærer at de rapporterte forsinkelsesratene er in-sample-estimater: modellen har sett disse dataene under trening og vil naturlig separere dem bedre enn den ville separert nye, usette fakturaer. Forsinkelsesratene (7 % / 28 % / 55 %) reflekterer modellens sorteringsevne på treningsdata og skal tolkes som en illustrasjon av metodikkens potensial, ikke som et ut-av-utvalg ytelsesmål. For operativ bruk bør klassifiseringsevnen valideres på ekte, nye fakturadata.</w:t>
      </w:r>
    </w:p>
    <w:p w14:paraId="1324D763" w14:textId="77777777" w:rsidR="00471776" w:rsidRDefault="00000000">
      <w:r>
        <w:lastRenderedPageBreak/>
        <w:t>Separasjonen mellom risikogruppene er tydelig: forsinkelsesraten i høy-gruppen (55 %) er nær åtte ganger høyere enn i lav-gruppen (7 %). Dette viser at modellen skiller mellom leverandørprofiler på en meningsfull og praktisk anvendbar måte. Implikasjoner for ressursprioritering drøftes i §9.2.</w:t>
      </w:r>
    </w:p>
    <w:p w14:paraId="0767B41B" w14:textId="77777777" w:rsidR="00471776" w:rsidRDefault="00000000">
      <w:pPr>
        <w:jc w:val="center"/>
      </w:pPr>
      <w:r>
        <w:rPr>
          <w:noProof/>
        </w:rPr>
        <w:drawing>
          <wp:inline distT="0" distB="0" distL="0" distR="0" wp14:anchorId="7168DBE2" wp14:editId="5EC86669">
            <wp:extent cx="3609213" cy="13124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isikokategorier.png"/>
                    <pic:cNvPicPr/>
                  </pic:nvPicPr>
                  <pic:blipFill>
                    <a:blip r:embed="rId34"/>
                    <a:stretch>
                      <a:fillRect/>
                    </a:stretch>
                  </pic:blipFill>
                  <pic:spPr>
                    <a:xfrm>
                      <a:off x="0" y="0"/>
                      <a:ext cx="3609213" cy="1312441"/>
                    </a:xfrm>
                    <a:prstGeom prst="rect">
                      <a:avLst/>
                    </a:prstGeom>
                  </pic:spPr>
                </pic:pic>
              </a:graphicData>
            </a:graphic>
          </wp:inline>
        </w:drawing>
      </w:r>
    </w:p>
    <w:p w14:paraId="307519B2" w14:textId="77777777" w:rsidR="00471776" w:rsidRDefault="00000000">
      <w:pPr>
        <w:spacing w:after="200"/>
        <w:jc w:val="center"/>
      </w:pPr>
      <w:r>
        <w:rPr>
          <w:i/>
          <w:sz w:val="18"/>
        </w:rPr>
        <w:t>Figur 15: Antall fakturaer per risikoklasse (venstre) og faktisk forsinkelsesrate per risikoklasse (høyre). Forsinkelsesraten i høy-gruppen (55 %) er nær åtte ganger høyere enn i lav-gruppen (7 %), noe som bekrefter modellens sorteringsevne.</w:t>
      </w:r>
    </w:p>
    <w:p w14:paraId="176789BF" w14:textId="77777777" w:rsidR="00471776" w:rsidRDefault="00000000">
      <w:pPr>
        <w:jc w:val="center"/>
      </w:pPr>
      <w:r>
        <w:rPr>
          <w:noProof/>
        </w:rPr>
        <w:drawing>
          <wp:inline distT="0" distB="0" distL="0" distR="0" wp14:anchorId="490DA6FB" wp14:editId="2BCBC70C">
            <wp:extent cx="3609213" cy="18046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annsynlighet_fordeling.png"/>
                    <pic:cNvPicPr/>
                  </pic:nvPicPr>
                  <pic:blipFill>
                    <a:blip r:embed="rId35"/>
                    <a:stretch>
                      <a:fillRect/>
                    </a:stretch>
                  </pic:blipFill>
                  <pic:spPr>
                    <a:xfrm>
                      <a:off x="0" y="0"/>
                      <a:ext cx="3609213" cy="1804606"/>
                    </a:xfrm>
                    <a:prstGeom prst="rect">
                      <a:avLst/>
                    </a:prstGeom>
                  </pic:spPr>
                </pic:pic>
              </a:graphicData>
            </a:graphic>
          </wp:inline>
        </w:drawing>
      </w:r>
    </w:p>
    <w:p w14:paraId="7A1C342F" w14:textId="77777777" w:rsidR="00471776" w:rsidRDefault="00000000">
      <w:pPr>
        <w:spacing w:after="200"/>
        <w:jc w:val="center"/>
      </w:pPr>
      <w:r>
        <w:rPr>
          <w:i/>
          <w:sz w:val="18"/>
        </w:rPr>
        <w:t>Figur 16: Histogram over predikert forsinkelsessannsynlighet for alle 971 fakturaer, fargekodert etter faktisk utfall (blå = i tide, rød = forsinket), med terskellinjer ved p = 0,30 og p = 0,55. Overlappet mellom klassene illustrerer modellens usikkerhetssone.</w:t>
      </w:r>
    </w:p>
    <w:p w14:paraId="270ADA13" w14:textId="77777777" w:rsidR="00471776" w:rsidRDefault="00000000">
      <w:pPr>
        <w:jc w:val="center"/>
      </w:pPr>
      <w:r>
        <w:rPr>
          <w:noProof/>
        </w:rPr>
        <w:drawing>
          <wp:inline distT="0" distB="0" distL="0" distR="0" wp14:anchorId="439FE55C" wp14:editId="682ED7A1">
            <wp:extent cx="3609213" cy="18046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isiko_vs_belop.png"/>
                    <pic:cNvPicPr/>
                  </pic:nvPicPr>
                  <pic:blipFill>
                    <a:blip r:embed="rId36"/>
                    <a:stretch>
                      <a:fillRect/>
                    </a:stretch>
                  </pic:blipFill>
                  <pic:spPr>
                    <a:xfrm>
                      <a:off x="0" y="0"/>
                      <a:ext cx="3609213" cy="1804606"/>
                    </a:xfrm>
                    <a:prstGeom prst="rect">
                      <a:avLst/>
                    </a:prstGeom>
                  </pic:spPr>
                </pic:pic>
              </a:graphicData>
            </a:graphic>
          </wp:inline>
        </w:drawing>
      </w:r>
    </w:p>
    <w:p w14:paraId="665CCD10" w14:textId="77777777" w:rsidR="00471776" w:rsidRDefault="00000000">
      <w:pPr>
        <w:spacing w:after="200"/>
        <w:jc w:val="center"/>
      </w:pPr>
      <w:r>
        <w:rPr>
          <w:i/>
          <w:sz w:val="18"/>
        </w:rPr>
        <w:t>Figur 17: Scatter-plot over fakturabeløp (x-akse) mot predikert forsinkelsessannsynlighet (y-akse), fargekodert etter risikoklasse. Høy risiko korrelerer ikke med høyt beløp – risikobasert sortering gir en vesentlig annerledes prioriteringsliste enn tradisjonell beløpsbasert prioritering.</w:t>
      </w:r>
    </w:p>
    <w:p w14:paraId="1133C791" w14:textId="77777777" w:rsidR="00471776" w:rsidRDefault="00000000">
      <w:pPr>
        <w:pStyle w:val="Overskrift1"/>
      </w:pPr>
      <w:bookmarkStart w:id="41" w:name="_Toc231029199"/>
      <w:r>
        <w:lastRenderedPageBreak/>
        <w:t>9.0</w:t>
      </w:r>
      <w:r>
        <w:tab/>
        <w:t>Diskusjon</w:t>
      </w:r>
      <w:bookmarkEnd w:id="41"/>
    </w:p>
    <w:p w14:paraId="0A7BB69C" w14:textId="77777777" w:rsidR="00471776" w:rsidRDefault="00000000">
      <w:r>
        <w:t>Prosjektets problemstilling spør om maskinlæring kan brukes til å predikere sannsynligheten for at en faktura betales etter forfallsdato, basert på fakturainformasjon som INCOTERMS, betalingsbetingelser og historisk betalingsatferd. Svaret er bekreftende – med forbehold.</w:t>
      </w:r>
    </w:p>
    <w:p w14:paraId="4719233D" w14:textId="77777777" w:rsidR="00471776" w:rsidRDefault="00000000">
      <w:r>
        <w:rPr>
          <w:b/>
        </w:rPr>
        <w:t>Delproblem 1 – sannsynlighet for sen betaling:</w:t>
      </w:r>
      <w:r>
        <w:t xml:space="preserve"> Beste modell (XGBoost med hyperparameterjustering) predikerer forsinkelsessannsynlighet med AUC-ROC 0,720 og recall 0,833. Benchmarkene fra primærlitteraturen (AUC ≥ 0,75, F1 ≥ 0,70) ble ikke nådd, primært fordi datasettet er syntetisk generert og begrenset til 971 fakturaer.</w:t>
      </w:r>
    </w:p>
    <w:p w14:paraId="2A69A737" w14:textId="77777777" w:rsidR="00471776" w:rsidRDefault="00000000">
      <w:r>
        <w:rPr>
          <w:b/>
        </w:rPr>
        <w:t>Delproblem 2 – risikoklassifisering:</w:t>
      </w:r>
      <w:r>
        <w:t xml:space="preserve"> Fakturaene klassifiseres i tre risikogrupper med faktiske forsinkelsesrater på 7 % (lav), 28 % (middels) og 55 % (høy). Separasjonen er tydelig og gir et praktisk grunnlag for prioritering av oppfølgingsressurser.</w:t>
      </w:r>
    </w:p>
    <w:p w14:paraId="3240AA78" w14:textId="77777777" w:rsidR="00471776" w:rsidRDefault="00000000">
      <w:r>
        <w:t>Samlet viser resultatene at maskinlæring gir et vesentlig bedre grunnlag for fakturaprioritering enn tradisjonell beløpsbasert sortering. Det er ikke metodikken, men datagrunnlagets syntetiske natur og begrensede størrelse, som setter taket for hva som er oppnåelig. De følgende avsnittene drøfter modellytelse mot benchmark (§9.1), praktisk beslutningsstøtteverdi (§9.2), metodiske begrensninger (§9.3) og teoretiske og policy-implikasjoner (§9.4).</w:t>
      </w:r>
    </w:p>
    <w:p w14:paraId="75D88DFD" w14:textId="77777777" w:rsidR="00471776" w:rsidRDefault="00000000">
      <w:pPr>
        <w:pStyle w:val="Overskrift2"/>
      </w:pPr>
      <w:bookmarkStart w:id="42" w:name="_Toc231029200"/>
      <w:r>
        <w:t>9.1</w:t>
      </w:r>
      <w:r>
        <w:tab/>
        <w:t>Modellytelse mot benchmark</w:t>
      </w:r>
      <w:bookmarkEnd w:id="42"/>
    </w:p>
    <w:p w14:paraId="0FCC1F4B" w14:textId="77777777" w:rsidR="00471776" w:rsidRDefault="00000000">
      <w:r>
        <w:t>Beste modell i dette prosjektet er XGBoost med hyperparameterjustering, med en AUC-ROC på 0,720, F1-score på 0,621 og recall på 0,833. Benchmarkene satt fra primærlitteraturen – AUC ≥ 0,75 og F1 ≥ 0,70 (Appel et al., 2019) – ble ikke nådd. Dette er et funn som krever tolkning, ikke et fiasko.</w:t>
      </w:r>
    </w:p>
    <w:p w14:paraId="24D947CE" w14:textId="77777777" w:rsidR="00471776" w:rsidRDefault="00000000">
      <w:r>
        <w:t>Den mest sannsynlige forklaringen på gapet er datasettets størrelse og opphav. Appel et al. (2019) trente på 175 552 fakturaer og Schoonbee et al. (2022) på over én million fakturaoppføringer. Dette prosjektets treningsgrunnlag består av 971 fakturaer – en størrelsesorden som ikke gir modellen tilstrekkelig eksponering mot de subtile mønstrene som skiller betalingsatferd. Med et lite datasett øker variansen i estimatene, og modellen har begrenset kapasitet til å lære generaliserbare sammenhenger.</w:t>
      </w:r>
    </w:p>
    <w:p w14:paraId="3EA46F38" w14:textId="77777777" w:rsidR="00471776" w:rsidRDefault="00000000">
      <w:r>
        <w:t xml:space="preserve">I tillegg er datasettet syntetisk generert. Variabelskjemaet ble utformet med utgangspunkt i hva primærlitteraturen identifiserer som prediktive variabler, og dataen ble generert innenfor disse rammene. Dette innebærer at de statistiske sammenhengene i datasettet er </w:t>
      </w:r>
      <w:r>
        <w:lastRenderedPageBreak/>
        <w:t>renere og mer konsistente enn hva ekte fakturadata typisk er. Reell betalingsadferd inneholder støy, unntak og irregulariteter som paradoksalt nok er det modellen trenger for å lære robuste mønstre. Syntetisk data med lav varians setter således et tak på oppnåelig AUC som ikke er sammenlignbart med benchmarks fra studier basert på ekte transaksjonsdata.</w:t>
      </w:r>
    </w:p>
    <w:p w14:paraId="454B98D3" w14:textId="77777777" w:rsidR="00471776" w:rsidRDefault="00000000">
      <w:r>
        <w:t>At XGBoost er beste modell er konsistent med Appel et al. (2019), som fant at Gradient Boosting oppnådde høyest nøyaktighet blant de testede algoritmene. Random Forest var best i Schoonbee et al. (2022), men oppnådde også sterke resultater i dette prosjektet (AUC 0,698 etter tuning). Ensemblemetodenes overlegenhet over logistisk regresjon er i tråd med litteraturens generelle funn om at ikke-lineære modeller fanger mer komplekse betalingsmønstre.</w:t>
      </w:r>
    </w:p>
    <w:p w14:paraId="0032BC8F" w14:textId="77777777" w:rsidR="00471776" w:rsidRDefault="00000000">
      <w:r>
        <w:t xml:space="preserve">To uventede funn fortjener eksplisitt kommentar. Logistisk regresjon utmerker seg som en uventet sterk baseline med AUC 0,706 – høyere enn begge ensemble-baseline-modeller. Dette indikerer at lineære sammenhenger mellom prediktorvariabler og forsinkelse er fremtredende i det syntetiske datasettet, noe som kan skyldes at datageneratoren har konstruert relativt tydelige, lineærbare mønstre. RF baseline skiller seg negativt ut med lav recall på 0,424, noe som betyr at modellen uten tuning i stor grad predikerer majoritetsklassen og overser forsinkede fakturaer – et klassisk symptom på at klassevektingen alene ikke kompenserer uten tilpasset hyperparameterjustering. Featureviktigheten fra XGBoost viser at Risikokategori leverandør_Høy er den sterkeste enkelt-featuren (Gini-importance ≈ 0,155), etterfulgt av gjennomsnittlig antall dager forsinket per leverandør (≈ 0,093). Dette funnet må imidlertid tolkes med forsiktighet: risikokategori er en forhåndsdefinert etikett i det syntetiske datasettet, og datageneratoren har med stor sannsynlighet brukt nettopp denne kategorien til å styre betalingsatferd – noe som innebærer sirkulær validering (jf. §9.3). Blant rene historiske betalingsfeatures, der effekten av sirkulær validering er fraværende, er gjennomsnittlig antall dager forsinket den sterkeste prediktoren, konsistent med Schoonbee et al. (2022) som identifiserer </w:t>
      </w:r>
      <w:r>
        <w:rPr>
          <w:i/>
        </w:rPr>
        <w:t>AveDaysLate</w:t>
      </w:r>
      <w:r>
        <w:t xml:space="preserve"> som den mest prediktive variabelen i sitt datasett.</w:t>
      </w:r>
    </w:p>
    <w:p w14:paraId="35786EA0" w14:textId="77777777" w:rsidR="00471776" w:rsidRDefault="00000000">
      <w:pPr>
        <w:pStyle w:val="Overskrift2"/>
      </w:pPr>
      <w:bookmarkStart w:id="43" w:name="_Toc231029201"/>
      <w:r>
        <w:t>9.2</w:t>
      </w:r>
      <w:r>
        <w:tab/>
        <w:t>Beslutningsstøtteverdi utover dagens praksis</w:t>
      </w:r>
      <w:bookmarkEnd w:id="43"/>
    </w:p>
    <w:p w14:paraId="6838BE33" w14:textId="77777777" w:rsidR="00471776" w:rsidRDefault="00000000">
      <w:r>
        <w:t xml:space="preserve">Prosjektets formål er ikke å bygge en produksjonsklar modell, men å demonstrere at en KI-basert tilnærming kan gi bedre grunnlag for fakturaprioritering enn eksisterende praksis. Tradisjonell prioritering baseres typisk på en kombinasjon av forfallsdato og fakturabeløp – den fakturaen som forfaller snart og har høyest beløp følges opp først. Denne logikken er </w:t>
      </w:r>
      <w:r>
        <w:lastRenderedPageBreak/>
        <w:t>intuitiv, men ignorerer en avgjørende variabel: sannsynligheten for at fakturaen faktisk betales sent.</w:t>
      </w:r>
    </w:p>
    <w:p w14:paraId="63E59D17" w14:textId="77777777" w:rsidR="00471776" w:rsidRDefault="00000000">
      <w:r>
        <w:t>Appel et al. (2019) viser at risikoscore definert som R = Verdi × P(Forsinket) gir en radikalt annerledes prioriteringsliste sammenlignet med beløpsbasert sortering (Kendalls τ = 0,003). En faktura på 50 000 kr fra en leverandør som historisk betaler i tide er reelt sett lavere prioritet enn en faktura på 20 000 kr fra en leverandør med høy forsinkelsesrate. Modellen i dette prosjektet tilbyr nettopp denne tredje dimensjonen – leverandørrisiko basert på historisk atferd.</w:t>
      </w:r>
    </w:p>
    <w:p w14:paraId="7AC87124" w14:textId="77777777" w:rsidR="00471776" w:rsidRDefault="00000000">
      <w:r>
        <w:t>Risikoklassifiseringen av 971 fakturaer resulterte i 273 fakturaer i lav risikogruppe (7 % forsinket), 279 i middels (28 % forsinket) og 419 i høy risikogruppe (55 % forsinket). Separasjonen mellom gruppene er tydelig og viser at modellen skiller mellom leverandørprofiler på en meningsfull måte. For en innkrever betyr dette at ressursinnsatsen kan konsentreres mot de 419 høyrisikofakturaene fremfor å behandle alle 971 likt. Recall på 0,833 innebærer at modellen fanger 83 % av faktisk forsinkede fakturaer – et tall som er direkte relevant for formålet om å redusere andel forsinkede betalinger.</w:t>
      </w:r>
    </w:p>
    <w:p w14:paraId="76A96098" w14:textId="77777777" w:rsidR="00471776" w:rsidRDefault="00000000">
      <w:r>
        <w:t>Som beslutningsstøtte, slik Schoonbee et al. (2022) formaliserer det i sitt DSS-rammeverk, er modellens verdi ikke primært i den absolutte AUC-verdien, men i dens evne til å rangere fakturaer etter risiko og gi innkrevere et datadrevet grunnlag for prioritering.</w:t>
      </w:r>
    </w:p>
    <w:p w14:paraId="5AEBA46C" w14:textId="77777777" w:rsidR="00471776" w:rsidRDefault="00000000">
      <w:pPr>
        <w:pStyle w:val="Overskrift2"/>
      </w:pPr>
      <w:bookmarkStart w:id="44" w:name="_Toc231029202"/>
      <w:r>
        <w:t>9.3</w:t>
      </w:r>
      <w:r>
        <w:tab/>
        <w:t>Begrensninger og veien videre</w:t>
      </w:r>
      <w:bookmarkEnd w:id="44"/>
    </w:p>
    <w:p w14:paraId="1D0FB128" w14:textId="77777777" w:rsidR="00471776" w:rsidRDefault="00000000">
      <w:r>
        <w:t>Tre begrensninger er sentrale å adressere. For det første begrenser datasettets syntetiske natur modellens generaliserbarhet. Resultatene er et proof-of-concept for metodikken, ikke en validering av modellens ytelse i produksjon. For at tilnærmingen skal gi fullverdig beslutningsstøtte i en reell kontekst, må modellen trenes på faktiske historiske fakturadata fra virksomheten.</w:t>
      </w:r>
    </w:p>
    <w:p w14:paraId="7E0C10E9" w14:textId="77777777" w:rsidR="00471776" w:rsidRDefault="00000000">
      <w:r>
        <w:t>For det andre er konseptdrift ikke håndtert. Appel et al. (2019) løser dette med en window size-parameter som begrenser historiske features til de siste 2–3 månedene, slik at modellen ikke lærer av foreldet betalingsadferd. I dette prosjektet er dette erkjent som en begrensning; ved eventuell drift av modellen i produksjon bør periodisk retrening eller tilsvarende mekanisme implementeres.</w:t>
      </w:r>
    </w:p>
    <w:p w14:paraId="2FF1C27E" w14:textId="77777777" w:rsidR="00471776" w:rsidRDefault="00000000">
      <w:r>
        <w:t xml:space="preserve">For det tredje er andelen fakturaer i høy risikogruppe (43 %) høyere enn hva som er intuitivt forventet. Dette kan delvis forklares av at syntetisk data har komprimert leverandørvariasjonen, slik at flere profiler ligner risikable mønstre enn hva ekte data ville </w:t>
      </w:r>
      <w:r>
        <w:lastRenderedPageBreak/>
        <w:t>vist. Klassifiseringsterskler bør kalibreres på nytt mot ekte data før modellen tas i operativ bruk.</w:t>
      </w:r>
    </w:p>
    <w:p w14:paraId="68BF1B63" w14:textId="77777777" w:rsidR="00471776" w:rsidRDefault="00000000">
      <w:r>
        <w:t>En fjerde begrensning er risikoen for sirkulær validering. Datasettet inneholder variabelen «Risikokategori leverandør» – en forhåndsdefinert kategorisering i det syntetiske datasettet. Siden datasettet er syntetisk generert, er det sannsynlig at datageneratoren har brukt nettopp denne kategorien til å bestemme betalingsatferd. Når modellen trenes med variabelen som prediktor og deretter «bekrefter» at leverandørrisikokategorien er prediktiv for forsinkelse, kan dette reflektere mønstre som er bygget inn av datageneratoren – ikke genuint lærte sammenhenger. Resultatet er at modellen kan gi inntrykk av å ha lært mer enn den faktisk har, fordi den delvis predikerer en etikett fra en variabel som er kodet av det samme systemet som skapte etiketten. I en ekte produksjonssetting vil denne variabelen ikke foreligge som forhåndsdefinert; den må estimeres fra faktisk historikk, noe som vil redusere prediksjonsevnen. Denne begrensningen understreker ytterligere at resultatene ikke er direkte overførbare til en ekte kontekst.</w:t>
      </w:r>
    </w:p>
    <w:p w14:paraId="068A86FA" w14:textId="77777777" w:rsidR="00471776" w:rsidRDefault="00000000">
      <w:r>
        <w:t>En femte begrensning angår etiske og personvernmessige hensyn. Modellen bruker leverandørkategori og historisk betalingsadferd som prediktorer. Dette innebærer en risiko for at leverandører i visse kategorier – f.eks. renhold eller transport – systematisk klassifiseres som høyrisiko fordi historiske betalingsmønstre i disse kategoriene tilfeldigvis er skjevere enn i andre. Slik algoritmisk skjevhet (bias) kan forsterke eksisterende ulikhet i hvordan leverandørene behandles av virksomheten. I offentlig sektor er transparens og etterprøvbarhet særlig viktig: beslutninger om fakturaprioritering som styres av en black-box-modell som XGBoost krever at virksomheten kan forklare og forsvare prioriteringen overfor leverandørene. Bruk av SHAP-verdier (SHapley Additive exPlanations) for å forklare individuelle prediksjoner anbefales ved eventuell produksjonssetting. GDPR-hensyn ved behandling av leverandørdata bør avklares med virksomhetens personvernombud.</w:t>
      </w:r>
    </w:p>
    <w:p w14:paraId="0B68C86A" w14:textId="77777777" w:rsidR="00471776" w:rsidRDefault="00000000">
      <w:pPr>
        <w:pStyle w:val="Overskrift2"/>
      </w:pPr>
      <w:bookmarkStart w:id="45" w:name="_Toc231029203"/>
      <w:r>
        <w:t>9.4</w:t>
      </w:r>
      <w:r>
        <w:tab/>
        <w:t>Teoretiske og policy-implikasjoner</w:t>
      </w:r>
      <w:bookmarkEnd w:id="45"/>
    </w:p>
    <w:p w14:paraId="4DDD48B3" w14:textId="77777777" w:rsidR="00471776" w:rsidRDefault="00000000">
      <w:r>
        <w:rPr>
          <w:b/>
        </w:rPr>
        <w:t>Teoretiske implikasjoner.</w:t>
      </w:r>
      <w:r>
        <w:t xml:space="preserve"> Prosjektet gir tre bidrag til den eksisterende litteraturen. For det første repliserer det funnet at gjennomsnittlig antall dager forsinket per leverandør (AveDaysLate) er den klart sterkeste prediktoren for fakturaforsinkelse – et funn som er konsistent på tvers av Appel et al. (2019), Schoonbee et al. (2022) og dette prosjektet, og som styrker ekstern validitet for dette spesifikke resultatet. For det andre demonstrerer prosjektet at IPPP-metodikken er overførbar til datasett av vesentlig mindre skala enn hva </w:t>
      </w:r>
      <w:r>
        <w:lastRenderedPageBreak/>
        <w:t>primærstudiene forutsetter, om enn med redusert prediksjonsevne. Dette er et nyttig proof-of-concept for virksomheter i tidlige stadier av datainnsamling. For det tredje viser det uventede funnet at logistisk regresjon er konkurransedyktig med ensemblemetoder på dette datasettet at modellkompleksitet ikke nødvendigvis øker ytelsen når det underliggende datasettet har klare, lineærbare mønstre – en observasjon som er relevant for fremtidige studier som opererer med syntetisk eller svært begrenset data.</w:t>
      </w:r>
    </w:p>
    <w:p w14:paraId="3D3ACBBA" w14:textId="77777777" w:rsidR="00471776" w:rsidRDefault="00000000">
      <w:r>
        <w:rPr>
          <w:b/>
        </w:rPr>
        <w:t>Policy-implikasjoner.</w:t>
      </w:r>
      <w:r>
        <w:t xml:space="preserve"> For norske offentlige virksomheter har prosjektet to sentrale implikasjoner. For det første er systematisk innsamling og strukturering av leverandørspesifikk betalingshistorikk en nødvendig forutsetning for datadrevet fakturaprioritering. Virksomheter som ikke allerede lagrer slik historikk bør prioritere dette som infrastrukturinvestering. For det andre stiller bruk av maskinlæringsmodeller i offentlig fakturahåndtering særlige krav til transparens: offentlige virksomheter er underlagt forvaltningslovens krav om begrunnelse og etterprøvbarhet, og en black-box-modells klassifisering av leverandørrisiko bør alltid suppleres med forklarbarhetsverktøy (f.eks. SHAP-verdier) og menneskelig oversikt. En gradvis innfasing der prediksjonene fungerer som beslutningsstøtte – ikke som autonome beslutninger – er anbefalt.</w:t>
      </w:r>
    </w:p>
    <w:p w14:paraId="13A66A1A" w14:textId="77777777" w:rsidR="00471776" w:rsidRDefault="00000000">
      <w:pPr>
        <w:pStyle w:val="Overskrift1"/>
      </w:pPr>
      <w:bookmarkStart w:id="46" w:name="_Toc231029204"/>
      <w:r>
        <w:t>10.0</w:t>
      </w:r>
      <w:r>
        <w:tab/>
        <w:t>Konklusjon</w:t>
      </w:r>
      <w:bookmarkEnd w:id="46"/>
    </w:p>
    <w:p w14:paraId="72411E84" w14:textId="77777777" w:rsidR="00471776" w:rsidRDefault="00000000">
      <w:r>
        <w:t>Prosjektet viser at maskinlæring kan benyttes til å predikere sannsynligheten for at en faktura betales etter forfallsdato, og at en slik tilnærming gir et bedre grunnlag for fakturaprioritering enn tradisjonell beløpsbasert oppfølging. Problemstillingen besvares bekreftende: maskinlæring kan brukes til formålet – men med et viktig forbehold. For å skape reelle, driftsstabile resultater kreves trening på ekte historiske fakturadata fra virksomheten. Det er ikke metodikken, men datagrunnlaget, som setter taket for hva som er oppnåelig.</w:t>
      </w:r>
    </w:p>
    <w:p w14:paraId="473C9B33" w14:textId="77777777" w:rsidR="00471776" w:rsidRDefault="00000000">
      <w:r>
        <w:t>Blant modellens prediktorer er Risikokategori leverandør_Høy den sterkeste enkelt-featuren (Gini-importance ≈ 0,155), et funn som delvis reflekterer sirkulær validering i det syntetiske datasettet (jf. §9.3). Blant rene historiske betalingsfeatures er gjennomsnittlig antall dager forsinket per leverandør den sterkeste prediktoren – et funn som er konsistent med begge primærstudier (Appel et al., 2019; Schoonbee et al., 2022). Dette bekrefter at leverandørspesifikk betalingshistorikk er en nødvendig komponent i ethvert fakturaprediksjonsystem, og understreker at slik data bør samles systematisk og strukturert av virksomheten.</w:t>
      </w:r>
    </w:p>
    <w:p w14:paraId="7B1AC712" w14:textId="77777777" w:rsidR="00471776" w:rsidRDefault="00000000">
      <w:r>
        <w:lastRenderedPageBreak/>
        <w:t>Beste modell er XGBoost med hyperparameterjustering, med AUC-ROC 0,720 og recall 0,833 på hold-out testsettet. Benchmarkene fra primærlitteraturen (AUC ≥ 0,75, F1 ≥ 0,70) ble ikke nådd. Dette tilskrives primært datasettets begrensede størrelse og at det er syntetisk generert – noe som komprimerer den variasjonen ekte transaksjonsdata ville tilført. Resultatet er et bevisst proof-of-concept: en demonstrasjon av at metodikken virker og kan skaleres, ikke en validering av en produksjonsklar modell. Målet for en fremtidig, ekte implementasjon er en modell som er tilstrekkelig treffsikker til at den kan driftes og distribueres med full tillit.</w:t>
      </w:r>
    </w:p>
    <w:p w14:paraId="4D53EBAF" w14:textId="77777777" w:rsidR="00471776" w:rsidRDefault="00000000">
      <w:r>
        <w:t>I beslutningsstøttekontekst er recall det mest relevante enkeltmålet: det er mer kostbart å overse en faktura som faktisk betales sent enn å flagge en feilaktig. Recall på 0,833 betyr at modellen identifiserer 83 % av faktisk forsinkede fakturaer. Presisjon på 0,495 innebærer at om lag halvparten av de flaggede fakturaene faktisk er forsinket – en akseptabel trade-off i en kontekst der kostnaden ved å overse en forsinkelse er vesentlig høyere enn kostnaden ved et feilaktig flagg. Risikoklassifiseringen bekrefter beslutningsstøtteverdien: forsinkelsesraten er 7 % i lav risikogruppe mot 55 % i høy risikogruppe – en separasjon som gir innkrevere et datadrevet grunnlag for å konsentrere ressursinnsatsen der risikoen er reell.</w:t>
      </w:r>
    </w:p>
    <w:p w14:paraId="27857304" w14:textId="77777777" w:rsidR="00471776" w:rsidRDefault="00000000">
      <w:r>
        <w:t>Prosjektet bidrar teoretisk ved å replikere funnet om gjennomsnittlig antall dager forsinket som sterkeste prediktor på tvers av studiekontekster, demonstrere IPPP-metodikkens anvendbarhet på datasett av begrenset skala, og observere at logistisk regresjon kan konkurrere med ensemblemetoder på syntetisk data med klare lineærbare mønstre – detaljer er utdypet i §9.4.</w:t>
      </w:r>
    </w:p>
    <w:p w14:paraId="459A1D25" w14:textId="77777777" w:rsidR="00471776" w:rsidRDefault="00000000">
      <w:r>
        <w:t>For at Bedriften skal realisere det fulle potensialet i en slik tilnærming, anbefales det å trene modellen på ekte historiske fakturadata og innføre en kontrollert innfasingsperiode der prediksjoner valideres mot faktiske utfall og vurderes av saksbehandlere før modellen tas i operativ bruk.</w:t>
      </w:r>
    </w:p>
    <w:p w14:paraId="445CF33A" w14:textId="77777777" w:rsidR="00471776" w:rsidRDefault="00000000">
      <w:r>
        <w:t>Tre forskningsspørsmål peker seg ut for videre arbeid: (1) I hvilken grad oppnår IPPP-metodikken benchmarkytelse (AUC ≥ 0,75) når modellen trenes på ekte historiske fakturadata fra en norsk offentlig virksomhet? (2) Hvilken effekt har avanserte klasseubalansetiltak – som SMOTE eller cost-sensitive boosting – på recall/presisjon-avveiningen sammenlignet med klassevekting alene? (3) I hvilken grad er en modell trent på én offentlig virksomhets fakturahistorikk overførbar til en annen virksomhet med lignende kontraktsstruktur?</w:t>
      </w:r>
    </w:p>
    <w:p w14:paraId="3CEBC94B" w14:textId="77777777" w:rsidR="00471776" w:rsidRDefault="00000000">
      <w:r>
        <w:lastRenderedPageBreak/>
        <w:t>Prosjektet demonstrerer at maskinlæringsbasert fakturapredikering er gjennomførbart og metodisk velfundert for virksomheter med tilsvarende kontraktsstruktur og tilstrekkelig fakturahistorikk.</w:t>
      </w:r>
    </w:p>
    <w:p w14:paraId="3C961830" w14:textId="77777777" w:rsidR="00471776" w:rsidRDefault="00000000">
      <w:pPr>
        <w:pStyle w:val="Overskrift1"/>
      </w:pPr>
      <w:bookmarkStart w:id="47" w:name="_Toc231029205"/>
      <w:r>
        <w:t>11.0</w:t>
      </w:r>
      <w:r>
        <w:tab/>
        <w:t>Bibliografi</w:t>
      </w:r>
      <w:bookmarkEnd w:id="47"/>
    </w:p>
    <w:p w14:paraId="652AD063" w14:textId="77777777" w:rsidR="00471776" w:rsidRPr="00232DDA" w:rsidRDefault="00000000">
      <w:pPr>
        <w:rPr>
          <w:lang w:val="en-GB"/>
        </w:rPr>
      </w:pPr>
      <w:r w:rsidRPr="00232DDA">
        <w:rPr>
          <w:lang w:val="en-GB"/>
        </w:rPr>
        <w:t xml:space="preserve">Anthropic. (2025). </w:t>
      </w:r>
      <w:r w:rsidRPr="00232DDA">
        <w:rPr>
          <w:i/>
          <w:lang w:val="en-GB"/>
        </w:rPr>
        <w:t>Claude Code</w:t>
      </w:r>
      <w:r w:rsidRPr="00232DDA">
        <w:rPr>
          <w:lang w:val="en-GB"/>
        </w:rPr>
        <w:t xml:space="preserve"> (claude-sonnet-4-6) [KI-</w:t>
      </w:r>
      <w:proofErr w:type="spellStart"/>
      <w:r w:rsidRPr="00232DDA">
        <w:rPr>
          <w:lang w:val="en-GB"/>
        </w:rPr>
        <w:t>programmeringsassistent</w:t>
      </w:r>
      <w:proofErr w:type="spellEnd"/>
      <w:r w:rsidRPr="00232DDA">
        <w:rPr>
          <w:lang w:val="en-GB"/>
        </w:rPr>
        <w:t>]. https://claude.ai/code</w:t>
      </w:r>
    </w:p>
    <w:p w14:paraId="368955D5" w14:textId="77777777" w:rsidR="00471776" w:rsidRPr="00232DDA" w:rsidRDefault="00000000">
      <w:pPr>
        <w:rPr>
          <w:lang w:val="en-GB"/>
        </w:rPr>
      </w:pPr>
      <w:r w:rsidRPr="00232DDA">
        <w:rPr>
          <w:lang w:val="en-GB"/>
        </w:rPr>
        <w:t xml:space="preserve">Appel, A. P., Oliveira, V., Lima, B., Malfatti, G. L., Santana, V. F. &amp; Paula, R. (2019). </w:t>
      </w:r>
      <w:r w:rsidRPr="00232DDA">
        <w:rPr>
          <w:i/>
          <w:lang w:val="en-GB"/>
        </w:rPr>
        <w:t>Optimize cash collection: Use machine learning to predicting invoice payment</w:t>
      </w:r>
      <w:r w:rsidRPr="00232DDA">
        <w:rPr>
          <w:lang w:val="en-GB"/>
        </w:rPr>
        <w:t xml:space="preserve"> (arXiv:1912.10828). </w:t>
      </w:r>
      <w:proofErr w:type="spellStart"/>
      <w:r w:rsidRPr="00232DDA">
        <w:rPr>
          <w:lang w:val="en-GB"/>
        </w:rPr>
        <w:t>arXiv</w:t>
      </w:r>
      <w:proofErr w:type="spellEnd"/>
      <w:r w:rsidRPr="00232DDA">
        <w:rPr>
          <w:lang w:val="en-GB"/>
        </w:rPr>
        <w:t>. https://arxiv.org/abs/1912.10828</w:t>
      </w:r>
    </w:p>
    <w:p w14:paraId="4DAEAD7C" w14:textId="77777777" w:rsidR="00471776" w:rsidRPr="00232DDA" w:rsidRDefault="00000000">
      <w:pPr>
        <w:rPr>
          <w:lang w:val="en-GB"/>
        </w:rPr>
      </w:pPr>
      <w:proofErr w:type="spellStart"/>
      <w:r w:rsidRPr="00232DDA">
        <w:rPr>
          <w:lang w:val="en-GB"/>
        </w:rPr>
        <w:t>Breiman</w:t>
      </w:r>
      <w:proofErr w:type="spellEnd"/>
      <w:r w:rsidRPr="00232DDA">
        <w:rPr>
          <w:lang w:val="en-GB"/>
        </w:rPr>
        <w:t xml:space="preserve">, L. (2001). Random forests. </w:t>
      </w:r>
      <w:r w:rsidRPr="00232DDA">
        <w:rPr>
          <w:i/>
          <w:lang w:val="en-GB"/>
        </w:rPr>
        <w:t>Machine Learning, 45</w:t>
      </w:r>
      <w:r w:rsidRPr="00232DDA">
        <w:rPr>
          <w:lang w:val="en-GB"/>
        </w:rPr>
        <w:t>(1), 5–32. https://doi.org/10.1023/A:1010933404324</w:t>
      </w:r>
    </w:p>
    <w:p w14:paraId="41425779" w14:textId="77777777" w:rsidR="00471776" w:rsidRPr="00232DDA" w:rsidRDefault="00000000">
      <w:pPr>
        <w:rPr>
          <w:lang w:val="en-GB"/>
        </w:rPr>
      </w:pPr>
      <w:r w:rsidRPr="00232DDA">
        <w:rPr>
          <w:lang w:val="en-GB"/>
        </w:rPr>
        <w:t xml:space="preserve">Chen, T. &amp; </w:t>
      </w:r>
      <w:proofErr w:type="spellStart"/>
      <w:r w:rsidRPr="00232DDA">
        <w:rPr>
          <w:lang w:val="en-GB"/>
        </w:rPr>
        <w:t>Guestrin</w:t>
      </w:r>
      <w:proofErr w:type="spellEnd"/>
      <w:r w:rsidRPr="00232DDA">
        <w:rPr>
          <w:lang w:val="en-GB"/>
        </w:rPr>
        <w:t xml:space="preserve">, C. (2016). </w:t>
      </w:r>
      <w:proofErr w:type="spellStart"/>
      <w:r w:rsidRPr="00232DDA">
        <w:rPr>
          <w:lang w:val="en-GB"/>
        </w:rPr>
        <w:t>XGBoost</w:t>
      </w:r>
      <w:proofErr w:type="spellEnd"/>
      <w:r w:rsidRPr="00232DDA">
        <w:rPr>
          <w:lang w:val="en-GB"/>
        </w:rPr>
        <w:t xml:space="preserve">: A scalable tree boosting system. </w:t>
      </w:r>
      <w:r w:rsidRPr="00232DDA">
        <w:rPr>
          <w:i/>
          <w:lang w:val="en-GB"/>
        </w:rPr>
        <w:t>Proceedings of the 22nd ACM SIGKDD International Conference on Knowledge Discovery and Data Mining</w:t>
      </w:r>
      <w:r w:rsidRPr="00232DDA">
        <w:rPr>
          <w:lang w:val="en-GB"/>
        </w:rPr>
        <w:t>, 785–794. https://doi.org/10.1145/2939672.2939785</w:t>
      </w:r>
    </w:p>
    <w:p w14:paraId="2922863D" w14:textId="77777777" w:rsidR="00471776" w:rsidRPr="00232DDA" w:rsidRDefault="00000000">
      <w:pPr>
        <w:rPr>
          <w:lang w:val="en-GB"/>
        </w:rPr>
      </w:pPr>
      <w:r w:rsidRPr="00232DDA">
        <w:rPr>
          <w:lang w:val="en-GB"/>
        </w:rPr>
        <w:t xml:space="preserve">Gama, J., </w:t>
      </w:r>
      <w:proofErr w:type="spellStart"/>
      <w:r w:rsidRPr="00232DDA">
        <w:rPr>
          <w:lang w:val="en-GB"/>
        </w:rPr>
        <w:t>Žliobaitė</w:t>
      </w:r>
      <w:proofErr w:type="spellEnd"/>
      <w:r w:rsidRPr="00232DDA">
        <w:rPr>
          <w:lang w:val="en-GB"/>
        </w:rPr>
        <w:t xml:space="preserve">, I., </w:t>
      </w:r>
      <w:proofErr w:type="spellStart"/>
      <w:r w:rsidRPr="00232DDA">
        <w:rPr>
          <w:lang w:val="en-GB"/>
        </w:rPr>
        <w:t>Bifet</w:t>
      </w:r>
      <w:proofErr w:type="spellEnd"/>
      <w:r w:rsidRPr="00232DDA">
        <w:rPr>
          <w:lang w:val="en-GB"/>
        </w:rPr>
        <w:t xml:space="preserve">, A., </w:t>
      </w:r>
      <w:proofErr w:type="spellStart"/>
      <w:r w:rsidRPr="00232DDA">
        <w:rPr>
          <w:lang w:val="en-GB"/>
        </w:rPr>
        <w:t>Pechenizkiy</w:t>
      </w:r>
      <w:proofErr w:type="spellEnd"/>
      <w:r w:rsidRPr="00232DDA">
        <w:rPr>
          <w:lang w:val="en-GB"/>
        </w:rPr>
        <w:t xml:space="preserve">, M. &amp; </w:t>
      </w:r>
      <w:proofErr w:type="spellStart"/>
      <w:r w:rsidRPr="00232DDA">
        <w:rPr>
          <w:lang w:val="en-GB"/>
        </w:rPr>
        <w:t>Bouchachia</w:t>
      </w:r>
      <w:proofErr w:type="spellEnd"/>
      <w:r w:rsidRPr="00232DDA">
        <w:rPr>
          <w:lang w:val="en-GB"/>
        </w:rPr>
        <w:t xml:space="preserve">, A. (2014). A survey on concept drift adaptation. </w:t>
      </w:r>
      <w:r w:rsidRPr="00232DDA">
        <w:rPr>
          <w:i/>
          <w:lang w:val="en-GB"/>
        </w:rPr>
        <w:t>ACM Computing Surveys, 46</w:t>
      </w:r>
      <w:r w:rsidRPr="00232DDA">
        <w:rPr>
          <w:lang w:val="en-GB"/>
        </w:rPr>
        <w:t>(4), 44:1–44:37. https://doi.org/10.1145/2523813</w:t>
      </w:r>
    </w:p>
    <w:p w14:paraId="2C849E5D" w14:textId="77777777" w:rsidR="00471776" w:rsidRPr="00232DDA" w:rsidRDefault="00000000">
      <w:pPr>
        <w:rPr>
          <w:lang w:val="en-GB"/>
        </w:rPr>
      </w:pPr>
      <w:r w:rsidRPr="00232DDA">
        <w:rPr>
          <w:lang w:val="en-GB"/>
        </w:rPr>
        <w:t xml:space="preserve">Hastie, T., </w:t>
      </w:r>
      <w:proofErr w:type="spellStart"/>
      <w:r w:rsidRPr="00232DDA">
        <w:rPr>
          <w:lang w:val="en-GB"/>
        </w:rPr>
        <w:t>Tibshirani</w:t>
      </w:r>
      <w:proofErr w:type="spellEnd"/>
      <w:r w:rsidRPr="00232DDA">
        <w:rPr>
          <w:lang w:val="en-GB"/>
        </w:rPr>
        <w:t xml:space="preserve">, R. &amp; Friedman, J. (2009). </w:t>
      </w:r>
      <w:r w:rsidRPr="00232DDA">
        <w:rPr>
          <w:i/>
          <w:lang w:val="en-GB"/>
        </w:rPr>
        <w:t>The elements of statistical learning: Data mining, inference, and prediction</w:t>
      </w:r>
      <w:r w:rsidRPr="00232DDA">
        <w:rPr>
          <w:lang w:val="en-GB"/>
        </w:rPr>
        <w:t xml:space="preserve"> (2. </w:t>
      </w:r>
      <w:proofErr w:type="spellStart"/>
      <w:r w:rsidRPr="00232DDA">
        <w:rPr>
          <w:lang w:val="en-GB"/>
        </w:rPr>
        <w:t>utg</w:t>
      </w:r>
      <w:proofErr w:type="spellEnd"/>
      <w:r w:rsidRPr="00232DDA">
        <w:rPr>
          <w:lang w:val="en-GB"/>
        </w:rPr>
        <w:t>.). Springer.</w:t>
      </w:r>
    </w:p>
    <w:p w14:paraId="76BC2535" w14:textId="77777777" w:rsidR="00471776" w:rsidRPr="00232DDA" w:rsidRDefault="00000000">
      <w:pPr>
        <w:rPr>
          <w:lang w:val="en-GB"/>
        </w:rPr>
      </w:pPr>
      <w:r w:rsidRPr="00232DDA">
        <w:rPr>
          <w:lang w:val="en-GB"/>
        </w:rPr>
        <w:t xml:space="preserve">James, G., Witten, D., Hastie, T. &amp; </w:t>
      </w:r>
      <w:proofErr w:type="spellStart"/>
      <w:r w:rsidRPr="00232DDA">
        <w:rPr>
          <w:lang w:val="en-GB"/>
        </w:rPr>
        <w:t>Tibshirani</w:t>
      </w:r>
      <w:proofErr w:type="spellEnd"/>
      <w:r w:rsidRPr="00232DDA">
        <w:rPr>
          <w:lang w:val="en-GB"/>
        </w:rPr>
        <w:t xml:space="preserve">, R. (2021). </w:t>
      </w:r>
      <w:r w:rsidRPr="00232DDA">
        <w:rPr>
          <w:i/>
          <w:lang w:val="en-GB"/>
        </w:rPr>
        <w:t>An introduction to statistical learning: With applications in R</w:t>
      </w:r>
      <w:r w:rsidRPr="00232DDA">
        <w:rPr>
          <w:lang w:val="en-GB"/>
        </w:rPr>
        <w:t xml:space="preserve"> (2. </w:t>
      </w:r>
      <w:proofErr w:type="spellStart"/>
      <w:r w:rsidRPr="00232DDA">
        <w:rPr>
          <w:lang w:val="en-GB"/>
        </w:rPr>
        <w:t>utg</w:t>
      </w:r>
      <w:proofErr w:type="spellEnd"/>
      <w:r w:rsidRPr="00232DDA">
        <w:rPr>
          <w:lang w:val="en-GB"/>
        </w:rPr>
        <w:t>.). Springer.</w:t>
      </w:r>
    </w:p>
    <w:p w14:paraId="2AEC50C6" w14:textId="77777777" w:rsidR="00471776" w:rsidRPr="00232DDA" w:rsidRDefault="00000000">
      <w:pPr>
        <w:rPr>
          <w:lang w:val="en-GB"/>
        </w:rPr>
      </w:pPr>
      <w:r w:rsidRPr="00232DDA">
        <w:rPr>
          <w:lang w:val="en-GB"/>
        </w:rPr>
        <w:t xml:space="preserve">Kuhn, M. &amp; Johnson, K. (2019). </w:t>
      </w:r>
      <w:r w:rsidRPr="00232DDA">
        <w:rPr>
          <w:i/>
          <w:lang w:val="en-GB"/>
        </w:rPr>
        <w:t>Feature engineering and selection: A practical approach for predictive models</w:t>
      </w:r>
      <w:r w:rsidRPr="00232DDA">
        <w:rPr>
          <w:lang w:val="en-GB"/>
        </w:rPr>
        <w:t>. CRC Press.</w:t>
      </w:r>
    </w:p>
    <w:p w14:paraId="46E392C5" w14:textId="77777777" w:rsidR="00471776" w:rsidRPr="00232DDA" w:rsidRDefault="00000000">
      <w:pPr>
        <w:rPr>
          <w:lang w:val="en-GB"/>
        </w:rPr>
      </w:pPr>
      <w:proofErr w:type="spellStart"/>
      <w:r w:rsidRPr="00232DDA">
        <w:rPr>
          <w:lang w:val="en-GB"/>
        </w:rPr>
        <w:t>Schoonbee</w:t>
      </w:r>
      <w:proofErr w:type="spellEnd"/>
      <w:r w:rsidRPr="00232DDA">
        <w:rPr>
          <w:lang w:val="en-GB"/>
        </w:rPr>
        <w:t xml:space="preserve">, L., Moore, W. R. &amp; van Vuuren, J. H. (2022). A machine-learning approach towards solving the invoice payment prediction problem. </w:t>
      </w:r>
      <w:r w:rsidRPr="00232DDA">
        <w:rPr>
          <w:i/>
          <w:lang w:val="en-GB"/>
        </w:rPr>
        <w:t>South African Journal of Industrial Engineering, 33</w:t>
      </w:r>
      <w:r w:rsidRPr="00232DDA">
        <w:rPr>
          <w:lang w:val="en-GB"/>
        </w:rPr>
        <w:t>(4), 126–146. https://doi.org/10.7166/33-4-2726</w:t>
      </w:r>
    </w:p>
    <w:p w14:paraId="23827D6A" w14:textId="77777777" w:rsidR="00471776" w:rsidRDefault="00000000">
      <w:r w:rsidRPr="00232DDA">
        <w:rPr>
          <w:lang w:val="en-GB"/>
        </w:rPr>
        <w:t xml:space="preserve">Turban, E., Sharda, R. &amp; Delen, D. (2011). </w:t>
      </w:r>
      <w:r w:rsidRPr="00232DDA">
        <w:rPr>
          <w:i/>
          <w:lang w:val="en-GB"/>
        </w:rPr>
        <w:t>Decision support and business intelligence systems</w:t>
      </w:r>
      <w:r w:rsidRPr="00232DDA">
        <w:rPr>
          <w:lang w:val="en-GB"/>
        </w:rPr>
        <w:t xml:space="preserve"> (9. </w:t>
      </w:r>
      <w:proofErr w:type="spellStart"/>
      <w:r w:rsidRPr="00232DDA">
        <w:rPr>
          <w:lang w:val="en-GB"/>
        </w:rPr>
        <w:t>utg</w:t>
      </w:r>
      <w:proofErr w:type="spellEnd"/>
      <w:r w:rsidRPr="00232DDA">
        <w:rPr>
          <w:lang w:val="en-GB"/>
        </w:rPr>
        <w:t xml:space="preserve">.). </w:t>
      </w:r>
      <w:r>
        <w:t>Pearson.</w:t>
      </w:r>
    </w:p>
    <w:p w14:paraId="601209EC" w14:textId="77777777" w:rsidR="00471776" w:rsidRDefault="00000000">
      <w:pPr>
        <w:pStyle w:val="Overskrift1"/>
      </w:pPr>
      <w:bookmarkStart w:id="48" w:name="_Toc231029206"/>
      <w:r>
        <w:t>12.0</w:t>
      </w:r>
      <w:r>
        <w:tab/>
        <w:t>Vedlegg</w:t>
      </w:r>
      <w:bookmarkEnd w:id="48"/>
    </w:p>
    <w:p w14:paraId="2F138857" w14:textId="77777777" w:rsidR="00471776" w:rsidRDefault="00000000">
      <w:r>
        <w:t>Vedlegg er ikke inkludert i denne innleveringen. Python-kode og datasett er tilgjengelig på forespørsel.</w:t>
      </w:r>
    </w:p>
    <w:sectPr w:rsidR="00471776"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51E4" w14:textId="77777777" w:rsidR="007E334E" w:rsidRDefault="007E334E">
      <w:r>
        <w:separator/>
      </w:r>
    </w:p>
  </w:endnote>
  <w:endnote w:type="continuationSeparator" w:id="0">
    <w:p w14:paraId="728929BA" w14:textId="77777777" w:rsidR="007E334E" w:rsidRDefault="007E3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9898"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sidR="00232DDA">
      <w:rPr>
        <w:rStyle w:val="Sidetall"/>
      </w:rPr>
      <w:fldChar w:fldCharType="separate"/>
    </w:r>
    <w:r w:rsidR="00232DDA">
      <w:rPr>
        <w:rStyle w:val="Sidetall"/>
        <w:noProof/>
      </w:rPr>
      <w:t>36</w:t>
    </w:r>
    <w:r>
      <w:rPr>
        <w:rStyle w:val="Sidetall"/>
      </w:rPr>
      <w:fldChar w:fldCharType="end"/>
    </w:r>
  </w:p>
  <w:p w14:paraId="3644D550"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5E1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258E86C2" w14:textId="77777777" w:rsidR="00955329" w:rsidRDefault="00955329" w:rsidP="00BE42D3">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BA992" w14:textId="77777777" w:rsidR="007E334E" w:rsidRDefault="007E334E">
      <w:r>
        <w:separator/>
      </w:r>
    </w:p>
  </w:footnote>
  <w:footnote w:type="continuationSeparator" w:id="0">
    <w:p w14:paraId="06070025" w14:textId="77777777" w:rsidR="007E334E" w:rsidRDefault="007E3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2DDA"/>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71776"/>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E334E"/>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D2975"/>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A76E3"/>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Overskrift1">
    <w:name w:val="heading 1"/>
    <w:basedOn w:val="Normal"/>
    <w:next w:val="Normal"/>
    <w:qFormat/>
    <w:rsid w:val="00B33323"/>
    <w:pPr>
      <w:keepNext/>
      <w:numPr>
        <w:numId w:val="21"/>
      </w:numPr>
      <w:spacing w:before="240" w:after="60"/>
      <w:outlineLvl w:val="0"/>
    </w:pPr>
    <w:rPr>
      <w:rFonts w:asciiTheme="minorHAnsi" w:hAnsiTheme="minorHAnsi"/>
      <w:b/>
      <w:bCs/>
      <w:kern w:val="28"/>
      <w:sz w:val="36"/>
      <w:szCs w:val="28"/>
    </w:rPr>
  </w:style>
  <w:style w:type="paragraph" w:styleId="Overskrift2">
    <w:name w:val="heading 2"/>
    <w:basedOn w:val="Normal"/>
    <w:next w:val="Normal"/>
    <w:link w:val="Overskrift2Tegn"/>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Overskrift3">
    <w:name w:val="heading 3"/>
    <w:basedOn w:val="Normal"/>
    <w:next w:val="Normal"/>
    <w:link w:val="Overskrift3Tegn"/>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kvalitet.himolde.no/KS_UNL409"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3.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4.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dokumentmal-studentoppgaver</Template>
  <TotalTime>108</TotalTime>
  <Pages>40</Pages>
  <Words>10379</Words>
  <Characters>59165</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69406</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Magnus Ødegård Skarsbakk</cp:lastModifiedBy>
  <cp:revision>18</cp:revision>
  <cp:lastPrinted>2026-02-13T12:13:00Z</cp:lastPrinted>
  <dcterms:created xsi:type="dcterms:W3CDTF">2023-01-12T08:52:00Z</dcterms:created>
  <dcterms:modified xsi:type="dcterms:W3CDTF">2026-05-30T08:28:00Z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