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A100 PCIe 三个 Dense 模型预测误差汇总</w:t>
      </w:r>
    </w:p>
    <w:p>
      <w:r>
        <w:t>实验日期：2026-09-08</w:t>
      </w:r>
    </w:p>
    <w:p>
      <w:r>
        <w:t>测试对象：Qwen2.5-3B-Instruct、Qwen2.5-7B-Instruct、Qwen3-32B</w:t>
      </w:r>
    </w:p>
    <w:p>
      <w:pPr>
        <w:pStyle w:val="Heading1"/>
      </w:pPr>
      <w:r>
        <w:t>结论先说</w:t>
      </w:r>
    </w:p>
    <w:p>
      <w:pPr>
        <w:pStyle w:val="ListBullet"/>
      </w:pPr>
      <w:r>
        <w:t>三个模型的端到端矩阵全部完成，共有 45 组有效实测/预测对照。按请求端到端时延统计，Qwen2.5-7B-Instruct 的误差最小，E2E MAPE 为 2.72%；3B 和 32B 分别为 6.74% 与 8.86%。</w:t>
      </w:r>
    </w:p>
    <w:p>
      <w:pPr>
        <w:pStyle w:val="ListBullet"/>
      </w:pPr>
      <w:r>
        <w:t>这个结果不能直接理解为单个 forward 已经预测准确。固定 shape 的单步实验中，AIC 对六个 prefill/decode 点都偏低，误差在 12.19% 到 39.37% 之间；32B 最接近，3B 的 decode 偏差最大。</w:t>
      </w:r>
    </w:p>
    <w:p>
      <w:pPr>
        <w:pStyle w:val="ListBullet"/>
      </w:pPr>
      <w:r>
        <w:t>7B 的端到端 E2E 误差小，主要说明该组请求的总时长与预测较接近；它不等于每类算子都对齐。7B 的单步 prefill 和 decode 仍分别低估 15.91% 和 27.43%。</w:t>
      </w:r>
    </w:p>
    <w:p>
      <w:pPr>
        <w:pStyle w:val="ListBullet"/>
      </w:pPr>
      <w:r>
        <w:t>trace 核对显示，BF16 配置本身是一致的，已采集的 GEMM 和 Triton FMHA 主核也比较接近。主要缺口来自实际运行中的 RMSNorm、SwiGLU、RoPE/QK norm/KV 写入等辅助 kernel，以及 CUDA Graph 和调度边界没有被 AIC 逐项回放。</w:t>
      </w:r>
    </w:p>
    <w:p>
      <w:r>
        <w:t>本报告只汇总 9 月 8 日已经完成的正式结果；不把中途退出的</w:t>
      </w:r>
    </w:p>
    <w:p>
      <w:r>
        <w:t>pr33824_piecewise_a100_dense3_matrix_20260908_134210 目录计入统计，也不把后续 SM80 兼容包的 3B smoke 结果混进来。</w:t>
      </w:r>
    </w:p>
    <w:p>
      <w:pPr>
        <w:pStyle w:val="Heading1"/>
      </w:pPr>
      <w:r>
        <w:t>1. 测试条件和数据口径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r>
              <w:t>项目</w:t>
            </w:r>
          </w:p>
        </w:tc>
        <w:tc>
          <w:tcPr>
            <w:tcW w:type="dxa" w:w="7200"/>
          </w:tcPr>
          <w:p>
            <w:r>
              <w:t>本次设置</w:t>
            </w:r>
          </w:p>
        </w:tc>
      </w:tr>
      <w:tr>
        <w:tc>
          <w:tcPr>
            <w:tcW w:type="dxa" w:w="7200"/>
          </w:tcPr>
          <w:p>
            <w:r>
              <w:t>GPU</w:t>
            </w:r>
          </w:p>
        </w:tc>
        <w:tc>
          <w:tcPr>
            <w:tcW w:type="dxa" w:w="7200"/>
          </w:tcPr>
          <w:p>
            <w:r>
              <w:t>NVIDIA A100 PCIe</w:t>
            </w:r>
          </w:p>
        </w:tc>
      </w:tr>
      <w:tr>
        <w:tc>
          <w:tcPr>
            <w:tcW w:type="dxa" w:w="7200"/>
          </w:tcPr>
          <w:p>
            <w:r>
              <w:t>SGLang 源码</w:t>
            </w:r>
          </w:p>
        </w:tc>
        <w:tc>
          <w:tcPr>
            <w:tcW w:type="dxa" w:w="7200"/>
          </w:tcPr>
          <w:p>
            <w:r>
              <w:t>PR #33824，本地提交 59799a368793b9f795baf59b067233a65ad8e38e</w:t>
            </w:r>
          </w:p>
        </w:tc>
      </w:tr>
      <w:tr>
        <w:tc>
          <w:tcPr>
            <w:tcW w:type="dxa" w:w="7200"/>
          </w:tcPr>
          <w:p>
            <w:r>
              <w:t>Python / Torch / Triton</w:t>
            </w:r>
          </w:p>
        </w:tc>
        <w:tc>
          <w:tcPr>
            <w:tcW w:type="dxa" w:w="7200"/>
          </w:tcPr>
          <w:p>
            <w:r>
              <w:t>3.10.21 / 2.9.1+cu126 / 3.5.1</w:t>
            </w:r>
          </w:p>
        </w:tc>
      </w:tr>
      <w:tr>
        <w:tc>
          <w:tcPr>
            <w:tcW w:type="dxa" w:w="7200"/>
          </w:tcPr>
          <w:p>
            <w:r>
              <w:t>AIConfigurator</w:t>
            </w:r>
          </w:p>
        </w:tc>
        <w:tc>
          <w:tcPr>
            <w:tcW w:type="dxa" w:w="7200"/>
          </w:tcPr>
          <w:p>
            <w:r>
              <w:t>0.10.0，A100 PCIe Silicon 表，axis3d_20260908 校准版本</w:t>
            </w:r>
          </w:p>
        </w:tc>
      </w:tr>
      <w:tr>
        <w:tc>
          <w:tcPr>
            <w:tcW w:type="dxa" w:w="7200"/>
          </w:tcPr>
          <w:p>
            <w:r>
              <w:t>模型精度</w:t>
            </w:r>
          </w:p>
        </w:tc>
        <w:tc>
          <w:tcPr>
            <w:tcW w:type="dxa" w:w="7200"/>
          </w:tcPr>
          <w:p>
            <w:r>
              <w:t>checkpoint、SGLang --dtype auto、KV cache 和 AIC GEMM/FMHA 均为 BF16</w:t>
            </w:r>
          </w:p>
        </w:tc>
      </w:tr>
      <w:tr>
        <w:tc>
          <w:tcPr>
            <w:tcW w:type="dxa" w:w="7200"/>
          </w:tcPr>
          <w:p>
            <w:r>
              <w:t>真机服务</w:t>
            </w:r>
          </w:p>
        </w:tc>
        <w:tc>
          <w:tcPr>
            <w:tcW w:type="dxa" w:w="7200"/>
          </w:tcPr>
          <w:p>
            <w:r>
              <w:t>完整 checkpoint；Triton attention；prefill tc_piecewise CUDA Graph；decode full CUDA Graph；overlap scheduler 开启</w:t>
            </w:r>
          </w:p>
        </w:tc>
      </w:tr>
      <w:tr>
        <w:tc>
          <w:tcPr>
            <w:tcW w:type="dxa" w:w="7200"/>
          </w:tcPr>
          <w:p>
            <w:r>
              <w:t>预测器</w:t>
            </w:r>
          </w:p>
        </w:tc>
        <w:tc>
          <w:tcPr>
            <w:tcW w:type="dxa" w:w="7200"/>
          </w:tcPr>
          <w:p>
            <w:r>
              <w:t>PR #33824 的 CPU offline logical-time engine；使用 AIC Silicon 算子时延，不执行物理 CUDA Graph replay</w:t>
            </w:r>
          </w:p>
        </w:tc>
      </w:tr>
    </w:tbl>
    <w:p>
      <w:r>
        <w:t>本地 sglang 包显示的 metadata 是 0.0.0，不能把它当成发布版号；本报告用上面的 PR 提交号定位源码。32B 首次在 mem_fraction_static=0.90 做 prefill CUDA Graph capture 时耗尽显存，正式数据采用 0.80 重启后得到，attention 和 CUDA Graph 后端没有改变。</w:t>
      </w:r>
    </w:p>
    <w:p>
      <w:r>
        <w:t>端到端误差使用 (预测值 - 真机值) / 真机值 × 100% 计算；MAPE 为绝对误差的均值。表中的负数表示预测偏低。</w:t>
      </w:r>
    </w:p>
    <w:p>
      <w:r>
        <w:t>本轮 AIC 表包含 240 条精确 BF16 GEMM、576 条 prefill attention 和 858 条 decode attention 采样行，采样过程没有报错。真机和采样器均使用同一份 PR 源码中的 TritonAttnBackend，采样 attention 行的 kernel_source=triton。</w:t>
      </w:r>
    </w:p>
    <w:p>
      <w:pPr>
        <w:pStyle w:val="Heading1"/>
      </w:pPr>
      <w:r>
        <w:t>2. 端到端请求矩阵</w:t>
      </w:r>
    </w:p>
    <w:p>
      <w:r>
        <w:t>每个模型的每个工作负载固定随机 token 和 seed，真机、预测器各完成 5 次；因此共有 3 模型 × 3 工作负载 × 5 次 = 45 组有效对照。三个工作负载如下。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工作负载</w:t>
            </w:r>
          </w:p>
        </w:tc>
        <w:tc>
          <w:tcPr>
            <w:tcW w:type="dxa" w:w="2880"/>
          </w:tcPr>
          <w:p>
            <w:r>
              <w:t>请求数</w:t>
            </w:r>
          </w:p>
        </w:tc>
        <w:tc>
          <w:tcPr>
            <w:tcW w:type="dxa" w:w="2880"/>
          </w:tcPr>
          <w:p>
            <w:r>
              <w:t>输入 / 输出 token</w:t>
            </w:r>
          </w:p>
        </w:tc>
        <w:tc>
          <w:tcPr>
            <w:tcW w:type="dxa" w:w="2880"/>
          </w:tcPr>
          <w:p>
            <w:r>
              <w:t>到达速率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latency_256x128_r1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256 / 128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单请求延迟场景</w:t>
            </w:r>
          </w:p>
        </w:tc>
      </w:tr>
      <w:tr>
        <w:tc>
          <w:tcPr>
            <w:tcW w:type="dxa" w:w="2880"/>
          </w:tcPr>
          <w:p>
            <w:r>
              <w:t>service_1024x256_r4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1024 / 256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常规服务负载</w:t>
            </w:r>
          </w:p>
        </w:tc>
      </w:tr>
      <w:tr>
        <w:tc>
          <w:tcPr>
            <w:tcW w:type="dxa" w:w="2880"/>
          </w:tcPr>
          <w:p>
            <w:r>
              <w:t>saturation_1024x256_inf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1024 / 256</w:t>
            </w:r>
          </w:p>
        </w:tc>
        <w:tc>
          <w:tcPr>
            <w:tcW w:type="dxa" w:w="2880"/>
          </w:tcPr>
          <w:p>
            <w:r>
              <w:t>无限</w:t>
            </w:r>
          </w:p>
        </w:tc>
        <w:tc>
          <w:tcPr>
            <w:tcW w:type="dxa" w:w="2880"/>
          </w:tcPr>
          <w:p>
            <w:r>
              <w:t>饱和吞吐场景</w:t>
            </w:r>
          </w:p>
        </w:tc>
      </w:tr>
    </w:tbl>
    <w:p>
      <w:pPr>
        <w:pStyle w:val="Heading2"/>
      </w:pPr>
      <w:r>
        <w:t>2.1 模型级误差</w:t>
      </w:r>
    </w:p>
    <w:p>
      <w:r>
        <w:t>下表汇总每个模型的 15 组对照。± 后为这 15 次绝对误差的样本标准差。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TTFT MAPE</w:t>
            </w:r>
          </w:p>
        </w:tc>
        <w:tc>
          <w:tcPr>
            <w:tcW w:type="dxa" w:w="2880"/>
          </w:tcPr>
          <w:p>
            <w:r>
              <w:t>TPOT MAPE</w:t>
            </w:r>
          </w:p>
        </w:tc>
        <w:tc>
          <w:tcPr>
            <w:tcW w:type="dxa" w:w="2880"/>
          </w:tcPr>
          <w:p>
            <w:r>
              <w:t>E2E MAPE</w:t>
            </w:r>
          </w:p>
        </w:tc>
        <w:tc>
          <w:tcPr>
            <w:tcW w:type="dxa" w:w="2880"/>
          </w:tcPr>
          <w:p>
            <w:r>
              <w:t>总吞吐 MAPE</w:t>
            </w:r>
          </w:p>
        </w:tc>
      </w:tr>
      <w:tr>
        <w:tc>
          <w:tcPr>
            <w:tcW w:type="dxa" w:w="2880"/>
          </w:tcPr>
          <w:p>
            <w:r>
              <w:t>Qwen2.5-3B-Instruct</w:t>
            </w:r>
          </w:p>
        </w:tc>
        <w:tc>
          <w:tcPr>
            <w:tcW w:type="dxa" w:w="2880"/>
          </w:tcPr>
          <w:p>
            <w:r>
              <w:t>46.52% ± 18.95</w:t>
            </w:r>
          </w:p>
        </w:tc>
        <w:tc>
          <w:tcPr>
            <w:tcW w:type="dxa" w:w="2880"/>
          </w:tcPr>
          <w:p>
            <w:r>
              <w:t>16.70% ± 15.35</w:t>
            </w:r>
          </w:p>
        </w:tc>
        <w:tc>
          <w:tcPr>
            <w:tcW w:type="dxa" w:w="2880"/>
          </w:tcPr>
          <w:p>
            <w:r>
              <w:t>6.74% ± 8.10</w:t>
            </w:r>
          </w:p>
        </w:tc>
        <w:tc>
          <w:tcPr>
            <w:tcW w:type="dxa" w:w="2880"/>
          </w:tcPr>
          <w:p>
            <w:r>
              <w:t>28.06% ± 29.37</w:t>
            </w:r>
          </w:p>
        </w:tc>
      </w:tr>
      <w:tr>
        <w:tc>
          <w:tcPr>
            <w:tcW w:type="dxa" w:w="2880"/>
          </w:tcPr>
          <w:p>
            <w:r>
              <w:t>Qwen2.5-7B-Instruct</w:t>
            </w:r>
          </w:p>
        </w:tc>
        <w:tc>
          <w:tcPr>
            <w:tcW w:type="dxa" w:w="2880"/>
          </w:tcPr>
          <w:p>
            <w:r>
              <w:t>36.82% ± 14.26</w:t>
            </w:r>
          </w:p>
        </w:tc>
        <w:tc>
          <w:tcPr>
            <w:tcW w:type="dxa" w:w="2880"/>
          </w:tcPr>
          <w:p>
            <w:r>
              <w:t>2.52% ± 1.73</w:t>
            </w:r>
          </w:p>
        </w:tc>
        <w:tc>
          <w:tcPr>
            <w:tcW w:type="dxa" w:w="2880"/>
          </w:tcPr>
          <w:p>
            <w:r>
              <w:t>2.72% ± 1.78</w:t>
            </w:r>
          </w:p>
        </w:tc>
        <w:tc>
          <w:tcPr>
            <w:tcW w:type="dxa" w:w="2880"/>
          </w:tcPr>
          <w:p>
            <w:r>
              <w:t>5.67% ± 2.66</w:t>
            </w:r>
          </w:p>
        </w:tc>
      </w:tr>
      <w:tr>
        <w:tc>
          <w:tcPr>
            <w:tcW w:type="dxa" w:w="2880"/>
          </w:tcPr>
          <w:p>
            <w:r>
              <w:t>Qwen3-32B</w:t>
            </w:r>
          </w:p>
        </w:tc>
        <w:tc>
          <w:tcPr>
            <w:tcW w:type="dxa" w:w="2880"/>
          </w:tcPr>
          <w:p>
            <w:r>
              <w:t>23.80% ± 18.48</w:t>
            </w:r>
          </w:p>
        </w:tc>
        <w:tc>
          <w:tcPr>
            <w:tcW w:type="dxa" w:w="2880"/>
          </w:tcPr>
          <w:p>
            <w:r>
              <w:t>8.44% ± 5.08</w:t>
            </w:r>
          </w:p>
        </w:tc>
        <w:tc>
          <w:tcPr>
            <w:tcW w:type="dxa" w:w="2880"/>
          </w:tcPr>
          <w:p>
            <w:r>
              <w:t>8.86% ± 3.20</w:t>
            </w:r>
          </w:p>
        </w:tc>
        <w:tc>
          <w:tcPr>
            <w:tcW w:type="dxa" w:w="2880"/>
          </w:tcPr>
          <w:p>
            <w:r>
              <w:t>11.03% ± 5.16</w:t>
            </w:r>
          </w:p>
        </w:tc>
      </w:tr>
      <w:tr>
        <w:tc>
          <w:tcPr>
            <w:tcW w:type="dxa" w:w="2880"/>
          </w:tcPr>
          <w:p>
            <w:r>
              <w:t>三模型平均</w:t>
            </w:r>
          </w:p>
        </w:tc>
        <w:tc>
          <w:tcPr>
            <w:tcW w:type="dxa" w:w="2880"/>
          </w:tcPr>
          <w:p>
            <w:r>
              <w:t>35.71%</w:t>
            </w:r>
          </w:p>
        </w:tc>
        <w:tc>
          <w:tcPr>
            <w:tcW w:type="dxa" w:w="2880"/>
          </w:tcPr>
          <w:p>
            <w:r>
              <w:t>9.22%</w:t>
            </w:r>
          </w:p>
        </w:tc>
        <w:tc>
          <w:tcPr>
            <w:tcW w:type="dxa" w:w="2880"/>
          </w:tcPr>
          <w:p>
            <w:r>
              <w:t>6.11%</w:t>
            </w:r>
          </w:p>
        </w:tc>
        <w:tc>
          <w:tcPr>
            <w:tcW w:type="dxa" w:w="2880"/>
          </w:tcPr>
          <w:p>
            <w:r>
              <w:t>14.92%</w:t>
            </w:r>
          </w:p>
        </w:tc>
      </w:tr>
    </w:tbl>
    <w:p>
      <w:r>
        <w:t>E2E 是三个模型中最稳定的一项，但 TTFT 仍有 23.80% 到 46.52% 的误差。也就是说，当前配置下预测器更适合看请求总时长的量级，不能把它当成首 token 时间已经对齐的依据。</w:t>
      </w:r>
    </w:p>
    <w:p>
      <w:pPr>
        <w:pStyle w:val="Heading2"/>
      </w:pPr>
      <w:r>
        <w:t>2.2 每个工作负载的实测值和预测值</w:t>
      </w:r>
    </w:p>
    <w:p>
      <w:r>
        <w:t>下表只展开 E2E 时延，单位为 ms；每项取该工作负载 5 次运行的均值。它给出了报告中最直接的“真实值”和“预测值”。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t>模型</w:t>
            </w:r>
          </w:p>
        </w:tc>
        <w:tc>
          <w:tcPr>
            <w:tcW w:type="dxa" w:w="2400"/>
          </w:tcPr>
          <w:p>
            <w:r>
              <w:t>工作负载</w:t>
            </w:r>
          </w:p>
        </w:tc>
        <w:tc>
          <w:tcPr>
            <w:tcW w:type="dxa" w:w="2400"/>
          </w:tcPr>
          <w:p>
            <w:r>
              <w:t>真机 E2E</w:t>
            </w:r>
          </w:p>
        </w:tc>
        <w:tc>
          <w:tcPr>
            <w:tcW w:type="dxa" w:w="2400"/>
          </w:tcPr>
          <w:p>
            <w:r>
              <w:t>预测 E2E</w:t>
            </w:r>
          </w:p>
        </w:tc>
        <w:tc>
          <w:tcPr>
            <w:tcW w:type="dxa" w:w="2400"/>
          </w:tcPr>
          <w:p>
            <w:r>
              <w:t>带符号误差</w:t>
            </w:r>
          </w:p>
        </w:tc>
        <w:tc>
          <w:tcPr>
            <w:tcW w:type="dxa" w:w="2400"/>
          </w:tcPr>
          <w:p>
            <w:r>
              <w:t>E2E MAPE</w:t>
            </w:r>
          </w:p>
        </w:tc>
      </w:tr>
      <w:tr>
        <w:tc>
          <w:tcPr>
            <w:tcW w:type="dxa" w:w="2400"/>
          </w:tcPr>
          <w:p>
            <w:r>
              <w:t>Qwen2.5-3B-Instruct</w:t>
            </w:r>
          </w:p>
        </w:tc>
        <w:tc>
          <w:tcPr>
            <w:tcW w:type="dxa" w:w="2400"/>
          </w:tcPr>
          <w:p>
            <w:r>
              <w:t>latency_256x128_r1</w:t>
            </w:r>
          </w:p>
        </w:tc>
        <w:tc>
          <w:tcPr>
            <w:tcW w:type="dxa" w:w="2400"/>
          </w:tcPr>
          <w:p>
            <w:r>
              <w:t>581.56</w:t>
            </w:r>
          </w:p>
        </w:tc>
        <w:tc>
          <w:tcPr>
            <w:tcW w:type="dxa" w:w="2400"/>
          </w:tcPr>
          <w:p>
            <w:r>
              <w:t>598.51</w:t>
            </w:r>
          </w:p>
        </w:tc>
        <w:tc>
          <w:tcPr>
            <w:tcW w:type="dxa" w:w="2400"/>
          </w:tcPr>
          <w:p>
            <w:r>
              <w:t>+2.91%</w:t>
            </w:r>
          </w:p>
        </w:tc>
        <w:tc>
          <w:tcPr>
            <w:tcW w:type="dxa" w:w="2400"/>
          </w:tcPr>
          <w:p>
            <w:r>
              <w:t>2.91%</w:t>
            </w:r>
          </w:p>
        </w:tc>
      </w:tr>
      <w:tr>
        <w:tc>
          <w:tcPr>
            <w:tcW w:type="dxa" w:w="2400"/>
          </w:tcPr>
          <w:p>
            <w:r>
              <w:t>Qwen2.5-3B-Instruct</w:t>
            </w:r>
          </w:p>
        </w:tc>
        <w:tc>
          <w:tcPr>
            <w:tcW w:type="dxa" w:w="2400"/>
          </w:tcPr>
          <w:p>
            <w:r>
              <w:t>saturation_1024x256_inf</w:t>
            </w:r>
          </w:p>
        </w:tc>
        <w:tc>
          <w:tcPr>
            <w:tcW w:type="dxa" w:w="2400"/>
          </w:tcPr>
          <w:p>
            <w:r>
              <w:t>2258.37</w:t>
            </w:r>
          </w:p>
        </w:tc>
        <w:tc>
          <w:tcPr>
            <w:tcW w:type="dxa" w:w="2400"/>
          </w:tcPr>
          <w:p>
            <w:r>
              <w:t>2093.47</w:t>
            </w:r>
          </w:p>
        </w:tc>
        <w:tc>
          <w:tcPr>
            <w:tcW w:type="dxa" w:w="2400"/>
          </w:tcPr>
          <w:p>
            <w:r>
              <w:t>-7.30%</w:t>
            </w:r>
          </w:p>
        </w:tc>
        <w:tc>
          <w:tcPr>
            <w:tcW w:type="dxa" w:w="2400"/>
          </w:tcPr>
          <w:p>
            <w:r>
              <w:t>7.30%</w:t>
            </w:r>
          </w:p>
        </w:tc>
      </w:tr>
      <w:tr>
        <w:tc>
          <w:tcPr>
            <w:tcW w:type="dxa" w:w="2400"/>
          </w:tcPr>
          <w:p>
            <w:r>
              <w:t>Qwen2.5-3B-Instruct</w:t>
            </w:r>
          </w:p>
        </w:tc>
        <w:tc>
          <w:tcPr>
            <w:tcW w:type="dxa" w:w="2400"/>
          </w:tcPr>
          <w:p>
            <w:r>
              <w:t>service_1024x256_r4</w:t>
            </w:r>
          </w:p>
        </w:tc>
        <w:tc>
          <w:tcPr>
            <w:tcW w:type="dxa" w:w="2400"/>
          </w:tcPr>
          <w:p>
            <w:r>
              <w:t>1239.92</w:t>
            </w:r>
          </w:p>
        </w:tc>
        <w:tc>
          <w:tcPr>
            <w:tcW w:type="dxa" w:w="2400"/>
          </w:tcPr>
          <w:p>
            <w:r>
              <w:t>1088.32</w:t>
            </w:r>
          </w:p>
        </w:tc>
        <w:tc>
          <w:tcPr>
            <w:tcW w:type="dxa" w:w="2400"/>
          </w:tcPr>
          <w:p>
            <w:r>
              <w:t>-10.01%</w:t>
            </w:r>
          </w:p>
        </w:tc>
        <w:tc>
          <w:tcPr>
            <w:tcW w:type="dxa" w:w="2400"/>
          </w:tcPr>
          <w:p>
            <w:r>
              <w:t>10.01%</w:t>
            </w:r>
          </w:p>
        </w:tc>
      </w:tr>
      <w:tr>
        <w:tc>
          <w:tcPr>
            <w:tcW w:type="dxa" w:w="2400"/>
          </w:tcPr>
          <w:p>
            <w:r>
              <w:t>Qwen2.5-7B-Instruct</w:t>
            </w:r>
          </w:p>
        </w:tc>
        <w:tc>
          <w:tcPr>
            <w:tcW w:type="dxa" w:w="2400"/>
          </w:tcPr>
          <w:p>
            <w:r>
              <w:t>latency_256x128_r1</w:t>
            </w:r>
          </w:p>
        </w:tc>
        <w:tc>
          <w:tcPr>
            <w:tcW w:type="dxa" w:w="2400"/>
          </w:tcPr>
          <w:p>
            <w:r>
              <w:t>671.92</w:t>
            </w:r>
          </w:p>
        </w:tc>
        <w:tc>
          <w:tcPr>
            <w:tcW w:type="dxa" w:w="2400"/>
          </w:tcPr>
          <w:p>
            <w:r>
              <w:t>681.58</w:t>
            </w:r>
          </w:p>
        </w:tc>
        <w:tc>
          <w:tcPr>
            <w:tcW w:type="dxa" w:w="2400"/>
          </w:tcPr>
          <w:p>
            <w:r>
              <w:t>+1.44%</w:t>
            </w:r>
          </w:p>
        </w:tc>
        <w:tc>
          <w:tcPr>
            <w:tcW w:type="dxa" w:w="2400"/>
          </w:tcPr>
          <w:p>
            <w:r>
              <w:t>1.44%</w:t>
            </w:r>
          </w:p>
        </w:tc>
      </w:tr>
      <w:tr>
        <w:tc>
          <w:tcPr>
            <w:tcW w:type="dxa" w:w="2400"/>
          </w:tcPr>
          <w:p>
            <w:r>
              <w:t>Qwen2.5-7B-Instruct</w:t>
            </w:r>
          </w:p>
        </w:tc>
        <w:tc>
          <w:tcPr>
            <w:tcW w:type="dxa" w:w="2400"/>
          </w:tcPr>
          <w:p>
            <w:r>
              <w:t>saturation_1024x256_inf</w:t>
            </w:r>
          </w:p>
        </w:tc>
        <w:tc>
          <w:tcPr>
            <w:tcW w:type="dxa" w:w="2400"/>
          </w:tcPr>
          <w:p>
            <w:r>
              <w:t>3849.78</w:t>
            </w:r>
          </w:p>
        </w:tc>
        <w:tc>
          <w:tcPr>
            <w:tcW w:type="dxa" w:w="2400"/>
          </w:tcPr>
          <w:p>
            <w:r>
              <w:t>3653.71</w:t>
            </w:r>
          </w:p>
        </w:tc>
        <w:tc>
          <w:tcPr>
            <w:tcW w:type="dxa" w:w="2400"/>
          </w:tcPr>
          <w:p>
            <w:r>
              <w:t>-5.09%</w:t>
            </w:r>
          </w:p>
        </w:tc>
        <w:tc>
          <w:tcPr>
            <w:tcW w:type="dxa" w:w="2400"/>
          </w:tcPr>
          <w:p>
            <w:r>
              <w:t>5.09%</w:t>
            </w:r>
          </w:p>
        </w:tc>
      </w:tr>
      <w:tr>
        <w:tc>
          <w:tcPr>
            <w:tcW w:type="dxa" w:w="2400"/>
          </w:tcPr>
          <w:p>
            <w:r>
              <w:t>Qwen2.5-7B-Instruct</w:t>
            </w:r>
          </w:p>
        </w:tc>
        <w:tc>
          <w:tcPr>
            <w:tcW w:type="dxa" w:w="2400"/>
          </w:tcPr>
          <w:p>
            <w:r>
              <w:t>service_1024x256_r4</w:t>
            </w:r>
          </w:p>
        </w:tc>
        <w:tc>
          <w:tcPr>
            <w:tcW w:type="dxa" w:w="2400"/>
          </w:tcPr>
          <w:p>
            <w:r>
              <w:t>2413.60</w:t>
            </w:r>
          </w:p>
        </w:tc>
        <w:tc>
          <w:tcPr>
            <w:tcW w:type="dxa" w:w="2400"/>
          </w:tcPr>
          <w:p>
            <w:r>
              <w:t>2374.25</w:t>
            </w:r>
          </w:p>
        </w:tc>
        <w:tc>
          <w:tcPr>
            <w:tcW w:type="dxa" w:w="2400"/>
          </w:tcPr>
          <w:p>
            <w:r>
              <w:t>-1.63%</w:t>
            </w:r>
          </w:p>
        </w:tc>
        <w:tc>
          <w:tcPr>
            <w:tcW w:type="dxa" w:w="2400"/>
          </w:tcPr>
          <w:p>
            <w:r>
              <w:t>1.63%</w:t>
            </w:r>
          </w:p>
        </w:tc>
      </w:tr>
      <w:tr>
        <w:tc>
          <w:tcPr>
            <w:tcW w:type="dxa" w:w="2400"/>
          </w:tcPr>
          <w:p>
            <w:r>
              <w:t>Qwen3-32B</w:t>
            </w:r>
          </w:p>
        </w:tc>
        <w:tc>
          <w:tcPr>
            <w:tcW w:type="dxa" w:w="2400"/>
          </w:tcPr>
          <w:p>
            <w:r>
              <w:t>latency_256x128_r1</w:t>
            </w:r>
          </w:p>
        </w:tc>
        <w:tc>
          <w:tcPr>
            <w:tcW w:type="dxa" w:w="2400"/>
          </w:tcPr>
          <w:p>
            <w:r>
              <w:t>4092.21</w:t>
            </w:r>
          </w:p>
        </w:tc>
        <w:tc>
          <w:tcPr>
            <w:tcW w:type="dxa" w:w="2400"/>
          </w:tcPr>
          <w:p>
            <w:r>
              <w:t>3888.36</w:t>
            </w:r>
          </w:p>
        </w:tc>
        <w:tc>
          <w:tcPr>
            <w:tcW w:type="dxa" w:w="2400"/>
          </w:tcPr>
          <w:p>
            <w:r>
              <w:t>-4.98%</w:t>
            </w:r>
          </w:p>
        </w:tc>
        <w:tc>
          <w:tcPr>
            <w:tcW w:type="dxa" w:w="2400"/>
          </w:tcPr>
          <w:p>
            <w:r>
              <w:t>4.98%</w:t>
            </w:r>
          </w:p>
        </w:tc>
      </w:tr>
      <w:tr>
        <w:tc>
          <w:tcPr>
            <w:tcW w:type="dxa" w:w="2400"/>
          </w:tcPr>
          <w:p>
            <w:r>
              <w:t>Qwen3-32B</w:t>
            </w:r>
          </w:p>
        </w:tc>
        <w:tc>
          <w:tcPr>
            <w:tcW w:type="dxa" w:w="2400"/>
          </w:tcPr>
          <w:p>
            <w:r>
              <w:t>saturation_1024x256_inf</w:t>
            </w:r>
          </w:p>
        </w:tc>
        <w:tc>
          <w:tcPr>
            <w:tcW w:type="dxa" w:w="2400"/>
          </w:tcPr>
          <w:p>
            <w:r>
              <w:t>19448.89</w:t>
            </w:r>
          </w:p>
        </w:tc>
        <w:tc>
          <w:tcPr>
            <w:tcW w:type="dxa" w:w="2400"/>
          </w:tcPr>
          <w:p>
            <w:r>
              <w:t>17680.21</w:t>
            </w:r>
          </w:p>
        </w:tc>
        <w:tc>
          <w:tcPr>
            <w:tcW w:type="dxa" w:w="2400"/>
          </w:tcPr>
          <w:p>
            <w:r>
              <w:t>-9.09%</w:t>
            </w:r>
          </w:p>
        </w:tc>
        <w:tc>
          <w:tcPr>
            <w:tcW w:type="dxa" w:w="2400"/>
          </w:tcPr>
          <w:p>
            <w:r>
              <w:t>9.09%</w:t>
            </w:r>
          </w:p>
        </w:tc>
      </w:tr>
      <w:tr>
        <w:tc>
          <w:tcPr>
            <w:tcW w:type="dxa" w:w="2400"/>
          </w:tcPr>
          <w:p>
            <w:r>
              <w:t>Qwen3-32B</w:t>
            </w:r>
          </w:p>
        </w:tc>
        <w:tc>
          <w:tcPr>
            <w:tcW w:type="dxa" w:w="2400"/>
          </w:tcPr>
          <w:p>
            <w:r>
              <w:t>service_1024x256_r4</w:t>
            </w:r>
          </w:p>
        </w:tc>
        <w:tc>
          <w:tcPr>
            <w:tcW w:type="dxa" w:w="2400"/>
          </w:tcPr>
          <w:p>
            <w:r>
              <w:t>14847.83</w:t>
            </w:r>
          </w:p>
        </w:tc>
        <w:tc>
          <w:tcPr>
            <w:tcW w:type="dxa" w:w="2400"/>
          </w:tcPr>
          <w:p>
            <w:r>
              <w:t>12988.88</w:t>
            </w:r>
          </w:p>
        </w:tc>
        <w:tc>
          <w:tcPr>
            <w:tcW w:type="dxa" w:w="2400"/>
          </w:tcPr>
          <w:p>
            <w:r>
              <w:t>-12.52%</w:t>
            </w:r>
          </w:p>
        </w:tc>
        <w:tc>
          <w:tcPr>
            <w:tcW w:type="dxa" w:w="2400"/>
          </w:tcPr>
          <w:p>
            <w:r>
              <w:t>12.52%</w:t>
            </w:r>
          </w:p>
        </w:tc>
      </w:tr>
    </w:tbl>
    <w:p>
      <w:r>
        <w:t>7B 的三个工作负载都落在 1.44% 到 5.09% 之间。32B 则始终偏低，而且负载越重偏差越明显。3B 的 E2E 不算差，但吞吐和 TTFT 波动较大，说明小模型场景中非 GPU 主算子的影响不能忽略。</w:t>
      </w:r>
    </w:p>
    <w:p>
      <w:pPr>
        <w:pStyle w:val="Heading1"/>
      </w:pPr>
      <w:r>
        <w:t>3. 单步 forward 对照</w:t>
      </w:r>
    </w:p>
    <w:p>
      <w:r>
        <w:t>单步实验使用完整 checkpoint 的 SGLang ModelRunner，batch=1、输入 1024 token、输出 2 token。每个模型保持相同 shape 做 5 次真机测量；prefill 是一次 extend forward，decode 是首次生成后的一个 decode forward。AIC 对同一模型和 shape 做静态算子组合预测，不包含 HTTP、排队和多请求 scheduler 时间。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</w:tcPr>
          <w:p>
            <w:r>
              <w:t>模型</w:t>
            </w:r>
          </w:p>
        </w:tc>
        <w:tc>
          <w:tcPr>
            <w:tcW w:type="dxa" w:w="2057"/>
          </w:tcPr>
          <w:p>
            <w:r>
              <w:t>阶段</w:t>
            </w:r>
          </w:p>
        </w:tc>
        <w:tc>
          <w:tcPr>
            <w:tcW w:type="dxa" w:w="2057"/>
          </w:tcPr>
          <w:p>
            <w:r>
              <w:t>真机均值 ms</w:t>
            </w:r>
          </w:p>
        </w:tc>
        <w:tc>
          <w:tcPr>
            <w:tcW w:type="dxa" w:w="2057"/>
          </w:tcPr>
          <w:p>
            <w:r>
              <w:t>真机标准差 ms</w:t>
            </w:r>
          </w:p>
        </w:tc>
        <w:tc>
          <w:tcPr>
            <w:tcW w:type="dxa" w:w="2057"/>
          </w:tcPr>
          <w:p>
            <w:r>
              <w:t>AIC 预测 ms</w:t>
            </w:r>
          </w:p>
        </w:tc>
        <w:tc>
          <w:tcPr>
            <w:tcW w:type="dxa" w:w="2057"/>
          </w:tcPr>
          <w:p>
            <w:r>
              <w:t>带符号误差</w:t>
            </w:r>
          </w:p>
        </w:tc>
        <w:tc>
          <w:tcPr>
            <w:tcW w:type="dxa" w:w="2057"/>
          </w:tcPr>
          <w:p>
            <w:r>
              <w:t>MAPE</w:t>
            </w:r>
          </w:p>
        </w:tc>
      </w:tr>
      <w:tr>
        <w:tc>
          <w:tcPr>
            <w:tcW w:type="dxa" w:w="2057"/>
          </w:tcPr>
          <w:p>
            <w:r>
              <w:t>Qwen2.5-3B-Instruct</w:t>
            </w:r>
          </w:p>
        </w:tc>
        <w:tc>
          <w:tcPr>
            <w:tcW w:type="dxa" w:w="2057"/>
          </w:tcPr>
          <w:p>
            <w:r>
              <w:t>prefill</w:t>
            </w:r>
          </w:p>
        </w:tc>
        <w:tc>
          <w:tcPr>
            <w:tcW w:type="dxa" w:w="2057"/>
          </w:tcPr>
          <w:p>
            <w:r>
              <w:t>47.424</w:t>
            </w:r>
          </w:p>
        </w:tc>
        <w:tc>
          <w:tcPr>
            <w:tcW w:type="dxa" w:w="2057"/>
          </w:tcPr>
          <w:p>
            <w:r>
              <w:t>0.336</w:t>
            </w:r>
          </w:p>
        </w:tc>
        <w:tc>
          <w:tcPr>
            <w:tcW w:type="dxa" w:w="2057"/>
          </w:tcPr>
          <w:p>
            <w:r>
              <w:t>34.936</w:t>
            </w:r>
          </w:p>
        </w:tc>
        <w:tc>
          <w:tcPr>
            <w:tcW w:type="dxa" w:w="2057"/>
          </w:tcPr>
          <w:p>
            <w:r>
              <w:t>-26.33%</w:t>
            </w:r>
          </w:p>
        </w:tc>
        <w:tc>
          <w:tcPr>
            <w:tcW w:type="dxa" w:w="2057"/>
          </w:tcPr>
          <w:p>
            <w:r>
              <w:t>26.33%</w:t>
            </w:r>
          </w:p>
        </w:tc>
      </w:tr>
      <w:tr>
        <w:tc>
          <w:tcPr>
            <w:tcW w:type="dxa" w:w="2057"/>
          </w:tcPr>
          <w:p>
            <w:r>
              <w:t>Qwen2.5-3B-Instruct</w:t>
            </w:r>
          </w:p>
        </w:tc>
        <w:tc>
          <w:tcPr>
            <w:tcW w:type="dxa" w:w="2057"/>
          </w:tcPr>
          <w:p>
            <w:r>
              <w:t>decode</w:t>
            </w:r>
          </w:p>
        </w:tc>
        <w:tc>
          <w:tcPr>
            <w:tcW w:type="dxa" w:w="2057"/>
          </w:tcPr>
          <w:p>
            <w:r>
              <w:t>10.174</w:t>
            </w:r>
          </w:p>
        </w:tc>
        <w:tc>
          <w:tcPr>
            <w:tcW w:type="dxa" w:w="2057"/>
          </w:tcPr>
          <w:p>
            <w:r>
              <w:t>0.086</w:t>
            </w:r>
          </w:p>
        </w:tc>
        <w:tc>
          <w:tcPr>
            <w:tcW w:type="dxa" w:w="2057"/>
          </w:tcPr>
          <w:p>
            <w:r>
              <w:t>6.169</w:t>
            </w:r>
          </w:p>
        </w:tc>
        <w:tc>
          <w:tcPr>
            <w:tcW w:type="dxa" w:w="2057"/>
          </w:tcPr>
          <w:p>
            <w:r>
              <w:t>-39.37%</w:t>
            </w:r>
          </w:p>
        </w:tc>
        <w:tc>
          <w:tcPr>
            <w:tcW w:type="dxa" w:w="2057"/>
          </w:tcPr>
          <w:p>
            <w:r>
              <w:t>39.37%</w:t>
            </w:r>
          </w:p>
        </w:tc>
      </w:tr>
      <w:tr>
        <w:tc>
          <w:tcPr>
            <w:tcW w:type="dxa" w:w="2057"/>
          </w:tcPr>
          <w:p>
            <w:r>
              <w:t>Qwen2.5-7B-Instruct</w:t>
            </w:r>
          </w:p>
        </w:tc>
        <w:tc>
          <w:tcPr>
            <w:tcW w:type="dxa" w:w="2057"/>
          </w:tcPr>
          <w:p>
            <w:r>
              <w:t>prefill</w:t>
            </w:r>
          </w:p>
        </w:tc>
        <w:tc>
          <w:tcPr>
            <w:tcW w:type="dxa" w:w="2057"/>
          </w:tcPr>
          <w:p>
            <w:r>
              <w:t>87.211</w:t>
            </w:r>
          </w:p>
        </w:tc>
        <w:tc>
          <w:tcPr>
            <w:tcW w:type="dxa" w:w="2057"/>
          </w:tcPr>
          <w:p>
            <w:r>
              <w:t>0.498</w:t>
            </w:r>
          </w:p>
        </w:tc>
        <w:tc>
          <w:tcPr>
            <w:tcW w:type="dxa" w:w="2057"/>
          </w:tcPr>
          <w:p>
            <w:r>
              <w:t>73.340</w:t>
            </w:r>
          </w:p>
        </w:tc>
        <w:tc>
          <w:tcPr>
            <w:tcW w:type="dxa" w:w="2057"/>
          </w:tcPr>
          <w:p>
            <w:r>
              <w:t>-15.91%</w:t>
            </w:r>
          </w:p>
        </w:tc>
        <w:tc>
          <w:tcPr>
            <w:tcW w:type="dxa" w:w="2057"/>
          </w:tcPr>
          <w:p>
            <w:r>
              <w:t>15.91%</w:t>
            </w:r>
          </w:p>
        </w:tc>
      </w:tr>
      <w:tr>
        <w:tc>
          <w:tcPr>
            <w:tcW w:type="dxa" w:w="2057"/>
          </w:tcPr>
          <w:p>
            <w:r>
              <w:t>Qwen2.5-7B-Instruct</w:t>
            </w:r>
          </w:p>
        </w:tc>
        <w:tc>
          <w:tcPr>
            <w:tcW w:type="dxa" w:w="2057"/>
          </w:tcPr>
          <w:p>
            <w:r>
              <w:t>decode</w:t>
            </w:r>
          </w:p>
        </w:tc>
        <w:tc>
          <w:tcPr>
            <w:tcW w:type="dxa" w:w="2057"/>
          </w:tcPr>
          <w:p>
            <w:r>
              <w:t>13.967</w:t>
            </w:r>
          </w:p>
        </w:tc>
        <w:tc>
          <w:tcPr>
            <w:tcW w:type="dxa" w:w="2057"/>
          </w:tcPr>
          <w:p>
            <w:r>
              <w:t>0.044</w:t>
            </w:r>
          </w:p>
        </w:tc>
        <w:tc>
          <w:tcPr>
            <w:tcW w:type="dxa" w:w="2057"/>
          </w:tcPr>
          <w:p>
            <w:r>
              <w:t>10.135</w:t>
            </w:r>
          </w:p>
        </w:tc>
        <w:tc>
          <w:tcPr>
            <w:tcW w:type="dxa" w:w="2057"/>
          </w:tcPr>
          <w:p>
            <w:r>
              <w:t>-27.43%</w:t>
            </w:r>
          </w:p>
        </w:tc>
        <w:tc>
          <w:tcPr>
            <w:tcW w:type="dxa" w:w="2057"/>
          </w:tcPr>
          <w:p>
            <w:r>
              <w:t>27.43%</w:t>
            </w:r>
          </w:p>
        </w:tc>
      </w:tr>
      <w:tr>
        <w:tc>
          <w:tcPr>
            <w:tcW w:type="dxa" w:w="2057"/>
          </w:tcPr>
          <w:p>
            <w:r>
              <w:t>Qwen3-32B</w:t>
            </w:r>
          </w:p>
        </w:tc>
        <w:tc>
          <w:tcPr>
            <w:tcW w:type="dxa" w:w="2057"/>
          </w:tcPr>
          <w:p>
            <w:r>
              <w:t>prefill</w:t>
            </w:r>
          </w:p>
        </w:tc>
        <w:tc>
          <w:tcPr>
            <w:tcW w:type="dxa" w:w="2057"/>
          </w:tcPr>
          <w:p>
            <w:r>
              <w:t>371.144</w:t>
            </w:r>
          </w:p>
        </w:tc>
        <w:tc>
          <w:tcPr>
            <w:tcW w:type="dxa" w:w="2057"/>
          </w:tcPr>
          <w:p>
            <w:r>
              <w:t>1.221</w:t>
            </w:r>
          </w:p>
        </w:tc>
        <w:tc>
          <w:tcPr>
            <w:tcW w:type="dxa" w:w="2057"/>
          </w:tcPr>
          <w:p>
            <w:r>
              <w:t>314.467</w:t>
            </w:r>
          </w:p>
        </w:tc>
        <w:tc>
          <w:tcPr>
            <w:tcW w:type="dxa" w:w="2057"/>
          </w:tcPr>
          <w:p>
            <w:r>
              <w:t>-15.27%</w:t>
            </w:r>
          </w:p>
        </w:tc>
        <w:tc>
          <w:tcPr>
            <w:tcW w:type="dxa" w:w="2057"/>
          </w:tcPr>
          <w:p>
            <w:r>
              <w:t>15.27%</w:t>
            </w:r>
          </w:p>
        </w:tc>
      </w:tr>
      <w:tr>
        <w:tc>
          <w:tcPr>
            <w:tcW w:type="dxa" w:w="2057"/>
          </w:tcPr>
          <w:p>
            <w:r>
              <w:t>Qwen3-32B</w:t>
            </w:r>
          </w:p>
        </w:tc>
        <w:tc>
          <w:tcPr>
            <w:tcW w:type="dxa" w:w="2057"/>
          </w:tcPr>
          <w:p>
            <w:r>
              <w:t>decode</w:t>
            </w:r>
          </w:p>
        </w:tc>
        <w:tc>
          <w:tcPr>
            <w:tcW w:type="dxa" w:w="2057"/>
          </w:tcPr>
          <w:p>
            <w:r>
              <w:t>49.679</w:t>
            </w:r>
          </w:p>
        </w:tc>
        <w:tc>
          <w:tcPr>
            <w:tcW w:type="dxa" w:w="2057"/>
          </w:tcPr>
          <w:p>
            <w:r>
              <w:t>0.149</w:t>
            </w:r>
          </w:p>
        </w:tc>
        <w:tc>
          <w:tcPr>
            <w:tcW w:type="dxa" w:w="2057"/>
          </w:tcPr>
          <w:p>
            <w:r>
              <w:t>43.624</w:t>
            </w:r>
          </w:p>
        </w:tc>
        <w:tc>
          <w:tcPr>
            <w:tcW w:type="dxa" w:w="2057"/>
          </w:tcPr>
          <w:p>
            <w:r>
              <w:t>-12.19%</w:t>
            </w:r>
          </w:p>
        </w:tc>
        <w:tc>
          <w:tcPr>
            <w:tcW w:type="dxa" w:w="2057"/>
          </w:tcPr>
          <w:p>
            <w:r>
              <w:t>12.19%</w:t>
            </w:r>
          </w:p>
        </w:tc>
      </w:tr>
    </w:tbl>
    <w:p>
      <w:r>
        <w:t>单步实验的规律比较一致：AIC 全部低估，且 decode 的相对误差通常比 prefill 更大。随着模型变大，GEMM 占比提高，遗漏的小 kernel 在总时延中的比例下降，所以 32B 的相对误差最小；这和 3B decode 的 -39.37% 形成了对比。</w:t>
      </w:r>
    </w:p>
    <w:p>
      <w:pPr>
        <w:pStyle w:val="Heading1"/>
      </w:pPr>
      <w:r>
        <w:t>4. 端到端和单步为什么会给出不同印象</w:t>
      </w:r>
    </w:p>
    <w:p>
      <w:r>
        <w:t>两张表回答的不是同一个问题。端到端矩阵比较的是完整请求从进入服务到完成的结果；单步表只看固定 shape 的一次 forward。端到端中的多个阶段、到达间隔和调度等待会一起参与结果，不同阶段的偏差可能相互抵消。因此 7B 的 E2E MAPE 为 2.72%，并不能推出它的单个 prefill/decode 算子已经精确。</w:t>
      </w:r>
    </w:p>
    <w:p>
      <w:r>
        <w:t>为了确认不是数据类型配错，又对同一组单步做了 CUDA trace。结论如下。</w:t>
      </w:r>
    </w:p>
    <w:p>
      <w:pPr>
        <w:pStyle w:val="ListBullet"/>
      </w:pPr>
      <w:r>
        <w:t>三个模型的权重、KV cache、真机运行和 AIC 查询均为 BF16，没有发现 BF16/FP16 这类外部配置不一致。</w:t>
      </w:r>
    </w:p>
    <w:p>
      <w:pPr>
        <w:pStyle w:val="ListBullet"/>
      </w:pPr>
      <w:r>
        <w:t>已采集的 GEMM 与 trace 中 GEMM 主核偏差在 1.97% 到 8.17% 之间；Triton FMHA 主核偏差在 -15.72% 到 +4.62% 之间。它们不是单步总误差的主要来源。</w:t>
      </w:r>
    </w:p>
    <w:p>
      <w:pPr>
        <w:pStyle w:val="ListBullet"/>
      </w:pPr>
      <w:r>
        <w:t>真机任务因为已安装的 sglang-kernel 0.4.6.post1+cu129 不支持 A100 SM80 且与当前 Torch CUDA ABI 不匹配，实际走了 Torch 的融合算子回退路径。RMSNorm 被拆成 FP32 cast、归一化和回写等多个 kernel；SwiGLU 也被拆成 SiLU 和 BF16 乘法。</w:t>
      </w:r>
    </w:p>
    <w:p>
      <w:pPr>
        <w:pStyle w:val="ListBullet"/>
      </w:pPr>
      <w:r>
        <w:t>AIC 中的 add_norm、act_gate 仍是高层 ElementWise 估时，和真实 kernel 边界不同。六份 trace 里，RMSNorm 低估 85.4% 到 90.7%，SwiGLU 低估 32.0% 到 63.2%；decode attention 还没有把 RoPE/QK norm/KV 写入按相同边界计入。</w:t>
      </w:r>
    </w:p>
    <w:p>
      <w:pPr>
        <w:pStyle w:val="ListBullet"/>
      </w:pPr>
      <w:r>
        <w:t>在这六个 profile 中，已识别的 GEMM、attention 辅助项、RMSNorm 和 SwiGLU 差异能够解释 trace GPU sum - AIC total 缺口的 84.8% 到 95.5%。这说明继续只加密 GEMM 或 FMHA 表，不能把当前误差补齐。</w:t>
      </w:r>
    </w:p>
    <w:p>
      <w:r>
        <w:t>另外，真机使用 CUDA Graph replay，而 AIC 是静态算子组合，并不物理回放 CUDA Graph。这个边界对短请求和小模型尤其敏感，也与 TTFT 仍偏差较大的现象一致。</w:t>
      </w:r>
    </w:p>
    <w:p>
      <w:pPr>
        <w:pStyle w:val="Heading1"/>
      </w:pPr>
      <w:r>
        <w:t>5. 结果的适用范围和下一步</w:t>
      </w:r>
    </w:p>
    <w:p>
      <w:r>
        <w:t>这份表反映的是 9 月 8 日的历史基线，不是兼容 kernel 修复后的精度结论。此次正式矩阵中，真实服务、AIC 采样和预测器虽然都记录了同一份 PR 源码、BF16 和 Triton attention，但 sglang-kernel 实际没有加载。后续若要判断校准是否真正改善，必须让以下三部分使用同一套可执行 kernel、Torch/CUDA ABI 和 SGLang 源码：</w:t>
      </w:r>
    </w:p>
    <w:p>
      <w:r>
        <w:t>1. AIC 采样器；</w:t>
      </w:r>
    </w:p>
    <w:p>
      <w:r>
        <w:t>2. 真机 SGLang 基线；</w:t>
      </w:r>
    </w:p>
    <w:p>
      <w:r>
        <w:t>3. CPU 预测器读取的 AIC 表。</w:t>
      </w:r>
    </w:p>
    <w:p>
      <w:r>
        <w:t>最小的可比复验是保持本报告的三个模型、三个端到端工作负载和五次真机重复不变，重新完成 45 组端到端对照；同时重做 3 模型 × prefill/decode × 5 次 的 30 个真机单步样本，并用同一版本的 AIC 表查询六个预测点。新结果应单独成表，再与本报告逐项比较，不能只比较 MAPE，还要同时给出真实值和预测值。</w:t>
      </w:r>
    </w:p>
    <w:p>
      <w:pPr>
        <w:pStyle w:val="Heading1"/>
      </w:pPr>
      <w:r>
        <w:t>原始结果位置</w:t>
      </w:r>
    </w:p>
    <w:p>
      <w:pPr>
        <w:pStyle w:val="ListBullet"/>
      </w:pPr>
      <w:r>
        <w:t>端到端正式矩阵：test-results/pr33824_piecewise_a100_dense3_matrix_20260908_134523/，总表在 analysis/final_report.md 和 analysis/paired_repeat_metrics.csv。</w:t>
      </w:r>
    </w:p>
    <w:p>
      <w:pPr>
        <w:pStyle w:val="ListBullet"/>
      </w:pPr>
      <w:r>
        <w:t>单步 forward：test-results/pr33824_aic_vs_real_single_step_dense3_20260908_155211/，总表在 analysis/single_step_comparison.csv。</w:t>
      </w:r>
    </w:p>
    <w:p>
      <w:pPr>
        <w:pStyle w:val="ListBullet"/>
      </w:pPr>
      <w:r>
        <w:t>CUDA kernel 定位：test-results/pr33824_aic_dtype_op_profile_dense3_20260908_1618/，结论和明细分别在 analysis/aic_raw_kernel_root_cause.md、analysis/aic_raw_kernel_phase_summary.csv。</w:t>
      </w:r>
    </w:p>
    <w:sectPr w:rsidR="00FC693F" w:rsidRPr="0006063C" w:rsidSect="00034616"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A100 PCIe 三个 Dense 模型预测误差汇总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