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全模型预测方法对比实验</w:t>
      </w:r>
    </w:p>
    <w:p>
      <w:pPr>
        <w:pStyle w:val="Heading1"/>
      </w:pPr>
      <w:r>
        <w:rPr>
          <w:rFonts w:ascii="SimSun" w:hAnsi="SimSun" w:eastAsia="SimSun" w:cs="SimSun"/>
        </w:rPr>
        <w:t>实验口径</w:t>
      </w:r>
    </w:p>
    <w:p>
      <w:r>
        <w:rPr>
          <w:rFonts w:ascii="SimSun" w:hAnsi="SimSun" w:eastAsia="SimSun" w:cs="SimSun"/>
        </w:rPr>
        <w:t>本轮对 13 个本地 checkpoint 分别进行真实 SGLang 采集、ML 训练与 AIConfigurator Silicon 预测。每个模型训练和留出测试均为 5 个独立 seed 的饱和请求 trace；每个 trace 为 64 个请求，因此训练和测试各 320 个请求。工作负载 saturation_1024x256_inf 表示输入目标为 1024 token、输出目标为 256 token，持续保持请求队列饱和。真实服务的每一轮都加载完整 checkpoint 并记录设备同步的 scheduler iteration 时延。</w:t>
      </w:r>
    </w:p>
    <w:p>
      <w:r>
        <w:rPr>
          <w:rFonts w:ascii="SimSun" w:hAnsi="SimSun" w:eastAsia="SimSun" w:cs="SimSun"/>
        </w:rPr>
        <w:t>ML 仅使用训练 trace 的 ScheduleBatch 时延拟合 HGB 模型。AIC 的宽覆盖表和 trace-targeted 算子表也只使用训练 trace 的形状；留出 trace 的真实时延不参与 ML 拟合或 AIC 选点。批级比较采用 teacher-forced 方式，端到端比较则使用同一条留出原始请求 trace 分别运行 CPU 逻辑模拟器。</w:t>
      </w:r>
    </w:p>
    <w:p>
      <w:r>
        <w:rPr>
          <w:rFonts w:ascii="SimSun" w:hAnsi="SimSun" w:eastAsia="SimSun" w:cs="SimSun"/>
        </w:rPr>
        <w:t>本轮比较的预测方法是 ML（HGB）和 AIC Silicon。此前的“退化后端”记录对应另一套真实 kernel 路径，不能与本轮同一兼容 kernel 的基线构成受控比较，因此不作为第三种方法并入本表。</w:t>
      </w:r>
    </w:p>
    <w:p>
      <w:r>
        <w:rPr>
          <w:rFonts w:ascii="SimSun" w:hAnsi="SimSun" w:eastAsia="SimSun" w:cs="SimSun"/>
        </w:rPr>
        <w:t>预测器对于固定 trace 是确定性的，因此每条不同 seed 的留出 trace 只运行一次预测；真实 GPU 侧保留 5 条独立 trace。报告中的 n=5 是五个真实留出工作负载配对结果，而不是五次复制同一个预测结果。</w:t>
      </w:r>
    </w:p>
    <w:p>
      <w:pPr>
        <w:pStyle w:val="Heading1"/>
      </w:pPr>
      <w:r>
        <w:rPr>
          <w:rFonts w:ascii="SimSun" w:hAnsi="SimSun" w:eastAsia="SimSun" w:cs="SimSun"/>
        </w:rPr>
        <w:t>版本与运行设置</w:t>
      </w:r>
    </w:p>
    <w:p>
      <w:pPr>
        <w:pStyle w:val="ListBullet"/>
      </w:pPr>
      <w:r>
        <w:rPr>
          <w:rFonts w:ascii="SimSun" w:hAnsi="SimSun" w:eastAsia="SimSun" w:cs="SimSun"/>
        </w:rPr>
        <w:t>SGLang 源码 revision：59799a368793b9f795baf59b067233a65ad8e38e</w:t>
      </w:r>
    </w:p>
    <w:p>
      <w:pPr>
        <w:pStyle w:val="ListBullet"/>
      </w:pPr>
      <w:r>
        <w:rPr>
          <w:rFonts w:ascii="SimSun" w:hAnsi="SimSun" w:eastAsia="SimSun" w:cs="SimSun"/>
        </w:rPr>
        <w:t>Python：/home/ms-admin/workspace1/.miniforge3/envs/hbf-cxl/bin/python</w:t>
      </w:r>
    </w:p>
    <w:p>
      <w:pPr>
        <w:pStyle w:val="ListBullet"/>
      </w:pPr>
      <w:r>
        <w:rPr>
          <w:rFonts w:ascii="SimSun" w:hAnsi="SimSun" w:eastAsia="SimSun" w:cs="SimSun"/>
        </w:rPr>
        <w:t>训练请求：320；留出请求：320。</w:t>
      </w:r>
    </w:p>
    <w:p>
      <w:pPr>
        <w:pStyle w:val="ListBullet"/>
      </w:pPr>
      <w:r>
        <w:rPr>
          <w:rFonts w:ascii="SimSun" w:hAnsi="SimSun" w:eastAsia="SimSun" w:cs="SimSun"/>
        </w:rPr>
        <w:t>训练 seed：20260918,20260919,20260920,20260921,20260922；留出 seed：20261018,20261019,20261020,20261021,20261022。</w:t>
      </w:r>
    </w:p>
    <w:p>
      <w:pPr>
        <w:pStyle w:val="ListBullet"/>
      </w:pPr>
      <w:r>
        <w:rPr>
          <w:rFonts w:ascii="SimSun" w:hAnsi="SimSun" w:eastAsia="SimSun" w:cs="SimSun"/>
        </w:rPr>
        <w:t>调度设置：attention=per-model (triton except 1M dual_chunk_flash_attn); 1M_page_size=256_for_FA2_paged_KV; overlap=disabled; cuda_graph=disabled; context_length=2048; max_running_requests=32; chunked_prefill_size=512; random_range_ratio=0。</w:t>
      </w:r>
    </w:p>
    <w:p>
      <w:pPr>
        <w:pStyle w:val="ListBullet"/>
      </w:pPr>
      <w:r>
        <w:rPr>
          <w:rFonts w:ascii="SimSun" w:hAnsi="SimSun" w:eastAsia="SimSun" w:cs="SimSun"/>
        </w:rPr>
        <w:t>kernel 设置：isolated_SM80_AOT; SGLANG_FORCE_FUSED_OP_BACKEND=unset；阶段目录：/home/ms-admin/workspace1/yiheng/ali/sglang-pr33824-merged/tools/sglang-simulator/test-results/pr33824_sglang_kernel_sm80_compat_20260908_1915/minimal-stage-v4。</w:t>
      </w:r>
    </w:p>
    <w:p>
      <w:pPr>
        <w:pStyle w:val="ListBullet"/>
      </w:pPr>
      <w:r>
        <w:rPr>
          <w:rFonts w:ascii="SimSun" w:hAnsi="SimSun" w:eastAsia="SimSun" w:cs="SimSun"/>
        </w:rPr>
        <w:t>AIC：AIConfigurator 0.10，backend schema 0.5.10，源码 revision c5f139662be28b177ca9f62f83543bbf10f133a0。</w:t>
      </w:r>
    </w:p>
    <w:p>
      <w:pPr>
        <w:pStyle w:val="ListBullet"/>
      </w:pPr>
      <w:r>
        <w:rPr>
          <w:rFonts w:ascii="SimSun" w:hAnsi="SimSun" w:eastAsia="SimSun" w:cs="SimSun"/>
        </w:rPr>
        <w:t>AIC 算子采集：AIC collector default: 3 warmups plus 20 timed iterations per point。</w:t>
      </w:r>
    </w:p>
    <w:p>
      <w:pPr>
        <w:pStyle w:val="ListBullet"/>
      </w:pPr>
      <w:r>
        <w:rPr>
          <w:rFonts w:ascii="SimSun" w:hAnsi="SimSun" w:eastAsia="SimSun" w:cs="SimSun"/>
        </w:rPr>
        <w:t>AIC 规则插值支撑：regular attention grid from training plans plus context_length=2048 and max_running_requests=32; holdout paths were not read。</w:t>
      </w:r>
    </w:p>
    <w:p>
      <w:pPr>
        <w:pStyle w:val="ListBullet"/>
      </w:pPr>
      <w:r>
        <w:rPr>
          <w:rFonts w:ascii="SimSun" w:hAnsi="SimSun" w:eastAsia="SimSun" w:cs="SimSun"/>
        </w:rPr>
        <w:t>AIC 评分表处理：for relevant context-attention slices, retain only direct regular-grid measurements so sparse training keys cannot shadow Silicon batch interpolation; all other operator tables are copied unchanged。</w:t>
      </w:r>
    </w:p>
    <w:p>
      <w:pPr>
        <w:pStyle w:val="ListBullet"/>
      </w:pPr>
      <w:r>
        <w:rPr>
          <w:rFonts w:ascii="SimSun" w:hAnsi="SimSun" w:eastAsia="SimSun" w:cs="SimSun"/>
        </w:rPr>
        <w:t>AIC 的 backend schema 是其性能表查询命名空间；真实 SGLang 服务的身份以上述源码 revision、每条 trace 的 package_versions.txt 和兼容 kernel 路径为准，二者不混写为同一个版本号。</w:t>
      </w:r>
    </w:p>
    <w:p>
      <w:pPr>
        <w:pStyle w:val="Heading1"/>
      </w:pPr>
      <w:r>
        <w:rPr>
          <w:rFonts w:ascii="SimSun" w:hAnsi="SimSun" w:eastAsia="SimSun" w:cs="SimSun"/>
        </w:rPr>
        <w:t>数据量与 AIC 采样覆盖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项目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数值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规则 batch 网格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1–32（32 个值）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prefill 长度网格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21 个值，最大 2048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decode 长度网格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22 个值，最大 2304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prefill 支撑点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6720（新测 6260，复用 460）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decode 支撑点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7040（新测 6964，复用 76）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规则网格总点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13760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评分库 context 表处理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行数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原始 context 表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9814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评分库保留的完整规则 context 行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6720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保留的非本轮模型 context 行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240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从评分 context 切片排除的散点/不兼容行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2854</w:t>
            </w:r>
          </w:p>
        </w:tc>
      </w:tr>
    </w:tbl>
    <w:p>
      <w:r>
        <w:rPr>
          <w:rFonts w:ascii="SimSun" w:hAnsi="SimSun" w:eastAsia="SimSun" w:cs="SimSun"/>
        </w:rPr>
        <w:t>规则网格只由训练 trace 计划和固定的 context_length=2048、max_running_requests=32 生成。它用于保证 AIC Silicon 对独立留出 trace 的批大小和长度组合有完整的三维插值支撑；留出 trace 不参与该选点过程。</w:t>
      </w:r>
    </w:p>
    <w:p>
      <w:r>
        <w:rPr>
          <w:rFonts w:ascii="SimSun" w:hAnsi="SimSun" w:eastAsia="SimSun" w:cs="SimSun"/>
        </w:rPr>
        <w:t>原始 AIC 表仍保留所有 trace-targeted 行。正式评分使用独立评分库：对本轮 10 个 attention 形状，只保留完整规则 context 网格，避免 AIC 先选到一个单 batch 的相邻长度行；generation、GEMM 和 MoE 表没有改写。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训练请求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留出请求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 batch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留出 batch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留出超出训练特征范围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 attention 目标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 attention 新测 / 复用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 GEMM 新测 / 复用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 / 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695 / 45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 / 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695 / 45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2364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0.48%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617 / 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695 / 50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0.35%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618 / 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611 / 159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 / 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695 / 45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474 / 140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551 / 189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 / 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695 / 45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2408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0.09%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130 / 472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600 / 695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 / 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417 / 323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10.49%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610 / 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705 / 40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 / 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592 / 148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 / 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 / 740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476 / 138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556 / 184</w:t>
            </w:r>
          </w:p>
        </w:tc>
      </w:tr>
    </w:tbl>
    <w:p>
      <w:r>
        <w:rPr>
          <w:rFonts w:ascii="SimSun" w:hAnsi="SimSun" w:eastAsia="SimSun" w:cs="SimSun"/>
        </w:rPr>
        <w:t>同样的请求预算并不保证产生同样数量的 scheduler batch：较快或较慢的模型在饱和队列下会形成不同的动态 batch 组合。因此训练和留出 batch 数均单独列出，作为实际时延样本量。</w:t>
      </w:r>
    </w:p>
    <w:p>
      <w:r>
        <w:rPr>
          <w:rFonts w:ascii="SimSun" w:hAnsi="SimSun" w:eastAsia="SimSun" w:cs="SimSun"/>
        </w:rPr>
        <w:t>AIC 的“复用”表示该算子形状已在本轮相同 A100、相同采集后端下直接测得，因而不重复执行同一测点；它不是使用留出 trace，也不是把 ML 训练样本在模型间转移。</w:t>
      </w:r>
    </w:p>
    <w:p>
      <w:r>
        <w:rPr>
          <w:rFonts w:ascii="SimSun" w:hAnsi="SimSun" w:eastAsia="SimSun" w:cs="SimSun"/>
        </w:rPr>
        <w:t>scheduler batch samples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8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_batch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points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8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trace_targeted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regular support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4175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regular_interpolation_sup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17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feature support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9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eature_sup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训练侧还保留了一个按 trace 分层的内部检查，用于确认模型拟合过程；它与后面的独立留出 trace 结果分开报告，不能替代正式测试。</w:t>
      </w:r>
    </w:p>
    <w:p>
      <w:pPr>
        <w:pStyle w:val="Heading1"/>
      </w:pPr>
      <w:r>
        <w:rPr>
          <w:rFonts w:ascii="SimSun" w:hAnsi="SimSun" w:eastAsia="SimSun" w:cs="SimSun"/>
        </w:rPr>
        <w:t>ML 训练内核查（非正式留出结果）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最终拟合全部行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内部训练 / 检查行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p50 HGB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MAE ms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1.45%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0.41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1.63%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0.50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2364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1891 / 473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1.03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2361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1889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1.20%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0.81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1.54%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1.19%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0.52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2408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1928 / 480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3.07%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27.30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1.13%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1.72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1.78%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6.93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1.73%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6.47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2359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1887 / 472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0.88%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0.64</w:t>
            </w:r>
          </w:p>
        </w:tc>
      </w:tr>
    </w:tbl>
    <w:p>
      <w:r>
        <w:rPr>
          <w:rFonts w:ascii="SimSun" w:hAnsi="SimSun" w:eastAsia="SimSun" w:cs="SimSun"/>
        </w:rPr>
        <w:t>每条 real trace 的完整启动命令、SGLang/sgl-kernel 包版本和原始 server log 均保存在对应的 calibration/real/repeat-*/ 或 holdout/real/repeat-*/ 目录。下表给出模型间不同的运行参数；其余 scheduler 设置统一采用本报告前述口径。</w:t>
      </w:r>
    </w:p>
    <w:p>
      <w:pPr>
        <w:pStyle w:val="Heading1"/>
      </w:pPr>
      <w:r>
        <w:rPr>
          <w:rFonts w:ascii="SimSun" w:hAnsi="SimSun" w:eastAsia="SimSun" w:cs="SimSun"/>
        </w:rPr>
        <w:t>模型级运行参数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显存比例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attention 后端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page size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FA2 兼容层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运行时 shim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0.20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0.30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0.72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0.35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0.35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0.42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dual_chunk_flash_attn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批级时延结果（teacher-forced）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全部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 全部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 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decode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 decode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2.16%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84.98%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2.37%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73.89%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2.11%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87.24%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5.52%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73.01%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4.02%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42.61%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5.83%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79.21%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3.66%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35.62%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1.96%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4.01%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39.71%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1.64%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43.29%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10.59%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1.66%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49.93%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6.22%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44.81%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3.31%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10.45%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6.82%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51.81%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4.94%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49.58%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1.98%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11.72%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5.54%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57.29%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3.89%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34.34%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2.06%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9.04%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4.26%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39.49%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8.00%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79.85%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2.86%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94.20%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9.18%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76.55%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5.20%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29.05%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1.31%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5.50%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6.00%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33.84%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5.71%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44.08%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1.34%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17.82%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6.60%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49.41%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2.43%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51.55%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2.83%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15.12%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2.34%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58.98%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2.16%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51.29%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2.16%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14.72%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2.17%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58.74%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1.64%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6.86%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1.26%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7.03%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1.72%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6.83%</w:t>
            </w:r>
          </w:p>
        </w:tc>
      </w:tr>
    </w:tbl>
    <w:p>
      <w:r>
        <w:rPr>
          <w:rFonts w:ascii="SimSun" w:hAnsi="SimSun" w:eastAsia="SimSun" w:cs="SimSun"/>
        </w:rPr>
        <w:t>批级平均实测值与预测值（全部 ScheduleBatch）：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偏差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偏差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25.04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-0.29%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3.58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-84.98%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31.05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29.67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-0.88%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-73.01%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28.47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26.79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-2.04%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18.05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-35.62%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27.20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-0.41%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16.25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-43.28%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27.19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-0.73%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15.14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-44.76%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33.00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32.68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2.65%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16.70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-49.49%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45.12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42.52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-3.67%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30.25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-34.33%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280.96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292.65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7.37%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-79.85%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38.94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-4.86%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30.32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-29.03%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121.06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120.77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137.83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38.34%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85.00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76.62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-2.24%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37.42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-51.55%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84.65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76.63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-1.71%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37.42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-51.29%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70.38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68.71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-1.18%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64.70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-6.84%</w:t>
            </w:r>
          </w:p>
        </w:tc>
      </w:tr>
    </w:tbl>
    <w:p>
      <w:r>
        <w:rPr>
          <w:rFonts w:ascii="SimSun" w:hAnsi="SimSun" w:eastAsia="SimSun" w:cs="SimSun"/>
        </w:rPr>
        <w:t>teacher forced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9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all_m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prefill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9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prefill_ma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decode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9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decode_ma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actual predicted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81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actual_vs_predi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signed error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2378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signed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37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批级实测值为实际 SGLang 一次 forward iteration 的设备同步时延；AIC 为静态算子组合估计，ML 为基于同配置训练 trace 的回归估计。两者都没有将 CPU 调度、网络和后续 batch 重排单独拆入这个批级数值。</w:t>
      </w:r>
    </w:p>
    <w:p>
      <w:pPr>
        <w:pStyle w:val="Heading1"/>
      </w:pPr>
      <w:r>
        <w:rPr>
          <w:rFonts w:ascii="SimSun" w:hAnsi="SimSun" w:eastAsia="SimSun" w:cs="SimSun"/>
        </w:rPr>
        <w:t>端到端留出 trace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E2E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预测 ms /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预测 ms /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TTFT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TTFT MAPE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6638.71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6822.71 / 3.09%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2231.93 / 66.32%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3.89%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68.89%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8060.43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8181.26 / 3.33%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3222.19 / 59.95%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58.60%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7558.93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8363.99 / 10.58%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6455.22 / 14.68%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3.94%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19.17%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7585.63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8222.72 / 8.37%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5764.10 / 23.96%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2.91%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23.98%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7440.23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7863.61 / 5.79%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5090.42 / 31.67%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4.72%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30.71%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8795.25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10115.94 / 14.85%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5811.17 / 33.77%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7.81%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33.00%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12213.11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12589.33 / 3.25%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9744.32 / 20.22%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4.75%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16.84%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99032.34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102279.17 / 3.29%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9972.89 / 89.94%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1.85%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92.32%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11592.64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11790.90 / 2.10%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9885.56 / 14.53%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2.67%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15.24%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37095.63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39783.62 / 7.16%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40235.26 / 8.39%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2.71%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9.09%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20928.74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19473.42 / 7.01%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11636.80 / 44.40%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13.73%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43.35%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20823.25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19755.17 / 5.22%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11653.22 / 44.04%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12.25%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42.92%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20048.26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20879.38 / 4.14%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19371.57 / 3.37%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1.53%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7.06%</w:t>
            </w:r>
          </w:p>
        </w:tc>
      </w:tr>
    </w:tbl>
    <w:p>
      <w:r>
        <w:rPr>
          <w:rFonts w:ascii="SimSun" w:hAnsi="SimSun" w:eastAsia="SimSun" w:cs="SimSun"/>
        </w:rPr>
        <w:t>end to end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17493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ma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74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end to end actual predicted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766560" cy="62139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actual_vs_predi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621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端到端误差会包含单步预测偏差在后续调度中的累积影响。表格同时保留实测均值和预测均值，避免只看误差百分比而忽略绝对时延规模。</w:t>
      </w:r>
    </w:p>
    <w:p>
      <w:pPr>
        <w:pStyle w:val="Heading1"/>
      </w:pPr>
      <w:r>
        <w:rPr>
          <w:rFonts w:ascii="SimSun" w:hAnsi="SimSun" w:eastAsia="SimSun" w:cs="SimSun"/>
        </w:rPr>
        <w:t>汇总比较</w:t>
      </w:r>
    </w:p>
    <w:p>
      <w:pPr>
        <w:pStyle w:val="ListBullet"/>
      </w:pPr>
      <w:r>
        <w:rPr>
          <w:rFonts w:ascii="SimSun" w:hAnsi="SimSun" w:eastAsia="SimSun" w:cs="SimSun"/>
        </w:rPr>
        <w:t>批级全部行 MAPE 按模型等权平均：ML 4.09%，AIC Silicon 48.33%；中位数分别为 3.89% 和 44.81%。</w:t>
      </w:r>
    </w:p>
    <w:p>
      <w:pPr>
        <w:pStyle w:val="ListBullet"/>
      </w:pPr>
      <w:r>
        <w:rPr>
          <w:rFonts w:ascii="SimSun" w:hAnsi="SimSun" w:eastAsia="SimSun" w:cs="SimSun"/>
        </w:rPr>
        <w:t>批级 MAPE 较小的模型数：ML 13 个，AIC Silicon 0 个；其余为并列。</w:t>
      </w:r>
    </w:p>
    <w:p>
      <w:pPr>
        <w:pStyle w:val="ListBullet"/>
      </w:pPr>
      <w:r>
        <w:rPr>
          <w:rFonts w:ascii="SimSun" w:hAnsi="SimSun" w:eastAsia="SimSun" w:cs="SimSun"/>
        </w:rPr>
        <w:t>端到端平均 E2E MAPE 按模型等权平均：ML 6.01%，AIC Silicon 35.02%。</w:t>
      </w:r>
    </w:p>
    <w:p>
      <w:pPr>
        <w:pStyle w:val="ListBullet"/>
      </w:pPr>
      <w:r>
        <w:rPr>
          <w:rFonts w:ascii="SimSun" w:hAnsi="SimSun" w:eastAsia="SimSun" w:cs="SimSun"/>
        </w:rPr>
        <w:t>端到端 E2E MAPE 较小的模型数：ML 12 个，AIC Silicon 1 个；其余为并列。</w:t>
      </w:r>
    </w:p>
    <w:p>
      <w:pPr>
        <w:pStyle w:val="ListBullet"/>
      </w:pPr>
      <w:r>
        <w:rPr>
          <w:rFonts w:ascii="SimSun" w:hAnsi="SimSun" w:eastAsia="SimSun" w:cs="SimSun"/>
        </w:rPr>
        <w:t>上述统计只覆盖本报告的统一 1024/256 饱和工作负载、A100 PCIe 和当前兼容 kernel；不将其外推为其他 batch、上下文或硬件上的结论。</w:t>
      </w:r>
    </w:p>
    <w:p>
      <w:pPr>
        <w:pStyle w:val="Heading1"/>
      </w:pPr>
      <w:r>
        <w:rPr>
          <w:rFonts w:ascii="SimSun" w:hAnsi="SimSun" w:eastAsia="SimSun" w:cs="SimSun"/>
        </w:rPr>
        <w:t>兼容性说明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AWQ BF16 代理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dual-chunk Triton 代理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MoE expert trace-targeted 表缺失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</w:tbl>
    <w:p>
      <w:r>
        <w:rPr>
          <w:rFonts w:ascii="SimSun" w:hAnsi="SimSun" w:eastAsia="SimSun" w:cs="SimSun"/>
        </w:rPr>
        <w:t>AWQ checkpoint 保留原始权重参与真实基线，但 AIC 0.10 在本机 A100/SM80 没有原生 dense-AWQ GEMM 表，因此该行使用 BF16 算子代理。1M checkpoint 的真实短上下文路径使用 dual-chunk FlashAttention；AIC trace-targeted attention 表为 Triton 代理。Qwen3 MoE 两行保留 AIC 的通用 MoE 表，当前没有按 trace 动态路由分布补采 expert 表。上述行仍纳入结果表，但不应与原生 BF16 dense 行作“仅差模型大小”的解释。</w:t>
      </w:r>
    </w:p>
    <w:p>
      <w:pPr>
        <w:pStyle w:val="Heading1"/>
      </w:pPr>
      <w:r>
        <w:rPr>
          <w:rFonts w:ascii="SimSun" w:hAnsi="SimSun" w:eastAsia="SimSun" w:cs="SimSun"/>
        </w:rPr>
        <w:t>结果位置</w:t>
      </w:r>
    </w:p>
    <w:p>
      <w:pPr>
        <w:pStyle w:val="ListBullet"/>
      </w:pPr>
      <w:r>
        <w:rPr>
          <w:rFonts w:ascii="SimSun" w:hAnsi="SimSun" w:eastAsia="SimSun" w:cs="SimSun"/>
        </w:rPr>
        <w:t>原始实验根目录：/home/ms-admin/workspace1/yiheng/ali/sglang-pr33824-merged/tools/sglang-simulator/test-results/pr33824_comprehensive_all13_predictors_20260918_1605</w:t>
      </w:r>
    </w:p>
    <w:p>
      <w:pPr>
        <w:pStyle w:val="ListBullet"/>
      </w:pPr>
      <w:r>
        <w:rPr>
          <w:rFonts w:ascii="SimSun" w:hAnsi="SimSun" w:eastAsia="SimSun" w:cs="SimSun"/>
        </w:rPr>
        <w:t>模型级 real、ML、AIC 命令、日志、原始请求 trace 和 metrics 均在 models/&lt;模型名&gt;/ 下。</w:t>
      </w:r>
    </w:p>
    <w:p>
      <w:pPr>
        <w:pStyle w:val="ListBullet"/>
      </w:pPr>
      <w:r>
        <w:rPr>
          <w:rFonts w:ascii="SimSun" w:hAnsi="SimSun" w:eastAsia="SimSun" w:cs="SimSun"/>
        </w:rPr>
        <w:t>本报告的结构化汇总在同级 analysis/ CSV 文件中；图位于 analysis/figures/。</w:t>
      </w:r>
    </w:p>
    <w:sectPr w:rsidR="00FC693F" w:rsidRPr="0006063C" w:rsidSect="00034616">
      <w:headerReference w:type="default" r:id="rId20"/>
      <w:footerReference w:type="default" r:id="rId21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全模型预测方法对比实验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