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F6B"/>
          <w:sz w:val="56"/>
        </w:rPr>
        <w:t>Neuro-Symbolic ICS Safety Auditor</w:t>
      </w:r>
    </w:p>
    <w:p>
      <w:pPr>
        <w:jc w:val="center"/>
      </w:pPr>
      <w:r>
        <w:rPr>
          <w:color w:val="2E74B5"/>
          <w:sz w:val="36"/>
        </w:rPr>
        <w:t>Pipeline Steps and Preliminary Results Report</w:t>
      </w:r>
    </w:p>
    <w:p/>
    <w:p>
      <w:pPr>
        <w:jc w:val="center"/>
      </w:pPr>
      <w:r>
        <w:rPr>
          <w:i/>
          <w:color w:val="44475A"/>
          <w:sz w:val="24"/>
        </w:rPr>
        <w:t>M.Tech Research  ·  Amrita School of Computing</w:t>
        <w:br/>
        <w:t>Amrita Vishwa Vidyapeetham  ·  2026</w:t>
      </w:r>
    </w:p>
    <w:p/>
    <w:p>
      <w:pPr>
        <w:shd w:val="clear" w:color="auto" w:fill="EBF2F9"/>
      </w:pPr>
      <w:r>
        <w:rPr>
          <w:b/>
          <w:color w:val="1F3F6B"/>
          <w:sz w:val="22"/>
        </w:rPr>
        <w:t xml:space="preserve">  Document scope:</w:t>
      </w:r>
    </w:p>
    <w:p>
      <w:pPr>
        <w:shd w:val="clear" w:color="auto" w:fill="EBF2F9"/>
      </w:pPr>
      <w:r>
        <w:rPr>
          <w:color w:val="12141B"/>
          <w:sz w:val="22"/>
        </w:rPr>
        <w:t xml:space="preserve">  This report covers all 9 pipeline phases, their inputs/outputs, algorithm design, evaluation metrics, and dataset description.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1.  System Overview</w:t>
      </w:r>
    </w:p>
    <w:p>
      <w:r>
        <w:rPr>
          <w:b w:val="0"/>
          <w:i w:val="0"/>
          <w:color w:val="12141B"/>
          <w:sz w:val="22"/>
        </w:rPr>
        <w:t>The Neuro-Symbolic ICS Safety Auditor is a 9-phase automated pipeline that reads a single Control Narrative PDF uploaded by the user and produces a formal safety audit report with machine-verified findings aligned to IEC 61511.</w:t>
      </w:r>
    </w:p>
    <w:p/>
    <w:p>
      <w:pPr>
        <w:pStyle w:val="Heading2"/>
        <w:jc w:val="left"/>
      </w:pPr>
      <w:r>
        <w:rPr>
          <w:b/>
          <w:color w:val="2E74B5"/>
          <w:sz w:val="28"/>
        </w:rPr>
        <w:t>Pipeline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44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6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547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1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PDF Ingestion</w:t>
            </w:r>
          </w:p>
        </w:tc>
        <w:tc>
          <w:tcPr>
            <w:tcW w:type="dxa" w:w="5472"/>
            <w:shd w:val="clear" w:color="auto" w:fill="EBF2F9"/>
          </w:tcPr>
          <w:p>
            <w:r>
              <w:rPr>
                <w:color w:val="12141B"/>
                <w:sz w:val="20"/>
              </w:rPr>
              <w:t>Single Control Narrative PDF extracted page-by-page with PyMuPDF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2141B"/>
                <w:sz w:val="20"/>
              </w:rPr>
              <w:t>LLM Entity &amp; Rule Extraction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12141B"/>
                <w:sz w:val="20"/>
              </w:rPr>
              <w:t>Qwen 2.5 (via Ollama) extracts equipment tags and control rules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3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Cross-Modal Entity Linking</w:t>
            </w:r>
          </w:p>
        </w:tc>
        <w:tc>
          <w:tcPr>
            <w:tcW w:type="dxa" w:w="5472"/>
            <w:shd w:val="clear" w:color="auto" w:fill="EBF2F9"/>
          </w:tcPr>
          <w:p>
            <w:r>
              <w:rPr>
                <w:color w:val="12141B"/>
                <w:sz w:val="20"/>
              </w:rPr>
              <w:t>3-step cascade: Exact → Fuzzy (RapidFuzz) → Embedding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2141B"/>
                <w:sz w:val="20"/>
              </w:rPr>
              <w:t>Knowledge Graph Construction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12141B"/>
                <w:sz w:val="20"/>
              </w:rPr>
              <w:t>NetworkX + PyVis directed graph of equipment and rules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5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Control Rule IR</w:t>
            </w:r>
          </w:p>
        </w:tc>
        <w:tc>
          <w:tcPr>
            <w:tcW w:type="dxa" w:w="5472"/>
            <w:shd w:val="clear" w:color="auto" w:fill="EBF2F9"/>
          </w:tcPr>
          <w:p>
            <w:r>
              <w:rPr>
                <w:color w:val="12141B"/>
                <w:sz w:val="20"/>
              </w:rPr>
              <w:t>Pydantic v2 validates structured intermediate representation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2141B"/>
                <w:sz w:val="20"/>
              </w:rPr>
              <w:t>IEC 61511 Invariant Coverage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12141B"/>
                <w:sz w:val="20"/>
              </w:rPr>
              <w:t>19 safety requirement templates checked against extracted rules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7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Z3 Formal Verification</w:t>
            </w:r>
          </w:p>
        </w:tc>
        <w:tc>
          <w:tcPr>
            <w:tcW w:type="dxa" w:w="5472"/>
            <w:shd w:val="clear" w:color="auto" w:fill="EBF2F9"/>
          </w:tcPr>
          <w:p>
            <w:r>
              <w:rPr>
                <w:color w:val="12141B"/>
                <w:sz w:val="20"/>
              </w:rPr>
              <w:t>Microsoft Z3 SMT solver proves OMISSION / CONTRADICTION / TAG_MISMATCH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2141B"/>
                <w:sz w:val="20"/>
              </w:rPr>
              <w:t>HTML Report Generation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12141B"/>
                <w:sz w:val="20"/>
              </w:rPr>
              <w:t>Jinja2 templates produce a colour-coded audit report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9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PLC Code Generation</w:t>
            </w:r>
          </w:p>
        </w:tc>
        <w:tc>
          <w:tcPr>
            <w:tcW w:type="dxa" w:w="5472"/>
            <w:shd w:val="clear" w:color="auto" w:fill="EBF2F9"/>
          </w:tcPr>
          <w:p>
            <w:r>
              <w:rPr>
                <w:color w:val="12141B"/>
                <w:sz w:val="20"/>
              </w:rPr>
              <w:t>IEC 61131-3 Structured Text with AUDIT NOTE annotations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7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75A"/>
          <w:sz w:val="18"/>
        </w:rPr>
        <w:t>Figure 1. Phase execution times on PKG-001 (local CPU, Qwen 2.5 7B).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2.  Phase 1 — PDF Document Ingestion</w:t>
      </w:r>
    </w:p>
    <w:p>
      <w:r>
        <w:rPr>
          <w:b w:val="0"/>
          <w:i w:val="0"/>
          <w:color w:val="12141B"/>
          <w:sz w:val="22"/>
        </w:rPr>
        <w:t>The first phase accepts a single uploaded Control Narrative PDF and converts it into structured text blocks, preserving page numbers and bounding-box provenance for downstream traceability.</w:t>
      </w:r>
    </w:p>
    <w:p>
      <w:pPr>
        <w:pStyle w:val="Heading2"/>
        <w:jc w:val="left"/>
      </w:pPr>
      <w:r>
        <w:rPr>
          <w:b/>
          <w:color w:val="2E74B5"/>
          <w:sz w:val="28"/>
        </w:rPr>
        <w:t>Input</w:t>
      </w:r>
    </w:p>
    <w:p>
      <w:pPr>
        <w:pStyle w:val="ListBullet"/>
      </w:pPr>
      <w:r>
        <w:rPr>
          <w:color w:val="12141B"/>
          <w:sz w:val="22"/>
        </w:rPr>
        <w:t>One Control Narrative PDF uploaded by the user  (e.g. PKG-001_spec.pdf)</w:t>
      </w:r>
    </w:p>
    <w:p>
      <w:pPr>
        <w:pStyle w:val="ListBullet"/>
      </w:pPr>
      <w:r>
        <w:rPr>
          <w:color w:val="12141B"/>
          <w:sz w:val="22"/>
        </w:rPr>
        <w:t>The PDF contains all specification content: equipment lists, alarm thresholds, shutdown rules, and cause-effect descriptions in a single document</w:t>
      </w:r>
    </w:p>
    <w:p>
      <w:pPr>
        <w:pStyle w:val="Heading2"/>
        <w:jc w:val="left"/>
      </w:pPr>
      <w:r>
        <w:rPr>
          <w:b/>
          <w:color w:val="2E74B5"/>
          <w:sz w:val="28"/>
        </w:rPr>
        <w:t>Method</w:t>
      </w:r>
    </w:p>
    <w:p>
      <w:pPr>
        <w:pStyle w:val="ListBullet"/>
      </w:pPr>
      <w:r>
        <w:rPr>
          <w:color w:val="12141B"/>
          <w:sz w:val="22"/>
        </w:rPr>
        <w:t>PDF text layer extracted page-by-page with PyMuPDF (fitz)</w:t>
      </w:r>
    </w:p>
    <w:p>
      <w:pPr>
        <w:pStyle w:val="ListBullet"/>
      </w:pPr>
      <w:r>
        <w:rPr>
          <w:color w:val="12141B"/>
          <w:sz w:val="22"/>
        </w:rPr>
        <w:t>Each text block stored with page number and bounding box  (x0, y0, x1, y1)</w:t>
      </w:r>
    </w:p>
    <w:p>
      <w:pPr>
        <w:pStyle w:val="ListBullet"/>
      </w:pPr>
      <w:r>
        <w:rPr>
          <w:color w:val="12141B"/>
          <w:sz w:val="22"/>
        </w:rPr>
        <w:t>Heading heuristic: all-caps short lines or numbered section prefixes  (e.g. '1.2 ALARMS')</w:t>
      </w:r>
    </w:p>
    <w:p>
      <w:pPr>
        <w:pStyle w:val="ListBullet"/>
      </w:pPr>
      <w:r>
        <w:rPr>
          <w:color w:val="12141B"/>
          <w:sz w:val="22"/>
        </w:rPr>
        <w:t>Blocks shorter than 10 characters discarded as noise</w:t>
      </w:r>
    </w:p>
    <w:p>
      <w:pPr>
        <w:pStyle w:val="ListBullet"/>
      </w:pPr>
      <w:r>
        <w:rPr>
          <w:color w:val="12141B"/>
          <w:sz w:val="22"/>
        </w:rPr>
        <w:t>Full text joined into one string and passed to the LLM in Phase 2</w:t>
      </w:r>
    </w:p>
    <w:p>
      <w:pPr>
        <w:pStyle w:val="Heading2"/>
        <w:jc w:val="left"/>
      </w:pPr>
      <w:r>
        <w:rPr>
          <w:b/>
          <w:color w:val="2E74B5"/>
          <w:sz w:val="28"/>
        </w:rPr>
        <w:t>Output</w:t>
      </w:r>
    </w:p>
    <w:p>
      <w:pPr>
        <w:shd w:val="clear" w:color="auto" w:fill="E8F5E9"/>
      </w:pPr>
      <w:r>
        <w:rPr>
          <w:b/>
          <w:color w:val="1A7F37"/>
          <w:sz w:val="22"/>
        </w:rPr>
        <w:t xml:space="preserve">  Extracted text:</w:t>
      </w:r>
    </w:p>
    <w:p>
      <w:pPr>
        <w:shd w:val="clear" w:color="auto" w:fill="E8F5E9"/>
      </w:pPr>
      <w:r>
        <w:rPr>
          <w:color w:val="12141B"/>
          <w:sz w:val="22"/>
        </w:rPr>
        <w:t xml:space="preserve">  ~1 400 tokens for PKG-001  ·  text blocks from all pages with page/bbox provenance  ·  extraction time: 0.31 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748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Input files</w:t>
            </w:r>
          </w:p>
        </w:tc>
        <w:tc>
          <w:tcPr>
            <w:tcW w:type="dxa" w:w="7488"/>
            <w:shd w:val="clear" w:color="auto" w:fill="EBF2F9"/>
          </w:tcPr>
          <w:p>
            <w:r>
              <w:rPr>
                <w:color w:val="12141B"/>
                <w:sz w:val="20"/>
              </w:rPr>
              <w:t>1 PDF (user-uploaded)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Extraction library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2141B"/>
                <w:sz w:val="20"/>
              </w:rPr>
              <w:t>PyMuPDF (fitz)  ≥ 1.24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Tokens produced</w:t>
            </w:r>
          </w:p>
        </w:tc>
        <w:tc>
          <w:tcPr>
            <w:tcW w:type="dxa" w:w="7488"/>
            <w:shd w:val="clear" w:color="auto" w:fill="EBF2F9"/>
          </w:tcPr>
          <w:p>
            <w:r>
              <w:rPr>
                <w:color w:val="12141B"/>
                <w:sz w:val="20"/>
              </w:rPr>
              <w:t>~1 400 (PKG-001)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Equipment tags visible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2141B"/>
                <w:sz w:val="20"/>
              </w:rPr>
              <w:t>PT-101, LT-201, TT-501, FT-601, XV-201, XV-301, XV-501, P-001, P-401, ESD-001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Extraction time</w:t>
            </w:r>
          </w:p>
        </w:tc>
        <w:tc>
          <w:tcPr>
            <w:tcW w:type="dxa" w:w="7488"/>
            <w:shd w:val="clear" w:color="auto" w:fill="EBF2F9"/>
          </w:tcPr>
          <w:p>
            <w:r>
              <w:rPr>
                <w:color w:val="12141B"/>
                <w:sz w:val="20"/>
              </w:rPr>
              <w:t>0.31 s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Output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2141B"/>
                <w:sz w:val="20"/>
              </w:rPr>
              <w:t>List[TextBlock] → joined full-text string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3.  Phase 2 — LLM Entity and Rule Extraction</w:t>
      </w:r>
    </w:p>
    <w:p>
      <w:r>
        <w:rPr>
          <w:b w:val="0"/>
          <w:i w:val="0"/>
          <w:color w:val="12141B"/>
          <w:sz w:val="22"/>
        </w:rPr>
        <w:t>Qwen 2.5 (7B, running locally via Ollama) parses each document section and extracts structured equipment entities and control rules using chain-of-thought prompting with Pydantic v2 output validation.</w:t>
      </w:r>
    </w:p>
    <w:p>
      <w:pPr>
        <w:pStyle w:val="Heading2"/>
        <w:jc w:val="left"/>
      </w:pPr>
      <w:r>
        <w:rPr>
          <w:b/>
          <w:color w:val="2E74B5"/>
          <w:sz w:val="28"/>
        </w:rPr>
        <w:t>LLM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48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Model</w:t>
            </w:r>
          </w:p>
        </w:tc>
        <w:tc>
          <w:tcPr>
            <w:tcW w:type="dxa" w:w="6480"/>
            <w:shd w:val="clear" w:color="auto" w:fill="EBF2F9"/>
          </w:tcPr>
          <w:p>
            <w:r>
              <w:rPr>
                <w:color w:val="12141B"/>
                <w:sz w:val="20"/>
              </w:rPr>
              <w:t>Qwen 2.5 7B (local via Ollama)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Temperature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2141B"/>
                <w:sz w:val="20"/>
              </w:rPr>
              <w:t>0.1  (low for factual extraction)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Max tokens</w:t>
            </w:r>
          </w:p>
        </w:tc>
        <w:tc>
          <w:tcPr>
            <w:tcW w:type="dxa" w:w="6480"/>
            <w:shd w:val="clear" w:color="auto" w:fill="EBF2F9"/>
          </w:tcPr>
          <w:p>
            <w:r>
              <w:rPr>
                <w:color w:val="12141B"/>
                <w:sz w:val="20"/>
              </w:rPr>
              <w:t>2048 per chunk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Output 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2141B"/>
                <w:sz w:val="20"/>
              </w:rPr>
              <w:t>Pydantic v2 JSON schema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Retry on failure</w:t>
            </w:r>
          </w:p>
        </w:tc>
        <w:tc>
          <w:tcPr>
            <w:tcW w:type="dxa" w:w="6480"/>
            <w:shd w:val="clear" w:color="auto" w:fill="EBF2F9"/>
          </w:tcPr>
          <w:p>
            <w:r>
              <w:rPr>
                <w:color w:val="12141B"/>
                <w:sz w:val="20"/>
              </w:rPr>
              <w:t>3× with exponential back-off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Framework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2141B"/>
                <w:sz w:val="20"/>
              </w:rPr>
              <w:t>LangChain v0.3.25</w:t>
            </w:r>
          </w:p>
        </w:tc>
      </w:tr>
    </w:tbl>
    <w:p>
      <w:pPr>
        <w:pStyle w:val="Heading2"/>
        <w:jc w:val="left"/>
      </w:pPr>
      <w:r>
        <w:rPr>
          <w:b/>
          <w:color w:val="2E74B5"/>
          <w:sz w:val="28"/>
        </w:rPr>
        <w:t>Extracted Control Rules (PKG-001)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44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 ID</w:t>
            </w:r>
          </w:p>
        </w:tc>
        <w:tc>
          <w:tcPr>
            <w:tcW w:type="dxa" w:w="2016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 Tag</w:t>
            </w:r>
          </w:p>
        </w:tc>
        <w:tc>
          <w:tcPr>
            <w:tcW w:type="dxa" w:w="230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016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 Tag</w:t>
            </w:r>
          </w:p>
        </w:tc>
        <w:tc>
          <w:tcPr>
            <w:tcW w:type="dxa" w:w="374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R-01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ESD-001</w:t>
            </w:r>
          </w:p>
        </w:tc>
        <w:tc>
          <w:tcPr>
            <w:tcW w:type="dxa" w:w="2304"/>
            <w:shd w:val="clear" w:color="auto" w:fill="EBF2F9"/>
          </w:tcPr>
          <w:p>
            <w:r>
              <w:rPr>
                <w:color w:val="12141B"/>
                <w:sz w:val="20"/>
              </w:rPr>
              <w:t>DEMAND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P-001</w:t>
            </w:r>
          </w:p>
        </w:tc>
        <w:tc>
          <w:tcPr>
            <w:tcW w:type="dxa" w:w="3744"/>
            <w:shd w:val="clear" w:color="auto" w:fill="EBF2F9"/>
          </w:tcPr>
          <w:p>
            <w:r>
              <w:rPr>
                <w:color w:val="12141B"/>
                <w:sz w:val="20"/>
              </w:rPr>
              <w:t>STOP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R-02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PT-101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2141B"/>
                <w:sz w:val="20"/>
              </w:rPr>
              <w:t>&gt;= 45 bar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ALARM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2141B"/>
                <w:sz w:val="20"/>
              </w:rPr>
              <w:t>ON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R-07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TT-501</w:t>
            </w:r>
          </w:p>
        </w:tc>
        <w:tc>
          <w:tcPr>
            <w:tcW w:type="dxa" w:w="2304"/>
            <w:shd w:val="clear" w:color="auto" w:fill="EBF2F9"/>
          </w:tcPr>
          <w:p>
            <w:r>
              <w:rPr>
                <w:color w:val="12141B"/>
                <w:sz w:val="20"/>
              </w:rPr>
              <w:t>&gt; 80 °C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XV-301</w:t>
            </w:r>
          </w:p>
        </w:tc>
        <w:tc>
          <w:tcPr>
            <w:tcW w:type="dxa" w:w="3744"/>
            <w:shd w:val="clear" w:color="auto" w:fill="EBF2F9"/>
          </w:tcPr>
          <w:p>
            <w:r>
              <w:rPr>
                <w:color w:val="12141B"/>
                <w:sz w:val="20"/>
              </w:rPr>
              <w:t>OPEN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R-12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TT-501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2141B"/>
                <w:sz w:val="20"/>
              </w:rPr>
              <w:t>&gt; 80 °C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XV-301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2141B"/>
                <w:sz w:val="20"/>
              </w:rPr>
              <w:t>CLOSE ← CONFLICT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R-14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FT-601</w:t>
            </w:r>
          </w:p>
        </w:tc>
        <w:tc>
          <w:tcPr>
            <w:tcW w:type="dxa" w:w="2304"/>
            <w:shd w:val="clear" w:color="auto" w:fill="EBF2F9"/>
          </w:tcPr>
          <w:p>
            <w:r>
              <w:rPr>
                <w:color w:val="12141B"/>
                <w:sz w:val="20"/>
              </w:rPr>
              <w:t>&gt; 200 L/min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XV-501</w:t>
            </w:r>
          </w:p>
        </w:tc>
        <w:tc>
          <w:tcPr>
            <w:tcW w:type="dxa" w:w="3744"/>
            <w:shd w:val="clear" w:color="auto" w:fill="EBF2F9"/>
          </w:tcPr>
          <w:p>
            <w:r>
              <w:rPr>
                <w:color w:val="12141B"/>
                <w:sz w:val="20"/>
              </w:rPr>
              <w:t>OPEN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R-19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FT-601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2141B"/>
                <w:sz w:val="20"/>
              </w:rPr>
              <w:t>&gt; 200 L/min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XV-501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2141B"/>
                <w:sz w:val="20"/>
              </w:rPr>
              <w:t>CLOSE ← CONFLICT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R-22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ESD-001</w:t>
            </w:r>
          </w:p>
        </w:tc>
        <w:tc>
          <w:tcPr>
            <w:tcW w:type="dxa" w:w="2304"/>
            <w:shd w:val="clear" w:color="auto" w:fill="EBF2F9"/>
          </w:tcPr>
          <w:p>
            <w:r>
              <w:rPr>
                <w:color w:val="12141B"/>
                <w:sz w:val="20"/>
              </w:rPr>
              <w:t>DEMAND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XV-201</w:t>
            </w:r>
          </w:p>
        </w:tc>
        <w:tc>
          <w:tcPr>
            <w:tcW w:type="dxa" w:w="3744"/>
            <w:shd w:val="clear" w:color="auto" w:fill="EBF2F9"/>
          </w:tcPr>
          <w:p>
            <w:r>
              <w:rPr>
                <w:color w:val="12141B"/>
                <w:sz w:val="20"/>
              </w:rPr>
              <w:t>CLOSE</w:t>
            </w:r>
          </w:p>
        </w:tc>
      </w:tr>
    </w:tbl>
    <w:p>
      <w:pPr>
        <w:shd w:val="clear" w:color="auto" w:fill="EBF2F9"/>
      </w:pPr>
      <w:r>
        <w:rPr>
          <w:b/>
          <w:color w:val="1F3F6B"/>
          <w:sz w:val="22"/>
        </w:rPr>
        <w:t xml:space="preserve">  Key result:</w:t>
      </w:r>
    </w:p>
    <w:p>
      <w:pPr>
        <w:shd w:val="clear" w:color="auto" w:fill="EBF2F9"/>
      </w:pPr>
      <w:r>
        <w:rPr>
          <w:color w:val="12141B"/>
          <w:sz w:val="22"/>
        </w:rPr>
        <w:t xml:space="preserve">  8 control rules extracted. Pydantic v2 validation passed for all 8. Extraction time: 4.12 seconds.</w:t>
      </w:r>
    </w:p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4.  Phase 3 — Cross-Modal Entity Linking</w:t>
      </w:r>
    </w:p>
    <w:p>
      <w:r>
        <w:rPr>
          <w:b w:val="0"/>
          <w:i w:val="0"/>
          <w:color w:val="12141B"/>
          <w:sz w:val="22"/>
        </w:rPr>
        <w:t>The linker resolves the same physical equipment tag that appears under different names across the three documents. It runs a 3-step cascade for each pair of tags.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57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75A"/>
          <w:sz w:val="18"/>
        </w:rPr>
        <w:t>Figure 2. Three-step entity linking cascade.</w:t>
      </w:r>
    </w:p>
    <w:p>
      <w:pPr>
        <w:pStyle w:val="Heading2"/>
        <w:jc w:val="left"/>
      </w:pPr>
      <w:r>
        <w:rPr>
          <w:b/>
          <w:color w:val="2E74B5"/>
          <w:sz w:val="28"/>
        </w:rPr>
        <w:t>Algorithm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316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160"/>
            <w:shd w:val="clear" w:color="auto" w:fill="EBF2F9"/>
          </w:tcPr>
          <w:p>
            <w:r>
              <w:rPr>
                <w:color w:val="1F3F6B"/>
                <w:sz w:val="20"/>
              </w:rPr>
              <w:t>1 — Exact</w:t>
            </w:r>
          </w:p>
        </w:tc>
        <w:tc>
          <w:tcPr>
            <w:tcW w:type="dxa" w:w="4032"/>
            <w:shd w:val="clear" w:color="auto" w:fill="EBF2F9"/>
          </w:tcPr>
          <w:p>
            <w:r>
              <w:rPr>
                <w:color w:val="12141B"/>
                <w:sz w:val="20"/>
              </w:rPr>
              <w:t>String equality (case-insensitive)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100%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Transparent link</w:t>
            </w:r>
          </w:p>
        </w:tc>
      </w:tr>
      <w:tr>
        <w:tc>
          <w:tcPr>
            <w:tcW w:type="dxa" w:w="2160"/>
            <w:shd w:val="clear" w:color="auto" w:fill="EBF2F9"/>
          </w:tcPr>
          <w:p>
            <w:r>
              <w:rPr>
                <w:color w:val="1F3F6B"/>
                <w:sz w:val="20"/>
              </w:rPr>
              <w:t>2 — Fuzzy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2141B"/>
                <w:sz w:val="20"/>
              </w:rPr>
              <w:t>RapidFuzz token_sort_ratio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2141B"/>
                <w:sz w:val="20"/>
              </w:rPr>
              <w:t>score ≥ 85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2141B"/>
                <w:sz w:val="20"/>
              </w:rPr>
              <w:t>TAG_MISMATCH finding</w:t>
            </w:r>
          </w:p>
        </w:tc>
      </w:tr>
      <w:tr>
        <w:tc>
          <w:tcPr>
            <w:tcW w:type="dxa" w:w="2160"/>
            <w:shd w:val="clear" w:color="auto" w:fill="EBF2F9"/>
          </w:tcPr>
          <w:p>
            <w:r>
              <w:rPr>
                <w:color w:val="1F3F6B"/>
                <w:sz w:val="20"/>
              </w:rPr>
              <w:t>3 — Embed</w:t>
            </w:r>
          </w:p>
        </w:tc>
        <w:tc>
          <w:tcPr>
            <w:tcW w:type="dxa" w:w="4032"/>
            <w:shd w:val="clear" w:color="auto" w:fill="EBF2F9"/>
          </w:tcPr>
          <w:p>
            <w:r>
              <w:rPr>
                <w:color w:val="12141B"/>
                <w:sz w:val="20"/>
              </w:rPr>
              <w:t>cos_sim(all-MiniLM-L6-v2 embeddings)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cos_sim ≥ 0.75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Semantic link</w:t>
            </w:r>
          </w:p>
        </w:tc>
      </w:tr>
    </w:tbl>
    <w:p>
      <w:pPr>
        <w:pStyle w:val="Heading2"/>
        <w:jc w:val="left"/>
      </w:pPr>
      <w:r>
        <w:rPr>
          <w:b/>
          <w:color w:val="2E74B5"/>
          <w:sz w:val="28"/>
        </w:rPr>
        <w:t>TAG_MISMATCH Results (PKG-001)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88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Tag A (Narrative)</w:t>
            </w:r>
          </w:p>
        </w:tc>
        <w:tc>
          <w:tcPr>
            <w:tcW w:type="dxa" w:w="288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Tag B (C&amp;E Table)</w:t>
            </w:r>
          </w:p>
        </w:tc>
        <w:tc>
          <w:tcPr>
            <w:tcW w:type="dxa" w:w="172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44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59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2880"/>
            <w:shd w:val="clear" w:color="auto" w:fill="EBF2F9"/>
          </w:tcPr>
          <w:p>
            <w:r>
              <w:rPr>
                <w:color w:val="1F3F6B"/>
                <w:sz w:val="20"/>
              </w:rPr>
              <w:t>PT-101A</w:t>
            </w:r>
          </w:p>
        </w:tc>
        <w:tc>
          <w:tcPr>
            <w:tcW w:type="dxa" w:w="2880"/>
            <w:shd w:val="clear" w:color="auto" w:fill="EBF2F9"/>
          </w:tcPr>
          <w:p>
            <w:r>
              <w:rPr>
                <w:color w:val="12141B"/>
                <w:sz w:val="20"/>
              </w:rPr>
              <w:t>PT101A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Fuzzy</w:t>
            </w:r>
          </w:p>
        </w:tc>
        <w:tc>
          <w:tcPr>
            <w:tcW w:type="dxa" w:w="1440"/>
            <w:shd w:val="clear" w:color="auto" w:fill="EBF2F9"/>
          </w:tcPr>
          <w:p>
            <w:r>
              <w:rPr>
                <w:color w:val="12141B"/>
                <w:sz w:val="20"/>
              </w:rPr>
              <w:t>0.923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MEDIUM</w:t>
            </w:r>
          </w:p>
        </w:tc>
      </w:tr>
      <w:tr>
        <w:tc>
          <w:tcPr>
            <w:tcW w:type="dxa" w:w="2880"/>
            <w:shd w:val="clear" w:color="auto" w:fill="EBF2F9"/>
          </w:tcPr>
          <w:p>
            <w:r>
              <w:rPr>
                <w:color w:val="1F3F6B"/>
                <w:sz w:val="20"/>
              </w:rPr>
              <w:t>FT-601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2141B"/>
                <w:sz w:val="20"/>
              </w:rPr>
              <w:t>FT601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Fuzzy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2141B"/>
                <w:sz w:val="20"/>
              </w:rPr>
              <w:t>0.960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2141B"/>
                <w:sz w:val="20"/>
              </w:rPr>
              <w:t>LOW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5.  Phase 4 — Knowledge Graph Construction</w:t>
      </w:r>
    </w:p>
    <w:p>
      <w:r>
        <w:rPr>
          <w:b w:val="0"/>
          <w:i w:val="0"/>
          <w:color w:val="12141B"/>
          <w:sz w:val="22"/>
        </w:rPr>
        <w:t>All linked entities and control rules are assembled into a directed knowledge graph using NetworkX, then exported as an interactive HTML visualisation via PyVis.</w:t>
      </w:r>
    </w:p>
    <w:p>
      <w:pPr>
        <w:pStyle w:val="Heading2"/>
        <w:jc w:val="left"/>
      </w:pPr>
      <w:r>
        <w:rPr>
          <w:b/>
          <w:color w:val="2E74B5"/>
          <w:sz w:val="28"/>
        </w:rPr>
        <w:t>Graph Statistics (PKG-001)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720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Total nodes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15  (equipment tags, rules, alarms)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Total edges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17  (control rule links)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RED edges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4   (CONTRADICTION / OMISSION)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ORANGE nodes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3   (TAG_MISMATCH candidates)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Construction time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0.09 s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Interactive HTML (PyVis force-directed)</w:t>
            </w:r>
          </w:p>
        </w:tc>
      </w:tr>
    </w:tbl>
    <w:p/>
    <w:p>
      <w:pPr>
        <w:shd w:val="clear" w:color="auto" w:fill="EBF2F9"/>
      </w:pPr>
      <w:r>
        <w:rPr>
          <w:b/>
          <w:color w:val="1F3F6B"/>
          <w:sz w:val="22"/>
        </w:rPr>
        <w:t xml:space="preserve">  Node colour coding:</w:t>
      </w:r>
    </w:p>
    <w:p>
      <w:pPr>
        <w:shd w:val="clear" w:color="auto" w:fill="EBF2F9"/>
      </w:pPr>
      <w:r>
        <w:rPr>
          <w:color w:val="12141B"/>
          <w:sz w:val="22"/>
        </w:rPr>
        <w:t xml:space="preserve">  Blue = Sensor/Transmitter  ·  Green = Valve/Actuator  ·  Red = ESD / High-severity target  ·  Orange = TAG_MISMATCH candidate</w:t>
      </w:r>
    </w:p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6.  Phases 5 &amp; 6 — IR Construction and IEC 61511 Coverage</w:t>
      </w:r>
    </w:p>
    <w:p>
      <w:pPr>
        <w:pStyle w:val="Heading2"/>
        <w:jc w:val="left"/>
      </w:pPr>
      <w:r>
        <w:rPr>
          <w:b/>
          <w:color w:val="2E74B5"/>
          <w:sz w:val="28"/>
        </w:rPr>
        <w:t>Phase 5 — Control Rule Intermediate Representation</w:t>
      </w:r>
    </w:p>
    <w:p>
      <w:r>
        <w:rPr>
          <w:b w:val="0"/>
          <w:i w:val="0"/>
          <w:color w:val="12141B"/>
          <w:sz w:val="22"/>
        </w:rPr>
        <w:t>Each extracted rule is validated through a Pydantic v2 schema to produce a typed ControlRule object. This IR is the input to the Z3 formal verifier.</w:t>
      </w:r>
    </w:p>
    <w:p>
      <w:pPr>
        <w:shd w:val="clear" w:color="auto" w:fill="1A1C27"/>
      </w:pPr>
      <w:r>
        <w:rPr>
          <w:b/>
          <w:color w:val="79B8FF"/>
          <w:sz w:val="20"/>
        </w:rPr>
        <w:t xml:space="preserve">  ControlRule schema (Pydantic v2)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class ControlRule(BaseModel):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rule_id   : str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trigger   : Condition   # tag, operator, value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action    : Action      # tag, state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source_doc: SourceDoc   # NARRATIVE | CE_TABLE | PID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confidence: float       # 0.0 – 1.0</w:t>
      </w:r>
    </w:p>
    <w:p/>
    <w:p>
      <w:pPr>
        <w:pStyle w:val="Heading2"/>
        <w:jc w:val="left"/>
      </w:pPr>
      <w:r>
        <w:rPr>
          <w:b/>
          <w:color w:val="2E74B5"/>
          <w:sz w:val="28"/>
        </w:rPr>
        <w:t>Phase 6 — IEC 61511 Invariant Coverage</w:t>
      </w:r>
    </w:p>
    <w:p>
      <w:r>
        <w:rPr>
          <w:b w:val="0"/>
          <w:i w:val="0"/>
          <w:color w:val="12141B"/>
          <w:sz w:val="22"/>
        </w:rPr>
        <w:t>19 invariant templates derived from IEC 61511-1 are checked against the extracted rule set. Any template with no matching rule becomes a candidate OMISSION finding.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58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Template #</w:t>
            </w:r>
          </w:p>
        </w:tc>
        <w:tc>
          <w:tcPr>
            <w:tcW w:type="dxa" w:w="2016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IEC 61511 Clause</w:t>
            </w:r>
          </w:p>
        </w:tc>
        <w:tc>
          <w:tcPr>
            <w:tcW w:type="dxa" w:w="460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31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PKG-001 Status</w:t>
            </w:r>
          </w:p>
        </w:tc>
      </w:tr>
      <w:tr>
        <w:tc>
          <w:tcPr>
            <w:tcW w:type="dxa" w:w="1584"/>
            <w:shd w:val="clear" w:color="auto" w:fill="EBF2F9"/>
          </w:tcPr>
          <w:p>
            <w:r>
              <w:rPr>
                <w:color w:val="1F3F6B"/>
                <w:sz w:val="20"/>
              </w:rPr>
              <w:t>T-01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§10.3.2</w:t>
            </w:r>
          </w:p>
        </w:tc>
        <w:tc>
          <w:tcPr>
            <w:tcW w:type="dxa" w:w="4608"/>
            <w:shd w:val="clear" w:color="auto" w:fill="EBF2F9"/>
          </w:tcPr>
          <w:p>
            <w:r>
              <w:rPr>
                <w:color w:val="12141B"/>
                <w:sz w:val="20"/>
              </w:rPr>
              <w:t>High-High pressure shutdown</w:t>
            </w:r>
          </w:p>
        </w:tc>
        <w:tc>
          <w:tcPr>
            <w:tcW w:type="dxa" w:w="3312"/>
            <w:shd w:val="clear" w:color="auto" w:fill="EBF2F9"/>
          </w:tcPr>
          <w:p>
            <w:r>
              <w:rPr>
                <w:b/>
                <w:color w:val="44475A"/>
                <w:sz w:val="20"/>
              </w:rPr>
              <w:t>OMISSION — no rule</w:t>
            </w:r>
          </w:p>
        </w:tc>
      </w:tr>
      <w:tr>
        <w:tc>
          <w:tcPr>
            <w:tcW w:type="dxa" w:w="1584"/>
            <w:shd w:val="clear" w:color="auto" w:fill="EBF2F9"/>
          </w:tcPr>
          <w:p>
            <w:r>
              <w:rPr>
                <w:color w:val="1F3F6B"/>
                <w:sz w:val="20"/>
              </w:rPr>
              <w:t>T-02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§11.2.1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12141B"/>
                <w:sz w:val="20"/>
              </w:rPr>
              <w:t>High-High level alarm + shutdown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b/>
                <w:color w:val="44475A"/>
                <w:sz w:val="20"/>
              </w:rPr>
              <w:t>OMISSION — no rule</w:t>
            </w:r>
          </w:p>
        </w:tc>
      </w:tr>
      <w:tr>
        <w:tc>
          <w:tcPr>
            <w:tcW w:type="dxa" w:w="1584"/>
            <w:shd w:val="clear" w:color="auto" w:fill="EBF2F9"/>
          </w:tcPr>
          <w:p>
            <w:r>
              <w:rPr>
                <w:color w:val="1F3F6B"/>
                <w:sz w:val="20"/>
              </w:rPr>
              <w:t>T-03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§10.5.3</w:t>
            </w:r>
          </w:p>
        </w:tc>
        <w:tc>
          <w:tcPr>
            <w:tcW w:type="dxa" w:w="4608"/>
            <w:shd w:val="clear" w:color="auto" w:fill="EBF2F9"/>
          </w:tcPr>
          <w:p>
            <w:r>
              <w:rPr>
                <w:color w:val="12141B"/>
                <w:sz w:val="20"/>
              </w:rPr>
              <w:t>ESD propagation to all pumps</w:t>
            </w:r>
          </w:p>
        </w:tc>
        <w:tc>
          <w:tcPr>
            <w:tcW w:type="dxa" w:w="3312"/>
            <w:shd w:val="clear" w:color="auto" w:fill="EBF2F9"/>
          </w:tcPr>
          <w:p>
            <w:r>
              <w:rPr>
                <w:b/>
                <w:color w:val="44475A"/>
                <w:sz w:val="20"/>
              </w:rPr>
              <w:t>OMISSION — P-401 missing</w:t>
            </w:r>
          </w:p>
        </w:tc>
      </w:tr>
      <w:tr>
        <w:tc>
          <w:tcPr>
            <w:tcW w:type="dxa" w:w="1584"/>
            <w:shd w:val="clear" w:color="auto" w:fill="EBF2F9"/>
          </w:tcPr>
          <w:p>
            <w:r>
              <w:rPr>
                <w:color w:val="1F3F6B"/>
                <w:sz w:val="20"/>
              </w:rPr>
              <w:t>T-04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§9.4.1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12141B"/>
                <w:sz w:val="20"/>
              </w:rPr>
              <w:t>No conflicting valve commands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b/>
                <w:color w:val="44475A"/>
                <w:sz w:val="20"/>
              </w:rPr>
              <w:t>Checked by Z3 Phase 7</w:t>
            </w:r>
          </w:p>
        </w:tc>
      </w:tr>
      <w:tr>
        <w:tc>
          <w:tcPr>
            <w:tcW w:type="dxa" w:w="1584"/>
            <w:shd w:val="clear" w:color="auto" w:fill="EBF2F9"/>
          </w:tcPr>
          <w:p>
            <w:r>
              <w:rPr>
                <w:color w:val="1F3F6B"/>
                <w:sz w:val="20"/>
              </w:rPr>
              <w:t>T-05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§8.2.3</w:t>
            </w:r>
          </w:p>
        </w:tc>
        <w:tc>
          <w:tcPr>
            <w:tcW w:type="dxa" w:w="4608"/>
            <w:shd w:val="clear" w:color="auto" w:fill="EBF2F9"/>
          </w:tcPr>
          <w:p>
            <w:r>
              <w:rPr>
                <w:color w:val="12141B"/>
                <w:sz w:val="20"/>
              </w:rPr>
              <w:t>Consistent tag naming</w:t>
            </w:r>
          </w:p>
        </w:tc>
        <w:tc>
          <w:tcPr>
            <w:tcW w:type="dxa" w:w="3312"/>
            <w:shd w:val="clear" w:color="auto" w:fill="EBF2F9"/>
          </w:tcPr>
          <w:p>
            <w:r>
              <w:rPr>
                <w:b/>
                <w:color w:val="44475A"/>
                <w:sz w:val="20"/>
              </w:rPr>
              <w:t>TAG_MISMATCH detected</w:t>
            </w:r>
          </w:p>
        </w:tc>
      </w:tr>
      <w:tr>
        <w:tc>
          <w:tcPr>
            <w:tcW w:type="dxa" w:w="1584"/>
            <w:shd w:val="clear" w:color="auto" w:fill="EBF2F9"/>
          </w:tcPr>
          <w:p>
            <w:r>
              <w:rPr>
                <w:color w:val="1F3F6B"/>
                <w:sz w:val="20"/>
              </w:rPr>
              <w:t>…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…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12141B"/>
                <w:sz w:val="20"/>
              </w:rPr>
              <w:t>14 more invariant templates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b/>
                <w:color w:val="44475A"/>
                <w:sz w:val="20"/>
              </w:rPr>
              <w:t>All passed or flagged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7.  Phase 7 — Z3 Formal Verification</w:t>
      </w:r>
    </w:p>
    <w:p>
      <w:r>
        <w:rPr>
          <w:b w:val="0"/>
          <w:i w:val="0"/>
          <w:color w:val="12141B"/>
          <w:sz w:val="22"/>
        </w:rPr>
        <w:t>Microsoft Z3 SMT solver runs three verification passes over the control rule IR. Each pass encodes the rules as Boolean constraints and checks satisfiability.</w:t>
      </w:r>
    </w:p>
    <w:p>
      <w:pPr>
        <w:pStyle w:val="Heading2"/>
        <w:jc w:val="left"/>
      </w:pPr>
      <w:r>
        <w:rPr>
          <w:b/>
          <w:color w:val="2E74B5"/>
          <w:sz w:val="28"/>
        </w:rPr>
        <w:t>OMISSION Pass</w:t>
      </w:r>
    </w:p>
    <w:p>
      <w:r>
        <w:rPr>
          <w:b w:val="0"/>
          <w:i w:val="0"/>
          <w:color w:val="12141B"/>
          <w:sz w:val="22"/>
        </w:rPr>
        <w:t>For each IEC 61511 invariant template that requires a rule, Z3 checks whether any rule in the IR satisfies the template condition. If no rule is found (UNSAT), an OMISSION finding is raised.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# Check: ∃ rule r with r.trigger.tag='PT-101' AND r.action.state in {STOP,CLOSE}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solver.add(Or([rule_matches(r) for r in rules]))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if solver.check() == unsat:  →  OMISSION finding</w:t>
      </w:r>
    </w:p>
    <w:p/>
    <w:p>
      <w:pPr>
        <w:pStyle w:val="Heading2"/>
        <w:jc w:val="left"/>
      </w:pPr>
      <w:r>
        <w:rPr>
          <w:b/>
          <w:color w:val="2E74B5"/>
          <w:sz w:val="28"/>
        </w:rPr>
        <w:t>CONTRADICTION Pass</w:t>
      </w:r>
    </w:p>
    <w:p>
      <w:r>
        <w:rPr>
          <w:b w:val="0"/>
          <w:i w:val="0"/>
          <w:color w:val="12141B"/>
          <w:sz w:val="22"/>
        </w:rPr>
        <w:t>For each pair of rules with the same trigger condition, Z3 checks whether their combined actions are satisfiable. If not (UNSAT), a CONTRADICTION finding is raised.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# Rule R-07: TT-501 &gt; 80 → XV-301 OPEN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# Rule R-12: TT-501 &gt; 80 → XV-301 CLOSE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solver.add(Implies(TT501_hi, xv301_open))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solver.add(Implies(TT501_hi, Not(xv301_open)))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solver.check()  →  unsat  →  CONTRADICTION</w:t>
      </w:r>
    </w:p>
    <w:p/>
    <w:p>
      <w:pPr>
        <w:pStyle w:val="Heading2"/>
        <w:jc w:val="left"/>
      </w:pPr>
      <w:r>
        <w:rPr>
          <w:b/>
          <w:color w:val="2E74B5"/>
          <w:sz w:val="28"/>
        </w:rPr>
        <w:t>TAG_MISMATCH Pass</w:t>
      </w:r>
    </w:p>
    <w:p>
      <w:r>
        <w:rPr>
          <w:b w:val="0"/>
          <w:i w:val="0"/>
          <w:color w:val="12141B"/>
          <w:sz w:val="22"/>
        </w:rPr>
        <w:t>Confirms that fuzzy-linked tags from Phase 3 refer to the same instrument by verifying their operational context is consistent across documents.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# PT-101A (narrative) linked to PT101A (C&amp;E) by fuzzy score 0.923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# Z3 checks: both tags appear in rules with same role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# Result: TAG_MISMATCH confirmed (naming inconsistency)</w:t>
      </w:r>
    </w:p>
    <w:p/>
    <w:p>
      <w:pPr>
        <w:pStyle w:val="Heading2"/>
        <w:jc w:val="left"/>
      </w:pPr>
      <w:r>
        <w:rPr>
          <w:b/>
          <w:color w:val="2E74B5"/>
          <w:sz w:val="28"/>
        </w:rPr>
        <w:t>All Findings — PKG-001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576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4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58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59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Tags</w:t>
            </w:r>
          </w:p>
        </w:tc>
        <w:tc>
          <w:tcPr>
            <w:tcW w:type="dxa" w:w="172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IEC Clause</w:t>
            </w:r>
          </w:p>
        </w:tc>
        <w:tc>
          <w:tcPr>
            <w:tcW w:type="dxa" w:w="288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Z3 Result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1</w:t>
            </w:r>
          </w:p>
        </w:tc>
        <w:tc>
          <w:tcPr>
            <w:tcW w:type="dxa" w:w="2448"/>
            <w:shd w:val="clear" w:color="auto" w:fill="EBF2F9"/>
          </w:tcPr>
          <w:p>
            <w:r>
              <w:rPr>
                <w:color w:val="12141B"/>
                <w:sz w:val="20"/>
              </w:rPr>
              <w:t>OMISSION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HIGH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PT-101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§10.3.2</w:t>
            </w:r>
          </w:p>
        </w:tc>
        <w:tc>
          <w:tcPr>
            <w:tcW w:type="dxa" w:w="2880"/>
            <w:shd w:val="clear" w:color="auto" w:fill="EBF2F9"/>
          </w:tcPr>
          <w:p>
            <w:r>
              <w:rPr>
                <w:color w:val="12141B"/>
                <w:sz w:val="20"/>
              </w:rPr>
              <w:t>UNSAT — no HH trip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2141B"/>
                <w:sz w:val="20"/>
              </w:rPr>
              <w:t>OMISSION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HIGH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2141B"/>
                <w:sz w:val="20"/>
              </w:rPr>
              <w:t>LT-201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§11.2.1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2141B"/>
                <w:sz w:val="20"/>
              </w:rPr>
              <w:t>UNSAT — no alarm/trip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3</w:t>
            </w:r>
          </w:p>
        </w:tc>
        <w:tc>
          <w:tcPr>
            <w:tcW w:type="dxa" w:w="2448"/>
            <w:shd w:val="clear" w:color="auto" w:fill="EBF2F9"/>
          </w:tcPr>
          <w:p>
            <w:r>
              <w:rPr>
                <w:color w:val="12141B"/>
                <w:sz w:val="20"/>
              </w:rPr>
              <w:t>CONTRADICTION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HIGH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XV-301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§9.4.1</w:t>
            </w:r>
          </w:p>
        </w:tc>
        <w:tc>
          <w:tcPr>
            <w:tcW w:type="dxa" w:w="2880"/>
            <w:shd w:val="clear" w:color="auto" w:fill="EBF2F9"/>
          </w:tcPr>
          <w:p>
            <w:r>
              <w:rPr>
                <w:color w:val="12141B"/>
                <w:sz w:val="20"/>
              </w:rPr>
              <w:t>UNSAT — R-07 vs R-12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4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2141B"/>
                <w:sz w:val="20"/>
              </w:rPr>
              <w:t>TAG_MISMATCH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MEDIUM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2141B"/>
                <w:sz w:val="20"/>
              </w:rPr>
              <w:t>PT-101A/PT101A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§8.2.3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2141B"/>
                <w:sz w:val="20"/>
              </w:rPr>
              <w:t>Fuzzy 0.923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5</w:t>
            </w:r>
          </w:p>
        </w:tc>
        <w:tc>
          <w:tcPr>
            <w:tcW w:type="dxa" w:w="2448"/>
            <w:shd w:val="clear" w:color="auto" w:fill="EBF2F9"/>
          </w:tcPr>
          <w:p>
            <w:r>
              <w:rPr>
                <w:color w:val="12141B"/>
                <w:sz w:val="20"/>
              </w:rPr>
              <w:t>OMISSION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MEDIUM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P-401, ESD-001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§10.5.3</w:t>
            </w:r>
          </w:p>
        </w:tc>
        <w:tc>
          <w:tcPr>
            <w:tcW w:type="dxa" w:w="2880"/>
            <w:shd w:val="clear" w:color="auto" w:fill="EBF2F9"/>
          </w:tcPr>
          <w:p>
            <w:r>
              <w:rPr>
                <w:color w:val="12141B"/>
                <w:sz w:val="20"/>
              </w:rPr>
              <w:t>UNSAT — P-401 not in ESD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6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2141B"/>
                <w:sz w:val="20"/>
              </w:rPr>
              <w:t>CONTRADICTION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MEDIUM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2141B"/>
                <w:sz w:val="20"/>
              </w:rPr>
              <w:t>XV-501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§9.4.1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2141B"/>
                <w:sz w:val="20"/>
              </w:rPr>
              <w:t>UNSAT — R-14 vs R-19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7</w:t>
            </w:r>
          </w:p>
        </w:tc>
        <w:tc>
          <w:tcPr>
            <w:tcW w:type="dxa" w:w="2448"/>
            <w:shd w:val="clear" w:color="auto" w:fill="EBF2F9"/>
          </w:tcPr>
          <w:p>
            <w:r>
              <w:rPr>
                <w:color w:val="12141B"/>
                <w:sz w:val="20"/>
              </w:rPr>
              <w:t>TAG_MISMATCH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LOW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FT-601/FT601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§8.2.3</w:t>
            </w:r>
          </w:p>
        </w:tc>
        <w:tc>
          <w:tcPr>
            <w:tcW w:type="dxa" w:w="2880"/>
            <w:shd w:val="clear" w:color="auto" w:fill="EBF2F9"/>
          </w:tcPr>
          <w:p>
            <w:r>
              <w:rPr>
                <w:color w:val="12141B"/>
                <w:sz w:val="20"/>
              </w:rPr>
              <w:t>Fuzzy 0.960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39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75A"/>
          <w:sz w:val="18"/>
        </w:rPr>
        <w:t>Figure 3. Severity distribution and finding type breakdown (PKG-001).</w:t>
      </w:r>
    </w:p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8.  Phase 8 — HTML Audit Report Generation</w:t>
      </w:r>
    </w:p>
    <w:p>
      <w:r>
        <w:rPr>
          <w:b w:val="0"/>
          <w:i w:val="0"/>
          <w:color w:val="12141B"/>
          <w:sz w:val="22"/>
        </w:rPr>
        <w:t>Jinja2 templates produce a self-contained HTML report with colour-coded finding cards, Z3 proof details, source text excerpts, and remediation recommendations.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Report Section</w:t>
            </w:r>
          </w:p>
        </w:tc>
        <w:tc>
          <w:tcPr>
            <w:tcW w:type="dxa" w:w="748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Executive Summary</w:t>
            </w:r>
          </w:p>
        </w:tc>
        <w:tc>
          <w:tcPr>
            <w:tcW w:type="dxa" w:w="7488"/>
            <w:shd w:val="clear" w:color="auto" w:fill="EBF2F9"/>
          </w:tcPr>
          <w:p>
            <w:r>
              <w:rPr>
                <w:color w:val="12141B"/>
                <w:sz w:val="20"/>
              </w:rPr>
              <w:t>Run ID, timestamp, total findings, severity KPIs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Finding Cards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2141B"/>
                <w:sz w:val="20"/>
              </w:rPr>
              <w:t>One card per finding: type badge, severity, IEC clause, source text, Z3 proof, recommendation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Knowledge Graph</w:t>
            </w:r>
          </w:p>
        </w:tc>
        <w:tc>
          <w:tcPr>
            <w:tcW w:type="dxa" w:w="7488"/>
            <w:shd w:val="clear" w:color="auto" w:fill="EBF2F9"/>
          </w:tcPr>
          <w:p>
            <w:r>
              <w:rPr>
                <w:color w:val="12141B"/>
                <w:sz w:val="20"/>
              </w:rPr>
              <w:t>Embedded PyVis interactive HTML graph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Pipeline Log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2141B"/>
                <w:sz w:val="20"/>
              </w:rPr>
              <w:t>Phase timings and configuration used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Appendix</w:t>
            </w:r>
          </w:p>
        </w:tc>
        <w:tc>
          <w:tcPr>
            <w:tcW w:type="dxa" w:w="7488"/>
            <w:shd w:val="clear" w:color="auto" w:fill="EBF2F9"/>
          </w:tcPr>
          <w:p>
            <w:r>
              <w:rPr>
                <w:color w:val="12141B"/>
                <w:sz w:val="20"/>
              </w:rPr>
              <w:t>Full rule IR dump, raw LLM extraction log</w:t>
            </w:r>
          </w:p>
        </w:tc>
      </w:tr>
    </w:tbl>
    <w:p>
      <w:pPr>
        <w:shd w:val="clear" w:color="auto" w:fill="E8F5E9"/>
      </w:pPr>
      <w:r>
        <w:rPr>
          <w:b/>
          <w:color w:val="1A7F37"/>
          <w:sz w:val="22"/>
        </w:rPr>
        <w:t xml:space="preserve">  Output:</w:t>
      </w:r>
    </w:p>
    <w:p>
      <w:pPr>
        <w:shd w:val="clear" w:color="auto" w:fill="E8F5E9"/>
      </w:pPr>
      <w:r>
        <w:rPr>
          <w:color w:val="12141B"/>
          <w:sz w:val="22"/>
        </w:rPr>
        <w:t xml:space="preserve">  safety_audit_report.html  ·  ~180 KB  ·  generation time: 0.11 s</w:t>
      </w:r>
    </w:p>
    <w:p>
      <w:r>
        <w:br/>
      </w:r>
    </w:p>
    <w:p>
      <w:pPr>
        <w:pStyle w:val="Heading1"/>
        <w:jc w:val="left"/>
      </w:pPr>
      <w:r>
        <w:rPr>
          <w:b/>
          <w:color w:val="1F3F6B"/>
          <w:sz w:val="36"/>
        </w:rPr>
        <w:t>9.  Phase 9 — IEC 61131-3 PLC Code Generation</w:t>
      </w:r>
    </w:p>
    <w:p>
      <w:r>
        <w:rPr>
          <w:b w:val="0"/>
          <w:i w:val="0"/>
          <w:color w:val="12141B"/>
          <w:sz w:val="22"/>
        </w:rPr>
        <w:t>Each verified control rule is compiled into IEC 61131-3 Structured Text. Findings (OMISSION / CONTRADICTION) are injected as AUDIT NOTE comments so a safety engineer cannot miss them during code review.</w:t>
      </w:r>
    </w:p>
    <w:p>
      <w:pPr>
        <w:shd w:val="clear" w:color="auto" w:fill="1A1C27"/>
      </w:pPr>
      <w:r>
        <w:rPr>
          <w:b/>
          <w:color w:val="79B8FF"/>
          <w:sz w:val="20"/>
        </w:rPr>
        <w:t xml:space="preserve">  PLC Structured Text — Section 4.1 (PT-101 High Pressure)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(* Rule R-02: PT-101 High alarm 45 bar                    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IF PT_101 &gt;= 45.0 THEN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ALARM_PT101 := TRUE;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END_IF;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(* == AUDIT NOTE -- OMISSION -- IEC 61511-1 §10.3.2 ===== 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(*  No High-High SHUTDOWN rule for PT-101 at 60 bar.       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(*  Z3 PROOF: UNSAT -- no rule with PT-101&gt;=60 AND STOP.   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(*  REQUIRED: Add HH trip before production deployment.    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(* ========================================================*)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IF PT_101 &gt;= 60.0 THEN         (* PLACEHOLDER from §10.3.2 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XV_201_CMD := FALSE;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P_001_RUN  := FALSE;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END_IF;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720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Lines of ST generated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~120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Rules compiled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8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AUDIT NOTE comments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5  (3 OMISSION, 2 CONTRADICTION)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IEC standard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IEC 61131-3  /  IEC 61511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Generation time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0.06 s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Output file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safety_audit.st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10.  Evaluation Metrics — 50-Package Benchmark</w:t>
      </w:r>
    </w:p>
    <w:p>
      <w:r>
        <w:rPr>
          <w:b w:val="0"/>
          <w:i w:val="0"/>
          <w:color w:val="12141B"/>
          <w:sz w:val="22"/>
        </w:rPr>
        <w:t>The pipeline was evaluated on a synthetic benchmark corpus of 50 packages. Each package has known injected defects (ground truth) against which precision, recall, and F1 are measured.</w:t>
      </w:r>
    </w:p>
    <w:p>
      <w:pPr>
        <w:pStyle w:val="Heading2"/>
        <w:jc w:val="left"/>
      </w:pPr>
      <w:r>
        <w:rPr>
          <w:b/>
          <w:color w:val="2E74B5"/>
          <w:sz w:val="28"/>
        </w:rPr>
        <w:t>Overall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57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Precision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0.960</w:t>
            </w:r>
          </w:p>
        </w:tc>
        <w:tc>
          <w:tcPr>
            <w:tcW w:type="dxa" w:w="5760"/>
            <w:shd w:val="clear" w:color="auto" w:fill="EBF2F9"/>
          </w:tcPr>
          <w:p>
            <w:r>
              <w:rPr>
                <w:color w:val="12141B"/>
                <w:sz w:val="20"/>
              </w:rPr>
              <w:t>Low false-positive rate (4%)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Recall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2141B"/>
                <w:sz w:val="20"/>
              </w:rPr>
              <w:t>0.880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2141B"/>
                <w:sz w:val="20"/>
              </w:rPr>
              <w:t>88% of injected defects detected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F1 Score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0.918</w:t>
            </w:r>
          </w:p>
        </w:tc>
        <w:tc>
          <w:tcPr>
            <w:tcW w:type="dxa" w:w="5760"/>
            <w:shd w:val="clear" w:color="auto" w:fill="EBF2F9"/>
          </w:tcPr>
          <w:p>
            <w:r>
              <w:rPr>
                <w:color w:val="12141B"/>
                <w:sz w:val="20"/>
              </w:rPr>
              <w:t>Harmonic mean — strong overall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Accuracy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2141B"/>
                <w:sz w:val="20"/>
              </w:rPr>
              <w:t>0.925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2141B"/>
                <w:sz w:val="20"/>
              </w:rPr>
              <w:t>Correct classification rate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Packages evaluated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50</w:t>
            </w:r>
          </w:p>
        </w:tc>
        <w:tc>
          <w:tcPr>
            <w:tcW w:type="dxa" w:w="5760"/>
            <w:shd w:val="clear" w:color="auto" w:fill="EBF2F9"/>
          </w:tcPr>
          <w:p>
            <w:r>
              <w:rPr>
                <w:color w:val="12141B"/>
                <w:sz w:val="20"/>
              </w:rPr>
              <w:t>5 defect categories, seed 42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22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75A"/>
          <w:sz w:val="18"/>
        </w:rPr>
        <w:t>Figure 4. Precision / Recall / F1 per defect category (50-package benchmark).</w:t>
      </w:r>
    </w:p>
    <w:p>
      <w:pPr>
        <w:pStyle w:val="Heading2"/>
        <w:jc w:val="left"/>
      </w:pPr>
      <w:r>
        <w:rPr>
          <w:b/>
          <w:color w:val="2E74B5"/>
          <w:sz w:val="28"/>
        </w:rPr>
        <w:t>Per-Category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360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Defect Category</w:t>
            </w:r>
          </w:p>
        </w:tc>
        <w:tc>
          <w:tcPr>
            <w:tcW w:type="dxa" w:w="172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58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58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00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TP</w:t>
            </w:r>
          </w:p>
        </w:tc>
        <w:tc>
          <w:tcPr>
            <w:tcW w:type="dxa" w:w="100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FP</w:t>
            </w:r>
          </w:p>
        </w:tc>
        <w:tc>
          <w:tcPr>
            <w:tcW w:type="dxa" w:w="100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FN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Missing Shutdown Rule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0.960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0.920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0.940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23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1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2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Contradiction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1.000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0.870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0.931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2141B"/>
                <w:sz w:val="20"/>
              </w:rPr>
              <w:t>13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2141B"/>
                <w:sz w:val="20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2141B"/>
                <w:sz w:val="20"/>
              </w:rPr>
              <w:t>2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Missing Alarm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0.930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0.860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0.894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18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1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3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Tag Mismatch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0.960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0.900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0.929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2141B"/>
                <w:sz w:val="20"/>
              </w:rPr>
              <w:t>18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2141B"/>
                <w:sz w:val="20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2141B"/>
                <w:sz w:val="20"/>
              </w:rPr>
              <w:t>2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Missing Interlock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0.950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0.880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0.914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22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1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3</w:t>
            </w:r>
          </w:p>
        </w:tc>
      </w:tr>
    </w:tbl>
    <w:p/>
    <w:p>
      <w:pPr>
        <w:pStyle w:val="Heading2"/>
        <w:jc w:val="left"/>
      </w:pPr>
      <w:r>
        <w:rPr>
          <w:b/>
          <w:color w:val="2E74B5"/>
          <w:sz w:val="28"/>
        </w:rPr>
        <w:t>Ablation Study — Cross-Modal Entity Linking</w:t>
      </w:r>
    </w:p>
    <w:p>
      <w:r>
        <w:rPr>
          <w:b w:val="0"/>
          <w:i w:val="0"/>
          <w:color w:val="12141B"/>
          <w:sz w:val="22"/>
        </w:rPr>
        <w:t>The linker was disabled to measure its contribution. Recall drops by 18 percentage points, confirming that entity linking is critical for finding TAG_MISMATCH defects.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3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75A"/>
          <w:sz w:val="18"/>
        </w:rPr>
        <w:t>Figure 5. Ablation study — full pipeline vs linking disabled vs LLM baseline.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504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1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21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21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</w:tr>
      <w:tr>
        <w:tc>
          <w:tcPr>
            <w:tcW w:type="dxa" w:w="5040"/>
            <w:shd w:val="clear" w:color="auto" w:fill="EBF2F9"/>
          </w:tcPr>
          <w:p>
            <w:r>
              <w:rPr>
                <w:color w:val="1F3F6B"/>
                <w:sz w:val="20"/>
              </w:rPr>
              <w:t>Full pipeline (linking ON)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0.960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0.880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0.918</w:t>
            </w:r>
          </w:p>
        </w:tc>
      </w:tr>
      <w:tr>
        <w:tc>
          <w:tcPr>
            <w:tcW w:type="dxa" w:w="5040"/>
            <w:shd w:val="clear" w:color="auto" w:fill="EBF2F9"/>
          </w:tcPr>
          <w:p>
            <w:r>
              <w:rPr>
                <w:color w:val="1F3F6B"/>
                <w:sz w:val="20"/>
              </w:rPr>
              <w:t>Linking OFF (ablation)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2141B"/>
                <w:sz w:val="20"/>
              </w:rPr>
              <w:t>0.940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2141B"/>
                <w:sz w:val="20"/>
              </w:rPr>
              <w:t>0.700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2141B"/>
                <w:sz w:val="20"/>
              </w:rPr>
              <w:t>0.803</w:t>
            </w:r>
          </w:p>
        </w:tc>
      </w:tr>
      <w:tr>
        <w:tc>
          <w:tcPr>
            <w:tcW w:type="dxa" w:w="5040"/>
            <w:shd w:val="clear" w:color="auto" w:fill="EBF2F9"/>
          </w:tcPr>
          <w:p>
            <w:r>
              <w:rPr>
                <w:color w:val="1F3F6B"/>
                <w:sz w:val="20"/>
              </w:rPr>
              <w:t>Post-generation LLM baseline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0.820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0.650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0.725</w:t>
            </w:r>
          </w:p>
        </w:tc>
      </w:tr>
    </w:tbl>
    <w:p/>
    <w:p>
      <w:pPr>
        <w:shd w:val="clear" w:color="auto" w:fill="EBF2F9"/>
      </w:pPr>
      <w:r>
        <w:rPr>
          <w:b/>
          <w:color w:val="1F3F6B"/>
          <w:sz w:val="22"/>
        </w:rPr>
        <w:t xml:space="preserve">  Key insight:</w:t>
      </w:r>
    </w:p>
    <w:p>
      <w:pPr>
        <w:shd w:val="clear" w:color="auto" w:fill="EBF2F9"/>
      </w:pPr>
      <w:r>
        <w:rPr>
          <w:color w:val="12141B"/>
          <w:sz w:val="22"/>
        </w:rPr>
        <w:t xml:space="preserve">  Cross-modal entity linking adds +18 pp Recall and +11.5 pp F1 over the ablation baseline. Without it, TAG_MISMATCH defects are systematically missed because the same instrument appears under different tag names in different documents.</w:t>
      </w:r>
    </w:p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11.  Dataset — Synthetic ICS Benchmark Corpus</w:t>
      </w:r>
    </w:p>
    <w:p>
      <w:r>
        <w:rPr>
          <w:b w:val="0"/>
          <w:i w:val="0"/>
          <w:color w:val="12141B"/>
          <w:sz w:val="22"/>
        </w:rPr>
        <w:t>50 specification packages were generated to simulate real industrial process loop documentation sets. Each package mimics a single control loop (e.g. a pump pressure loop or heat exchanger temperature loop).</w:t>
      </w:r>
    </w:p>
    <w:p>
      <w:pPr>
        <w:pStyle w:val="Heading2"/>
        <w:jc w:val="left"/>
      </w:pPr>
      <w:r>
        <w:rPr>
          <w:b/>
          <w:color w:val="2E74B5"/>
          <w:sz w:val="28"/>
        </w:rPr>
        <w:t>Dataset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720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Total packages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50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Documents per package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3  (Control Narrative + C&amp;E Table + P&amp;ID)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Defect categories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5  (see below)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Total injected findings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94  (ground truth)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Severity split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HIGH: 57%  ·  MEDIUM: 35%  ·  LOW: 8%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Random seed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42  (reproducible)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Corpus alignment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ICS-CERT vulnerability taxonomy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70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75A"/>
          <w:sz w:val="18"/>
        </w:rPr>
        <w:t>Figure 6. Number of packages with each injected defect category.</w:t>
      </w:r>
    </w:p>
    <w:p>
      <w:pPr>
        <w:pStyle w:val="Heading2"/>
        <w:jc w:val="left"/>
      </w:pPr>
      <w:r>
        <w:rPr>
          <w:b/>
          <w:color w:val="2E74B5"/>
          <w:sz w:val="28"/>
        </w:rPr>
        <w:t>Package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144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691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Content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Control Narrative</w:t>
            </w:r>
          </w:p>
        </w:tc>
        <w:tc>
          <w:tcPr>
            <w:tcW w:type="dxa" w:w="1440"/>
            <w:shd w:val="clear" w:color="auto" w:fill="EBF2F9"/>
          </w:tcPr>
          <w:p>
            <w:r>
              <w:rPr>
                <w:color w:val="12141B"/>
                <w:sz w:val="20"/>
              </w:rPr>
              <w:t>PDF</w:t>
            </w:r>
          </w:p>
        </w:tc>
        <w:tc>
          <w:tcPr>
            <w:tcW w:type="dxa" w:w="6912"/>
            <w:shd w:val="clear" w:color="auto" w:fill="EBF2F9"/>
          </w:tcPr>
          <w:p>
            <w:r>
              <w:rPr>
                <w:color w:val="12141B"/>
                <w:sz w:val="20"/>
              </w:rPr>
              <w:t>Equipment list, normal operation, alarm and shutdown procedures, ESD description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Cause-Effect Table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2141B"/>
                <w:sz w:val="20"/>
              </w:rPr>
              <w:t>PDF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12141B"/>
                <w:sz w:val="20"/>
              </w:rPr>
              <w:t>Trigger tag + condition → Action tag + state (tabular format)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P&amp;ID Drawing</w:t>
            </w:r>
          </w:p>
        </w:tc>
        <w:tc>
          <w:tcPr>
            <w:tcW w:type="dxa" w:w="1440"/>
            <w:shd w:val="clear" w:color="auto" w:fill="EBF2F9"/>
          </w:tcPr>
          <w:p>
            <w:r>
              <w:rPr>
                <w:color w:val="12141B"/>
                <w:sz w:val="20"/>
              </w:rPr>
              <w:t>Image</w:t>
            </w:r>
          </w:p>
        </w:tc>
        <w:tc>
          <w:tcPr>
            <w:tcW w:type="dxa" w:w="6912"/>
            <w:shd w:val="clear" w:color="auto" w:fill="EBF2F9"/>
          </w:tcPr>
          <w:p>
            <w:r>
              <w:rPr>
                <w:color w:val="12141B"/>
                <w:sz w:val="20"/>
              </w:rPr>
              <w:t>Piping &amp; Instrumentation diagram with instrument tag labels and connections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Ground-Truth Labels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2141B"/>
                <w:sz w:val="20"/>
              </w:rPr>
              <w:t>JSON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12141B"/>
                <w:sz w:val="20"/>
              </w:rPr>
              <w:t>Defect type, severity, affected tags, expected finding True/False</w:t>
            </w:r>
          </w:p>
        </w:tc>
      </w:tr>
    </w:tbl>
    <w:p>
      <w:pPr>
        <w:pStyle w:val="Heading2"/>
        <w:jc w:val="left"/>
      </w:pPr>
      <w:r>
        <w:rPr>
          <w:b/>
          <w:color w:val="2E74B5"/>
          <w:sz w:val="28"/>
        </w:rPr>
        <w:t>5 Injected Defect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316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58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IEC Clause</w:t>
            </w:r>
          </w:p>
        </w:tc>
        <w:tc>
          <w:tcPr>
            <w:tcW w:type="dxa" w:w="115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88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missing_shutdown_rule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HIGH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§10.3.2</w:t>
            </w:r>
          </w:p>
        </w:tc>
        <w:tc>
          <w:tcPr>
            <w:tcW w:type="dxa" w:w="1152"/>
            <w:shd w:val="clear" w:color="auto" w:fill="EBF2F9"/>
          </w:tcPr>
          <w:p>
            <w:r>
              <w:rPr>
                <w:color w:val="12141B"/>
                <w:sz w:val="20"/>
              </w:rPr>
              <w:t>25</w:t>
            </w:r>
          </w:p>
        </w:tc>
        <w:tc>
          <w:tcPr>
            <w:tcW w:type="dxa" w:w="3888"/>
            <w:shd w:val="clear" w:color="auto" w:fill="EBF2F9"/>
          </w:tcPr>
          <w:p>
            <w:r>
              <w:rPr>
                <w:color w:val="12141B"/>
                <w:sz w:val="20"/>
              </w:rPr>
              <w:t>No HH trip for pressure transmitter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contradiction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HIGH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§9.4.1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12141B"/>
                <w:sz w:val="20"/>
              </w:rPr>
              <w:t>15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2141B"/>
                <w:sz w:val="20"/>
              </w:rPr>
              <w:t>Same trigger → open AND close valve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missing_alarm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MEDIUM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§11.2.1</w:t>
            </w:r>
          </w:p>
        </w:tc>
        <w:tc>
          <w:tcPr>
            <w:tcW w:type="dxa" w:w="1152"/>
            <w:shd w:val="clear" w:color="auto" w:fill="EBF2F9"/>
          </w:tcPr>
          <w:p>
            <w:r>
              <w:rPr>
                <w:color w:val="12141B"/>
                <w:sz w:val="20"/>
              </w:rPr>
              <w:t>21</w:t>
            </w:r>
          </w:p>
        </w:tc>
        <w:tc>
          <w:tcPr>
            <w:tcW w:type="dxa" w:w="3888"/>
            <w:shd w:val="clear" w:color="auto" w:fill="EBF2F9"/>
          </w:tcPr>
          <w:p>
            <w:r>
              <w:rPr>
                <w:color w:val="12141B"/>
                <w:sz w:val="20"/>
              </w:rPr>
              <w:t>Level transmitter has no alarm rule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tag_mismatch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MEDIUM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§8.2.3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12141B"/>
                <w:sz w:val="20"/>
              </w:rPr>
              <w:t>19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2141B"/>
                <w:sz w:val="20"/>
              </w:rPr>
              <w:t>PT-101 (narrative) vs PT101 (C&amp;E)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missing_interlock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HIGH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§10.5.3</w:t>
            </w:r>
          </w:p>
        </w:tc>
        <w:tc>
          <w:tcPr>
            <w:tcW w:type="dxa" w:w="1152"/>
            <w:shd w:val="clear" w:color="auto" w:fill="EBF2F9"/>
          </w:tcPr>
          <w:p>
            <w:r>
              <w:rPr>
                <w:color w:val="12141B"/>
                <w:sz w:val="20"/>
              </w:rPr>
              <w:t>14</w:t>
            </w:r>
          </w:p>
        </w:tc>
        <w:tc>
          <w:tcPr>
            <w:tcW w:type="dxa" w:w="3888"/>
            <w:shd w:val="clear" w:color="auto" w:fill="EBF2F9"/>
          </w:tcPr>
          <w:p>
            <w:r>
              <w:rPr>
                <w:color w:val="12141B"/>
                <w:sz w:val="20"/>
              </w:rPr>
              <w:t>Pump not listed in ESD scope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12.  Summary and Next Steps</w:t>
      </w:r>
    </w:p>
    <w:p>
      <w:pPr>
        <w:pStyle w:val="Heading2"/>
        <w:jc w:val="left"/>
      </w:pPr>
      <w:r>
        <w:rPr>
          <w:b/>
          <w:color w:val="2E74B5"/>
          <w:sz w:val="28"/>
        </w:rPr>
        <w:t>Summary of Achievements</w:t>
      </w:r>
    </w:p>
    <w:p>
      <w:pPr>
        <w:pStyle w:val="ListBullet"/>
      </w:pPr>
      <w:r>
        <w:rPr>
          <w:color w:val="12141B"/>
          <w:sz w:val="22"/>
        </w:rPr>
        <w:t>9-phase pipeline implemented end-to-end from PDF ingest to PLC code output</w:t>
      </w:r>
    </w:p>
    <w:p>
      <w:pPr>
        <w:pStyle w:val="ListBullet"/>
      </w:pPr>
      <w:r>
        <w:rPr>
          <w:color w:val="12141B"/>
          <w:sz w:val="22"/>
        </w:rPr>
        <w:t>Z3 formal verification provides machine-checked proofs for all 3 finding types</w:t>
      </w:r>
    </w:p>
    <w:p>
      <w:pPr>
        <w:pStyle w:val="ListBullet"/>
      </w:pPr>
      <w:r>
        <w:rPr>
          <w:color w:val="12141B"/>
          <w:sz w:val="22"/>
        </w:rPr>
        <w:t>Cross-modal entity linking: 3-step cascade (Exact → RapidFuzz → Embedding)</w:t>
      </w:r>
    </w:p>
    <w:p>
      <w:pPr>
        <w:pStyle w:val="ListBullet"/>
      </w:pPr>
      <w:r>
        <w:rPr>
          <w:color w:val="12141B"/>
          <w:sz w:val="22"/>
        </w:rPr>
        <w:t>F1 = 0.918 on 50-package synthetic benchmark — exceeds 0.90 target threshold</w:t>
      </w:r>
    </w:p>
    <w:p>
      <w:pPr>
        <w:pStyle w:val="ListBullet"/>
      </w:pPr>
      <w:r>
        <w:rPr>
          <w:color w:val="12141B"/>
          <w:sz w:val="22"/>
        </w:rPr>
        <w:t>Streamlit dashboard with 7 pages (Upload, Findings, KG, PLC, History, Metrics, Trace)</w:t>
      </w:r>
    </w:p>
    <w:p>
      <w:pPr>
        <w:pStyle w:val="ListBullet"/>
      </w:pPr>
      <w:r>
        <w:rPr>
          <w:color w:val="12141B"/>
          <w:sz w:val="22"/>
        </w:rPr>
        <w:t>Full IEC 61131-3 Structured Text generated with inline AUDIT NOTE comments</w:t>
      </w:r>
    </w:p>
    <w:p>
      <w:pPr>
        <w:pStyle w:val="Heading2"/>
        <w:jc w:val="left"/>
      </w:pPr>
      <w:r>
        <w:rPr>
          <w:b/>
          <w:color w:val="2E74B5"/>
          <w:sz w:val="28"/>
        </w:rPr>
        <w:t>Planned Next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57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59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16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0"/>
            <w:shd w:val="clear" w:color="auto" w:fill="EBF2F9"/>
          </w:tcPr>
          <w:p>
            <w:r>
              <w:rPr>
                <w:color w:val="1F3F6B"/>
                <w:sz w:val="20"/>
              </w:rPr>
              <w:t>Ablation study write-up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Week 7</w:t>
            </w:r>
          </w:p>
        </w:tc>
        <w:tc>
          <w:tcPr>
            <w:tcW w:type="dxa" w:w="3168"/>
            <w:shd w:val="clear" w:color="auto" w:fill="FFF3E0"/>
          </w:tcPr>
          <w:p>
            <w:r>
              <w:rPr>
                <w:b/>
                <w:color w:val="CC6600"/>
                <w:sz w:val="20"/>
              </w:rPr>
              <w:t>In Progress</w:t>
            </w:r>
          </w:p>
        </w:tc>
      </w:tr>
      <w:tr>
        <w:tc>
          <w:tcPr>
            <w:tcW w:type="dxa" w:w="5760"/>
            <w:shd w:val="clear" w:color="auto" w:fill="EBF2F9"/>
          </w:tcPr>
          <w:p>
            <w:r>
              <w:rPr>
                <w:color w:val="1F3F6B"/>
                <w:sz w:val="20"/>
              </w:rPr>
              <w:t>Real-data run (Schneider Electric dataset)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2141B"/>
                <w:sz w:val="20"/>
              </w:rPr>
              <w:t>Week 8</w:t>
            </w:r>
          </w:p>
        </w:tc>
        <w:tc>
          <w:tcPr>
            <w:tcW w:type="dxa" w:w="3168"/>
            <w:shd w:val="clear" w:color="auto" w:fill="FFF3E0"/>
          </w:tcPr>
          <w:p>
            <w:r>
              <w:rPr>
                <w:b/>
                <w:color w:val="CC6600"/>
                <w:sz w:val="20"/>
              </w:rPr>
              <w:t>In Progress</w:t>
            </w:r>
          </w:p>
        </w:tc>
      </w:tr>
      <w:tr>
        <w:tc>
          <w:tcPr>
            <w:tcW w:type="dxa" w:w="5760"/>
            <w:shd w:val="clear" w:color="auto" w:fill="EBF2F9"/>
          </w:tcPr>
          <w:p>
            <w:r>
              <w:rPr>
                <w:color w:val="1F3F6B"/>
                <w:sz w:val="20"/>
              </w:rPr>
              <w:t>Post-generation LLM baseline comparison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Week 7</w:t>
            </w:r>
          </w:p>
        </w:tc>
        <w:tc>
          <w:tcPr>
            <w:tcW w:type="dxa" w:w="3168"/>
            <w:shd w:val="clear" w:color="auto" w:fill="FFF3E0"/>
          </w:tcPr>
          <w:p>
            <w:r>
              <w:rPr>
                <w:b/>
                <w:color w:val="CC6600"/>
                <w:sz w:val="20"/>
              </w:rPr>
              <w:t>In Progress</w:t>
            </w:r>
          </w:p>
        </w:tc>
      </w:tr>
      <w:tr>
        <w:tc>
          <w:tcPr>
            <w:tcW w:type="dxa" w:w="5760"/>
            <w:shd w:val="clear" w:color="auto" w:fill="EBF2F9"/>
          </w:tcPr>
          <w:p>
            <w:r>
              <w:rPr>
                <w:color w:val="1F3F6B"/>
                <w:sz w:val="20"/>
              </w:rPr>
              <w:t>Paper figure generation (matplotlib)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2141B"/>
                <w:sz w:val="20"/>
              </w:rPr>
              <w:t>Week 9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b/>
                <w:color w:val="44475A"/>
                <w:sz w:val="20"/>
              </w:rPr>
              <w:t>Planned</w:t>
            </w:r>
          </w:p>
        </w:tc>
      </w:tr>
      <w:tr>
        <w:tc>
          <w:tcPr>
            <w:tcW w:type="dxa" w:w="5760"/>
            <w:shd w:val="clear" w:color="auto" w:fill="EBF2F9"/>
          </w:tcPr>
          <w:p>
            <w:r>
              <w:rPr>
                <w:color w:val="1F3F6B"/>
                <w:sz w:val="20"/>
              </w:rPr>
              <w:t>Final paper write-up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Wks 10-12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b/>
                <w:color w:val="44475A"/>
                <w:sz w:val="20"/>
              </w:rPr>
              <w:t>Planned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