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الالتزام بقواعد السلوك والانضباط المدرسي — الإضاءات الثمانية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عن هذه الوثيقة</w:t>
      </w:r>
    </w:p>
    <w:p>
      <w:pPr>
        <w:bidi/>
        <w:spacing w:before="0" w:after="80" w:line="288" w:lineRule="auto"/>
        <w:jc w:val="right"/>
      </w:pPr>
      <w:r>
        <w:rPr>
          <w:rFonts w:ascii="Sakkal Majala" w:hAnsi="Sakkal Majala" w:cs="Sakkal Majala"/>
          <w:b w:val="0"/>
          <w:bCs w:val="0"/>
          <w:i w:val="0"/>
          <w:color w:val="1F2D33"/>
          <w:sz w:val="22"/>
          <w:szCs w:val="22"/>
          <w:rtl/>
        </w:rPr>
        <w:t>دليل تطبيقي موحّد للمرشد الطلابي يجمع الإضاءات الثمانية للمؤشر «يلتزم المتعلمون بقواعد السلوك والانضباط المدرسي»، مطوّرة وممتدّة إلى أدوار وخطوات ومؤشرات نجاح وسيناريوهات تطبيقية، وفق متطلبات نموذج معايير التقويم والاعتماد المدرسي للعام 2026م. كل إضاءة في صفحة مستقلة بعنوانها.</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بيانات التوثيق (تُستكمل يدويًا):</w:t>
            </w:r>
          </w:p>
          <w:p>
            <w:pPr>
              <w:bidi/>
              <w:spacing w:before="0" w:after="40" w:line="264" w:lineRule="auto"/>
              <w:jc w:val="right"/>
            </w:pPr>
            <w:r>
              <w:rPr>
                <w:rFonts w:ascii="Sakkal Majala" w:hAnsi="Sakkal Majala" w:cs="Sakkal Majala"/>
                <w:b w:val="0"/>
                <w:bCs w:val="0"/>
                <w:i w:val="0"/>
                <w:color w:val="1F2D33"/>
                <w:sz w:val="19"/>
                <w:szCs w:val="19"/>
                <w:rtl/>
              </w:rPr>
              <w:t>المدرسة: ......................................    |    المرشد الطلابي: ......................................    |    التاريخ: ......... / ......... / 1447هـ</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فهرس الإضاءات الثمانية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1 </w:t>
      </w:r>
      <w:r>
        <w:rPr>
          <w:rFonts w:ascii="Sakkal Majala" w:hAnsi="Sakkal Majala" w:cs="Sakkal Majala"/>
          <w:b w:val="0"/>
          <w:bCs w:val="0"/>
          <w:i w:val="0"/>
          <w:color w:val="1F2D33"/>
          <w:sz w:val="21"/>
          <w:szCs w:val="21"/>
          <w:rtl/>
        </w:rPr>
        <w:t>— توحيد الأداء في جميع مؤشرات معيار قيادة العملية التعليمية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2 </w:t>
      </w:r>
      <w:r>
        <w:rPr>
          <w:rFonts w:ascii="Sakkal Majala" w:hAnsi="Sakkal Majala" w:cs="Sakkal Majala"/>
          <w:b w:val="0"/>
          <w:bCs w:val="0"/>
          <w:i w:val="0"/>
          <w:color w:val="1F2D33"/>
          <w:sz w:val="21"/>
          <w:szCs w:val="21"/>
          <w:rtl/>
        </w:rPr>
        <w:t>— تعزيز الوعي بالسلوك والانضباط عبر البرامج التوعوية المنظمة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3 </w:t>
      </w:r>
      <w:r>
        <w:rPr>
          <w:rFonts w:ascii="Sakkal Majala" w:hAnsi="Sakkal Majala" w:cs="Sakkal Majala"/>
          <w:b w:val="0"/>
          <w:bCs w:val="0"/>
          <w:i w:val="0"/>
          <w:color w:val="1F2D33"/>
          <w:sz w:val="21"/>
          <w:szCs w:val="21"/>
          <w:rtl/>
        </w:rPr>
        <w:t>— تضمين الالتزام بقواعد السلوك والمواظبة في الخطة التشغيلية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4 </w:t>
      </w:r>
      <w:r>
        <w:rPr>
          <w:rFonts w:ascii="Sakkal Majala" w:hAnsi="Sakkal Majala" w:cs="Sakkal Majala"/>
          <w:b w:val="0"/>
          <w:bCs w:val="0"/>
          <w:i w:val="0"/>
          <w:color w:val="1F2D33"/>
          <w:sz w:val="21"/>
          <w:szCs w:val="21"/>
          <w:rtl/>
        </w:rPr>
        <w:t>— المتابعة اليومية للحضور والانصراف والسلوك ومعالجة الانحرافات</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5 </w:t>
      </w:r>
      <w:r>
        <w:rPr>
          <w:rFonts w:ascii="Sakkal Majala" w:hAnsi="Sakkal Majala" w:cs="Sakkal Majala"/>
          <w:b w:val="0"/>
          <w:bCs w:val="0"/>
          <w:i w:val="0"/>
          <w:color w:val="1F2D33"/>
          <w:sz w:val="21"/>
          <w:szCs w:val="21"/>
          <w:rtl/>
        </w:rPr>
        <w:t>— تعزيز السلوك الإيجابي عبر برامج التحفيز والتكريم</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6 </w:t>
      </w:r>
      <w:r>
        <w:rPr>
          <w:rFonts w:ascii="Sakkal Majala" w:hAnsi="Sakkal Majala" w:cs="Sakkal Majala"/>
          <w:b w:val="0"/>
          <w:bCs w:val="0"/>
          <w:i w:val="0"/>
          <w:color w:val="1F2D33"/>
          <w:sz w:val="21"/>
          <w:szCs w:val="21"/>
          <w:rtl/>
        </w:rPr>
        <w:t>— إجراءات عادلة لمعالجة المخالفات وتفعيل الجلسات الإرشادية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7 </w:t>
      </w:r>
      <w:r>
        <w:rPr>
          <w:rFonts w:ascii="Sakkal Majala" w:hAnsi="Sakkal Majala" w:cs="Sakkal Majala"/>
          <w:b w:val="0"/>
          <w:bCs w:val="0"/>
          <w:i w:val="0"/>
          <w:color w:val="1F2D33"/>
          <w:sz w:val="21"/>
          <w:szCs w:val="21"/>
          <w:rtl/>
        </w:rPr>
        <w:t>— تهيئة بيئة مدرسية منظمة وآمنة تعزز الانضباط المدرسي</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8 </w:t>
      </w:r>
      <w:r>
        <w:rPr>
          <w:rFonts w:ascii="Sakkal Majala" w:hAnsi="Sakkal Majala" w:cs="Sakkal Majala"/>
          <w:b w:val="0"/>
          <w:bCs w:val="0"/>
          <w:i w:val="0"/>
          <w:color w:val="1F2D33"/>
          <w:sz w:val="21"/>
          <w:szCs w:val="21"/>
          <w:rtl/>
        </w:rPr>
        <w:t>— متابعة وتقويم الالتزام بقواعد السلوك وتطوير الإجراءات الوقائية</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الأولى: توحيد الأداء في جميع مؤشرات معيار قيادة العملية التعليمية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دليل الإجراءات الموحّد: </w:t>
      </w:r>
      <w:r>
        <w:rPr>
          <w:rFonts w:ascii="Sakkal Majala" w:hAnsi="Sakkal Majala" w:cs="Sakkal Majala"/>
          <w:b w:val="0"/>
          <w:bCs w:val="0"/>
          <w:i w:val="0"/>
          <w:color w:val="1F2D33"/>
          <w:sz w:val="21"/>
          <w:szCs w:val="21"/>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ربط الأهداف بالمؤشرات: </w:t>
      </w:r>
      <w:r>
        <w:rPr>
          <w:rFonts w:ascii="Sakkal Majala" w:hAnsi="Sakkal Majala" w:cs="Sakkal Majala"/>
          <w:b w:val="0"/>
          <w:bCs w:val="0"/>
          <w:i w:val="0"/>
          <w:color w:val="1F2D33"/>
          <w:sz w:val="21"/>
          <w:szCs w:val="21"/>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تنسيق الأدوار الدوري: </w:t>
      </w:r>
      <w:r>
        <w:rPr>
          <w:rFonts w:ascii="Sakkal Majala" w:hAnsi="Sakkal Majala" w:cs="Sakkal Majala"/>
          <w:b w:val="0"/>
          <w:bCs w:val="0"/>
          <w:i w:val="0"/>
          <w:color w:val="1F2D33"/>
          <w:sz w:val="21"/>
          <w:szCs w:val="21"/>
          <w:rtl/>
        </w:rPr>
        <w:t>عقد لقاءات نصف شهرية مع وكلاء المدرسة والمعلمين لتوحيد الفهم والتطبيق، وتبادل الممارسات الناجحة بين الفصول.</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لوحة الأداء الموحّدة: </w:t>
      </w:r>
      <w:r>
        <w:rPr>
          <w:rFonts w:ascii="Sakkal Majala" w:hAnsi="Sakkal Majala" w:cs="Sakkal Majala"/>
          <w:b w:val="0"/>
          <w:bCs w:val="0"/>
          <w:i w:val="0"/>
          <w:color w:val="1F2D33"/>
          <w:sz w:val="21"/>
          <w:szCs w:val="21"/>
          <w:rtl/>
        </w:rPr>
        <w:t>إعداد لوحة إرشادية موحدة تعرض المؤشرات الأساسية لحظيًا أمام جميع الأطراف المعنية لدعم القرار المبني على البيانات.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تحليل مؤشرات المعيار وربط كل مؤشر بدور إرشادي محدد عبر «مصفوفة الأدوار والمسؤوليات».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دليل الإجراءات ونماذج التوثيق الموحدة (سجل السلوك، محضر الجلسة الإرشادية، نموذج التواصل مع الأسرة).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عقد ورشة افتتاحية للهيئة التعليمية لتوحيد الفهم والتطبيق وتدريبهم على النماذج الموحدة.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المتابعة الشهرية للتطبيق الموحد وإصدار تقرير تحسيني قصير بمؤشرات كمية وشواهد.</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تطبيق الممارسات الموحّدة في جميع الفصول والمراحل دون استثناء.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نماذج التوثيق الموحّدة بنسبة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ارتفاع رضا المعلمين عن وضوح الأدوار إلى أكثر من 85%.</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الثانية: تعزيز الوعي بالسلوك والانضباط عبر البرامج التوعوية المنظمة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يسبق الوعي الجزاء؛ برامج توعوية مخططة تشرح لائحة قواعد السلوك والمواظبة للمتعلمين والهيئة التعليمية وأولياء الأمور بلغة واضحة ومدخلات متجددة، فتترسخ القيم وتُرسَّخ الالتزامات قبل أي إجراء جزائي.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برنامج «وعي وانضباط» السنوي: </w:t>
      </w:r>
      <w:r>
        <w:rPr>
          <w:rFonts w:ascii="Sakkal Majala" w:hAnsi="Sakkal Majala" w:cs="Sakkal Majala"/>
          <w:b w:val="0"/>
          <w:bCs w:val="0"/>
          <w:i w:val="0"/>
          <w:color w:val="1F2D33"/>
          <w:sz w:val="21"/>
          <w:szCs w:val="21"/>
          <w:rtl/>
        </w:rPr>
        <w:t>خطة توعوية متدرجة (لقاءات، بطاقات إرشادية، مقاطع قصيرة، مسابقات) موجهة للمتعلمين في مختلف المراحل.</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توعية أولياء الأمور: </w:t>
      </w:r>
      <w:r>
        <w:rPr>
          <w:rFonts w:ascii="Sakkal Majala" w:hAnsi="Sakkal Majala" w:cs="Sakkal Majala"/>
          <w:b w:val="0"/>
          <w:bCs w:val="0"/>
          <w:i w:val="0"/>
          <w:color w:val="1F2D33"/>
          <w:sz w:val="21"/>
          <w:szCs w:val="21"/>
          <w:rtl/>
        </w:rPr>
        <w:t>لقاء بداية العام، ونشرة القواعد، وقناة تواصل فعّالة (مجموعة تواصل/منصة) لشرح اللوائح وتوضيح التوقعات.</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حقيبة توعوية للهيئة التعليمية: </w:t>
      </w:r>
      <w:r>
        <w:rPr>
          <w:rFonts w:ascii="Sakkal Majala" w:hAnsi="Sakkal Majala" w:cs="Sakkal Majala"/>
          <w:b w:val="0"/>
          <w:bCs w:val="0"/>
          <w:i w:val="0"/>
          <w:color w:val="1F2D33"/>
          <w:sz w:val="21"/>
          <w:szCs w:val="21"/>
          <w:rtl/>
        </w:rPr>
        <w:t>إرشادات موحّدة للغة التعامل الإيجابي وإدارة الفصل، ونشر الممارسات الناجحة بين المعلمين.</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الحملات والمناسبات: </w:t>
      </w:r>
      <w:r>
        <w:rPr>
          <w:rFonts w:ascii="Sakkal Majala" w:hAnsi="Sakkal Majala" w:cs="Sakkal Majala"/>
          <w:b w:val="0"/>
          <w:bCs w:val="0"/>
          <w:i w:val="0"/>
          <w:color w:val="1F2D33"/>
          <w:sz w:val="21"/>
          <w:szCs w:val="21"/>
          <w:rtl/>
        </w:rPr>
        <w:t>أسبوع الانضباط المدرسي، والطابور التوعوي، والفعاليات المرتبطة بالصحة النفسية والسلوك الإيجابي.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تحليل الاحتياج التوعوي باستبيان قصير للمعلمين والمتعلمين ورصد الفجوات المعرفية والسلوكية.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بناء الخطة التوعوية بمؤشرات حضور وتفاعل، وتوزيعها على فترات العام الدراسي.</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التنفيذ بالشراكة مع الوكلاء والإعلام المدرسي والقادة الطلابيين.</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قياس الأثر باختبار معرفي قصير (قبل/بعد) وملاحظة سلوكية ميدانية.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وصول الرسالة التوعوية إلى أكثر من 90% من المتعلمين والأسر.</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المخالفات السلوكية المتكررة خلال الفصل الدراسي.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تفاعل أولياء الأمور مع اللقاءات والنشرات التوعوية.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قبل بداية الفصل الثاني يطلق المرشد أسبوع «وعي وانضباط» بلقاءات قصيرة وبطاقات ومسابقات؛ فتتباطأ المخالفات المتكررة، وتزداد مشاركة الأسر في اللقاءات التوعوية.</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الثالثة: تضمين الالتزام بقواعد السلوك والمواظبة في الخطة التشغيلية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يتحول الالتزام بالسلوك والمواظبة من مطلبٍ عارض إلى بندٍ منظَّم في الخطة التشغيلية وبرامج المدرسة وأنشطتها، بأهدافٍ ومسؤولياتٍ وجدولٍ زمنيٍّ ومؤشرات، يتابع تنفيذها جميع منسوبي المدرسة.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بنود إرشادية في الخطة: </w:t>
      </w:r>
      <w:r>
        <w:rPr>
          <w:rFonts w:ascii="Sakkal Majala" w:hAnsi="Sakkal Majala" w:cs="Sakkal Majala"/>
          <w:b w:val="0"/>
          <w:bCs w:val="0"/>
          <w:i w:val="0"/>
          <w:color w:val="1F2D33"/>
          <w:sz w:val="21"/>
          <w:szCs w:val="21"/>
          <w:rtl/>
        </w:rPr>
        <w:t>صياغة بنود السلوك والمواظبة في الخطة التشغيلية (أهداف، أنشطة، مؤشرات، مسؤول، زمن) وربطها برؤية المدرسة.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دمج المهارات في الأنشطة: </w:t>
      </w:r>
      <w:r>
        <w:rPr>
          <w:rFonts w:ascii="Sakkal Majala" w:hAnsi="Sakkal Majala" w:cs="Sakkal Majala"/>
          <w:b w:val="0"/>
          <w:bCs w:val="0"/>
          <w:i w:val="0"/>
          <w:color w:val="1F2D33"/>
          <w:sz w:val="21"/>
          <w:szCs w:val="21"/>
          <w:rtl/>
        </w:rPr>
        <w:t>إدماج المهارات السلوكية والانضباطية في الأنشطة الصفية واللاصفية (النوادي، خدمة المجتمع، الطابور الصباحي).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الجدولة والتقويم: </w:t>
      </w:r>
      <w:r>
        <w:rPr>
          <w:rFonts w:ascii="Sakkal Majala" w:hAnsi="Sakkal Majala" w:cs="Sakkal Majala"/>
          <w:b w:val="0"/>
          <w:bCs w:val="0"/>
          <w:i w:val="0"/>
          <w:color w:val="1F2D33"/>
          <w:sz w:val="21"/>
          <w:szCs w:val="21"/>
          <w:rtl/>
        </w:rPr>
        <w:t>إدراج تقويم فصلي لأنشطة السلوك الإيجابي ضمن التقويم التشغيلي العام للمدرسة.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التوثيق والشواهد: </w:t>
      </w:r>
      <w:r>
        <w:rPr>
          <w:rFonts w:ascii="Sakkal Majala" w:hAnsi="Sakkal Majala" w:cs="Sakkal Majala"/>
          <w:b w:val="0"/>
          <w:bCs w:val="0"/>
          <w:i w:val="0"/>
          <w:color w:val="1F2D33"/>
          <w:sz w:val="21"/>
          <w:szCs w:val="21"/>
          <w:rtl/>
        </w:rPr>
        <w:t>بناء ملف شواهد إرشادية (صور، تقارير، سجلات) يُستند إليه في تقارير التحسين المستمر.</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مراجعة الخطة التشغيلية الحالية ورصد فجوات تضمين السلوك والمواظبة.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إدراج بنود كمية قابلة للقياس (عدد البرامج، نسبة الحضور، معدلات المخالفات).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توزيع الأدوار: المرشد الطلابي، وكيل شؤون الطلاب، المعلمون، الطلاب القادة.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متابعة التنفيذ في اجتماعات الإدارة الدورية وتوثيق الشواهد والمخرجات.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نسبة تنفيذ الأنشطة السلوكية المقررة في الخطة تتجاوز 90%.</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ملف الشواهد المرتبط بكل نشاط مخطط.</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تحسن المؤشرات السلوكية في التقرير الفصلي للمدرسة.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تُظهر مراجعة الخطة التشغيلية غياب مؤشرات قياس للسلوك؛ فيضيف المرشد بنودًا كمية (نسبة الالتزام، عدد البرامج) ويوزع الأدوار، فيصبح التنفيذ قابلًا للتوثيق والقياس.</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الرابعة: المتابعة اليومية للحضور والانصراف والسلوك ومعالجة الانحرافات</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رصدٌ يومي دقيق بالتنسيق مع وكلاء المدرسة والمعلمين؛ لاكتشاف حالات الغياب والتأخر والمخالفات مبكرًا، ومعالجتها بالتواصل مع أولياء الأمور وفق الأنظمة والتعليمات المنظمة، مع مراعاة خصوصية الحالات الفردية.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لوحة المتابعة اليومية: </w:t>
      </w:r>
      <w:r>
        <w:rPr>
          <w:rFonts w:ascii="Sakkal Majala" w:hAnsi="Sakkal Majala" w:cs="Sakkal Majala"/>
          <w:b w:val="0"/>
          <w:bCs w:val="0"/>
          <w:i w:val="0"/>
          <w:color w:val="1F2D33"/>
          <w:sz w:val="21"/>
          <w:szCs w:val="21"/>
          <w:rtl/>
        </w:rPr>
        <w:t>تحديث بيانات الحضور والانصراف والمخالفات يوميًا (لوحة رقمية أو سجل منظم) بالتنسيق مع وكيل الشؤون الطلابية.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بروتوكول تصعيد متفق عليه: </w:t>
      </w:r>
      <w:r>
        <w:rPr>
          <w:rFonts w:ascii="Sakkal Majala" w:hAnsi="Sakkal Majala" w:cs="Sakkal Majala"/>
          <w:b w:val="0"/>
          <w:bCs w:val="0"/>
          <w:i w:val="0"/>
          <w:color w:val="1F2D33"/>
          <w:sz w:val="21"/>
          <w:szCs w:val="21"/>
          <w:rtl/>
        </w:rPr>
        <w:t>غياب يوم ← تواصل مع الأسرة؛ غياب ثلاثة أيام ← جلسة إرشادية؛ استمرار الحالة ← الإجراءات النظامية المعمول بها.</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قناة تنسيق سريعة: </w:t>
      </w:r>
      <w:r>
        <w:rPr>
          <w:rFonts w:ascii="Sakkal Majala" w:hAnsi="Sakkal Majala" w:cs="Sakkal Majala"/>
          <w:b w:val="0"/>
          <w:bCs w:val="0"/>
          <w:i w:val="0"/>
          <w:color w:val="1F2D33"/>
          <w:sz w:val="21"/>
          <w:szCs w:val="21"/>
          <w:rtl/>
        </w:rPr>
        <w:t>تنسيق يومي مع الوكلاء والمعلمين عبر مجموعة عمل واستمارة إلكترونية للرصد الفوري.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الدعم الفردي: </w:t>
      </w:r>
      <w:r>
        <w:rPr>
          <w:rFonts w:ascii="Sakkal Majala" w:hAnsi="Sakkal Majala" w:cs="Sakkal Majala"/>
          <w:b w:val="0"/>
          <w:bCs w:val="0"/>
          <w:i w:val="0"/>
          <w:color w:val="1F2D33"/>
          <w:sz w:val="21"/>
          <w:szCs w:val="21"/>
          <w:rtl/>
        </w:rPr>
        <w:t>إنشاء ملف متابعة فردي للمتعلمين ذوي الحالات المتكررة، وخطط دعم تعاونية مع الأسرة.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توحيد نموذج الرصد اليومي (حضور/تأخر/مخالفات) وتدريب المعلمين على التوثيق الفوري.</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تفعيل التواصل مع الأسرة خلال 24 ساعة للحالات المتجددة عبر القنوات الرسمية.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إصدار تقرير أسبوعي مختصر للإدارة يبرز الحالات المزمنة وسبل معالجتها.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تصميم خطط علاجية فردية للحالات المتكررة ومراجعتها شهريًا.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دقة التوثيق اليومي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التواصل مع الأسرة خلال 24 ساعة في أغلب الحالات المتجددة.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حالات التأخر والغياب المزمن ربع سنويًا.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يظهر سجل الرصد تأخر متعلم أربع مرات في أسبوعين؛ يتواصل المرشد مع الأسرة خلال 24 ساعة، ويعقد جلسة قصيرة، ويتابع التحسن أسبوعيًا حتى تستقر الحالة.</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الخامسة: تعزيز السلوك الإيجابي عبر برامج التحفيز والتكريم</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الجزاء الإيجابي أثبت أثرًا من الزجر؛ برامج تحفيزية متنوعة تُعلي من قيمة الالتزام وتُثبّت السلوك السوي عبر تكريم المتعلمين الملتزمين بقواعد السلوك في الطابور الصباحي والفصول والمنصات المدرسية.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برنامج «طالب الأسبوع/الفصل»: </w:t>
      </w:r>
      <w:r>
        <w:rPr>
          <w:rFonts w:ascii="Sakkal Majala" w:hAnsi="Sakkal Majala" w:cs="Sakkal Majala"/>
          <w:b w:val="0"/>
          <w:bCs w:val="0"/>
          <w:i w:val="0"/>
          <w:color w:val="1F2D33"/>
          <w:sz w:val="21"/>
          <w:szCs w:val="21"/>
          <w:rtl/>
        </w:rPr>
        <w:t>معايير شفافة (الالتزام، المواظبة، الأخلاق، المبادرة) يرشح لها المعلمون وزملاء الصف.</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تنويع أشكال التكريم: </w:t>
      </w:r>
      <w:r>
        <w:rPr>
          <w:rFonts w:ascii="Sakkal Majala" w:hAnsi="Sakkal Majala" w:cs="Sakkal Majala"/>
          <w:b w:val="0"/>
          <w:bCs w:val="0"/>
          <w:i w:val="0"/>
          <w:color w:val="1F2D33"/>
          <w:sz w:val="21"/>
          <w:szCs w:val="21"/>
          <w:rtl/>
        </w:rPr>
        <w:t>شهادات، أوسمة، لوحة شرف، إعلان على المنصات المدرسية، ومكافآت رمزية تُحفّز دون مبالغة.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التحفيز الجماعي: </w:t>
      </w:r>
      <w:r>
        <w:rPr>
          <w:rFonts w:ascii="Sakkal Majala" w:hAnsi="Sakkal Majala" w:cs="Sakkal Majala"/>
          <w:b w:val="0"/>
          <w:bCs w:val="0"/>
          <w:i w:val="0"/>
          <w:color w:val="1F2D33"/>
          <w:sz w:val="21"/>
          <w:szCs w:val="21"/>
          <w:rtl/>
        </w:rPr>
        <w:t>مسابقة الفصول الملتزمة (كأس الانضباط) لتنمية روح الفريق والمسؤولية المشتركة.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إشراف الطلاب: </w:t>
      </w:r>
      <w:r>
        <w:rPr>
          <w:rFonts w:ascii="Sakkal Majala" w:hAnsi="Sakkal Majala" w:cs="Sakkal Majala"/>
          <w:b w:val="0"/>
          <w:bCs w:val="0"/>
          <w:i w:val="0"/>
          <w:color w:val="1F2D33"/>
          <w:sz w:val="21"/>
          <w:szCs w:val="21"/>
          <w:rtl/>
        </w:rPr>
        <w:t>إشراك القادة الطلابيين في الترشيح والتحكيم والتنظيم لترسيخ ملكية السلوك الإيجابي.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إعلان معايير التكريم ونشرها بشفافية على جميع المتعلمين.</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جدولة التكريم (طابور الأحد، لقاء شهري) والالتزام الدقيق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توثيق التكريم ومشاركته مع الأسر لتوسيع أثر التحفيز.</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قياس أثر التحفيز عبر استبانة المتعلم/المعلم ومقارنة المؤشرات قبل وبعد.</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ارتفاع نسبة المكرمين من إجمالي المتعلمين فصليًا.</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تحسن التزام الفصول المستهدفة بالمقارنة مع بداية العام.</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رضا المتعلمين عن عدالة معايير التكريم يتجاوز 85%.</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يكرم المرشد في طابور الأحد فصلًا كاملًا التزم بالمواظبة؛ يُوثَّق التكريم ويُرسل للأسر، فتنعكس الملاحظة الإيجابية على انضباط بقية الفصول.</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السادسة: إجراءات عادلة لمعالجة المخالفات وتفعيل الجلسات الإرشادية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معالجة المخالفات بإجراءاتٍ واضحة وعادلة وفق لائحة قواعد السلوك والمواظبة والأنظمة المنظمة، ممزوجة بالعمل الإرشادي الذي يعالج الأسباب لا الأعراض، ويعيد المتعلم إلى المسار الصحيح بكرامة ومسؤولية.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سلم إجراءات متدرج: </w:t>
      </w:r>
      <w:r>
        <w:rPr>
          <w:rFonts w:ascii="Sakkal Majala" w:hAnsi="Sakkal Majala" w:cs="Sakkal Majala"/>
          <w:b w:val="0"/>
          <w:bCs w:val="0"/>
          <w:i w:val="0"/>
          <w:color w:val="1F2D33"/>
          <w:sz w:val="21"/>
          <w:szCs w:val="21"/>
          <w:rtl/>
        </w:rPr>
        <w:t>تنبيه ← محضر ← جلسة إرشادية ← إشعار الأسرة ← الإحالة النظامية، موثقًا في سجل مركزي يضمن الشفافية.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الجلسات الإرشادية الفردية: </w:t>
      </w:r>
      <w:r>
        <w:rPr>
          <w:rFonts w:ascii="Sakkal Majala" w:hAnsi="Sakkal Majala" w:cs="Sakkal Majala"/>
          <w:b w:val="0"/>
          <w:bCs w:val="0"/>
          <w:i w:val="0"/>
          <w:color w:val="1F2D33"/>
          <w:sz w:val="21"/>
          <w:szCs w:val="21"/>
          <w:rtl/>
        </w:rPr>
        <w:t>خطة قصيرة (3–5 جلسات) تتناول الدوافع، وإدارة الغضب، والمهارات الاجتماعية، وبناء الوعي بالعواقب.</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العدالة الإجرائية: </w:t>
      </w:r>
      <w:r>
        <w:rPr>
          <w:rFonts w:ascii="Sakkal Majala" w:hAnsi="Sakkal Majala" w:cs="Sakkal Majala"/>
          <w:b w:val="0"/>
          <w:bCs w:val="0"/>
          <w:i w:val="0"/>
          <w:color w:val="1F2D33"/>
          <w:sz w:val="21"/>
          <w:szCs w:val="21"/>
          <w:rtl/>
        </w:rPr>
        <w:t>تطبيق موحّد بغض النظر عن الصف أو الشعبة، مع توثيق كل خطوة، وحق المتعلم في الشرح والاعتراض.</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الشراكة مع الأسرة: </w:t>
      </w:r>
      <w:r>
        <w:rPr>
          <w:rFonts w:ascii="Sakkal Majala" w:hAnsi="Sakkal Majala" w:cs="Sakkal Majala"/>
          <w:b w:val="0"/>
          <w:bCs w:val="0"/>
          <w:i w:val="0"/>
          <w:color w:val="1F2D33"/>
          <w:sz w:val="21"/>
          <w:szCs w:val="21"/>
          <w:rtl/>
        </w:rPr>
        <w:t>اتفاقية تعهد سلوكية بعد الجلسة، ومتابعة الأسرة للتحسن، ومشاركة المدرسة للنتائج.</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تعميم سلم الإجراءات على المعلمين والمتعلمين والأسر بوضوح وشفافية.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دليل الجلسة الإرشادية النموذجية (أهداف، أدوات، خطة متابعة).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توثيق كل حالة في ملف سلوكي منظم يُصان فيه السر المهني.</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مراجعة الحالات شهريًا وقياس تحسن السلوك بعد التدخل الإرشادي.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نسبة إعادة المخالفة لدى الحالات المُعالَجة.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توثيق الإجراءات وفق السلم المعتمد.</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قناعة المتعلمين والأسر بعدالة الإجراءات المتخذة.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متعلم يكرر مخالفة الإزعاج؛ فينفّذ المرشد سلم الإجراءات (تنبيه ← محضر ← جلستان ← اتفاقية أسرية)، وتتراجع إعادة المخالفة في المتابعة الشهرية.</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السابعة: تهيئة بيئة مدرسية منظمة وآمنة تعزز الانضباط المدرسي</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الخريطة السلوكية للمدرسة: </w:t>
      </w:r>
      <w:r>
        <w:rPr>
          <w:rFonts w:ascii="Sakkal Majala" w:hAnsi="Sakkal Majala" w:cs="Sakkal Majala"/>
          <w:b w:val="0"/>
          <w:bCs w:val="0"/>
          <w:i w:val="0"/>
          <w:color w:val="1F2D33"/>
          <w:sz w:val="21"/>
          <w:szCs w:val="21"/>
          <w:rtl/>
        </w:rPr>
        <w:t>لافتات إرشادية واضحة في الممرات والفناء والكافتيريا والمرافق تذكّر بالقواعد بلغة بصرية محببة.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تنظيم الطابور والحركة: </w:t>
      </w:r>
      <w:r>
        <w:rPr>
          <w:rFonts w:ascii="Sakkal Majala" w:hAnsi="Sakkal Majala" w:cs="Sakkal Majala"/>
          <w:b w:val="0"/>
          <w:bCs w:val="0"/>
          <w:i w:val="0"/>
          <w:color w:val="1F2D33"/>
          <w:sz w:val="21"/>
          <w:szCs w:val="21"/>
          <w:rtl/>
        </w:rPr>
        <w:t>خطة اصطفاف ومسارات حركة ومواعيد ذروة، بمناوبات مراقبة منسقة مع الوكلاء.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النظافة والانضباط البيئي: </w:t>
      </w:r>
      <w:r>
        <w:rPr>
          <w:rFonts w:ascii="Sakkal Majala" w:hAnsi="Sakkal Majala" w:cs="Sakkal Majala"/>
          <w:b w:val="0"/>
          <w:bCs w:val="0"/>
          <w:i w:val="0"/>
          <w:color w:val="1F2D33"/>
          <w:sz w:val="21"/>
          <w:szCs w:val="21"/>
          <w:rtl/>
        </w:rPr>
        <w:t>حملة «مدرستنا نظيفة» بمسؤوليات طلابية موزعة وتقييم أسبوعي ملموس.</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مناخ آمن ومحمي: </w:t>
      </w:r>
      <w:r>
        <w:rPr>
          <w:rFonts w:ascii="Sakkal Majala" w:hAnsi="Sakkal Majala" w:cs="Sakkal Majala"/>
          <w:b w:val="0"/>
          <w:bCs w:val="0"/>
          <w:i w:val="0"/>
          <w:color w:val="1F2D33"/>
          <w:sz w:val="21"/>
          <w:szCs w:val="21"/>
          <w:rtl/>
        </w:rPr>
        <w:t>مكافحة التنمر، وصندوق شكاوى آمن، والاستجابة السريعة للحوادث بالتنسيق مع الإدارة.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جولة تشخيصية مع الوكلاء لرصد نقاط الضعف البيئية وتحديد الأولويات.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خطة التنظيم (المسارات، اللافتات، المناوبات) وتنفيذها تدريجيًا.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تدريب الطلاب القادة على قيادة الطابور والتنسيق وضبط حركة الزملاء.</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مراجعة أسبوعية للبيئة المدرسية وتعديل الخطة وفق الملاحظات.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الازدحام والحوادث الميدانية في فترات الذروة.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تقييم بصري أسبوعي لنظافة المرافق بمستوى جيد جدًا فأعلى.</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التزام المتعلمين بالمسارات والتعليمات السلوكية المعلنة.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الثامنة: متابعة وتقويم الالتزام بقواعد السلوك وتطوير الإجراءات الوقائية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لا استدامة للانضباط دون قياس؛ سجلات السلوك والمواظبة، والتقارير الدورية، وتحليل المؤشرات تُستثمر لتطوير الإجراءات الوقائية والعلاجية، وتعزيز استمرارية الالتزام عبر دورة تحسين موثقة.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نظام توثيق مركزي: </w:t>
      </w:r>
      <w:r>
        <w:rPr>
          <w:rFonts w:ascii="Sakkal Majala" w:hAnsi="Sakkal Majala" w:cs="Sakkal Majala"/>
          <w:b w:val="0"/>
          <w:bCs w:val="0"/>
          <w:i w:val="0"/>
          <w:color w:val="1F2D33"/>
          <w:sz w:val="21"/>
          <w:szCs w:val="21"/>
          <w:rtl/>
        </w:rPr>
        <w:t>سجلات منظمة (حضور، مخالفات، جلسات، تكريم) قابلة للتحليل والاسترجاع السريع.</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التقارير الدورية: </w:t>
      </w:r>
      <w:r>
        <w:rPr>
          <w:rFonts w:ascii="Sakkal Majala" w:hAnsi="Sakkal Majala" w:cs="Sakkal Majala"/>
          <w:b w:val="0"/>
          <w:bCs w:val="0"/>
          <w:i w:val="0"/>
          <w:color w:val="1F2D33"/>
          <w:sz w:val="21"/>
          <w:szCs w:val="21"/>
          <w:rtl/>
        </w:rPr>
        <w:t>أسبوعية للتنفيذ، شهرية للمؤشرات، فصلية لاتخاذ قرارات التحسين.</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تحليل المؤشرات: </w:t>
      </w:r>
      <w:r>
        <w:rPr>
          <w:rFonts w:ascii="Sakkal Majala" w:hAnsi="Sakkal Majala" w:cs="Sakkal Majala"/>
          <w:b w:val="0"/>
          <w:bCs w:val="0"/>
          <w:i w:val="0"/>
          <w:color w:val="1F2D33"/>
          <w:sz w:val="21"/>
          <w:szCs w:val="21"/>
          <w:rtl/>
        </w:rPr>
        <w:t>رصد أنماط الغياب وأوقات المخالفات والفصول المستهدفة لتفعيل التدخل الاستباقي.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التحسين المبني على البيانات: </w:t>
      </w:r>
      <w:r>
        <w:rPr>
          <w:rFonts w:ascii="Sakkal Majala" w:hAnsi="Sakkal Majala" w:cs="Sakkal Majala"/>
          <w:b w:val="0"/>
          <w:bCs w:val="0"/>
          <w:i w:val="0"/>
          <w:color w:val="1F2D33"/>
          <w:sz w:val="21"/>
          <w:szCs w:val="21"/>
          <w:rtl/>
        </w:rPr>
        <w:t>تعديل الخطة التوعوية والوقائية وفق النتائج، ومشاركة التقرير في المجلس المدرسي.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إعداد سجل موحّد ودليل استخدام واضح لجميع الأطراف المعنية.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استخراج مؤشرات شهرية (نسبة الالتزام، معدل المخالفات، سرعة المعالجة).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تحليل الأسباب الجذرية للحالات المتكررة وتصميم إجراءات وقائية مستهدفة.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توثيق الإجراءات التحسينية فصليًا في تقرير التحسين المستمر.</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التوثيق في السجلات المركزية بنسبة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تحسّن المؤشرات السلوكية ربع سنويًا بشكل ملموس.</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تحول ثقل الإجراءات من العلاجية إلى الوقائية.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يلاحظ المرشد من تحليل السجلات تركّز المخالفات في آخر الحصص؛ فيقترح خطة انتقالية ووقائية، فتتحول المخالفات من معالجةٍ إلى استباقٍ منظم.</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footerReference w:type="default" r:id="rId9"/>
      <w:pgSz w:w="11906" w:h="16838"/>
      <w:pgMar w:top="624" w:right="709" w:bottom="624" w:left="709" w:header="720" w:footer="283" w:gutter="0"/>
      <w:pgBorders w:offsetFrom="page">
        <w:top w:val="single" w:sz="8" w:space="20" w:color="0F4C5C"/>
        <w:left w:val="single" w:sz="8" w:space="20" w:color="0F4C5C"/>
        <w:bottom w:val="single" w:sz="8" w:space="20" w:color="0F4C5C"/>
        <w:right w:val="single" w:sz="8" w:space="20" w:color="0F4C5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40" w:after="0" w:line="252" w:lineRule="auto"/>
      <w:jc w:val="center"/>
    </w:pPr>
    <w:r>
      <w:rPr>
        <w:rFonts w:ascii="Sakkal Majala" w:hAnsi="Sakkal Majala" w:cs="Sakkal Majala"/>
        <w:b w:val="0"/>
        <w:bCs w:val="0"/>
        <w:i w:val="0"/>
        <w:color w:val="6B7B80"/>
        <w:sz w:val="16"/>
        <w:szCs w:val="16"/>
        <w:rtl/>
      </w:rPr>
      <w:t>إعداد: المرشد الطلابي — الوثيقة الموحدة للإضاءات الثمانية | العام الدراسي 2026م</w:t>
    </w:r>
    <w:r>
      <w:rPr>
        <w:rFonts w:ascii="Sakkal Majala" w:hAnsi="Sakkal Majala" w:cs="Sakkal Majala"/>
        <w:b w:val="0"/>
        <w:bCs w:val="0"/>
        <w:i w:val="0"/>
        <w:color w:val="6B7B80"/>
        <w:sz w:val="16"/>
        <w:szCs w:val="16"/>
        <w:rtl/>
      </w:rPr>
      <w:t xml:space="preserve">  |  صفحة </w:t>
    </w:r>
    <w:fldSimple w:instr=" PAGE ">
      <w:r>
        <w:rPr>
          <w:rFonts w:ascii="Sakkal Majala" w:hAnsi="Sakkal Majala" w:cs="Sakkal Majala"/>
          <w:sz w:val="16"/>
          <w:szCs w:val="16"/>
          <w:color w:val="6B7B80"/>
        </w:rPr>
        <w:t>1</w:t>
      </w:r>
    </w:fldSimple>
    <w:r>
      <w:rPr>
        <w:rFonts w:ascii="Sakkal Majala" w:hAnsi="Sakkal Majala" w:cs="Sakkal Majala"/>
        <w:b w:val="0"/>
        <w:bCs w:val="0"/>
        <w:i w:val="0"/>
        <w:color w:val="6B7B80"/>
        <w:sz w:val="16"/>
        <w:szCs w:val="16"/>
        <w:rtl/>
      </w:rPr>
      <w:t xml:space="preserve"> من </w:t>
    </w:r>
    <w:fldSimple w:instr=" NUMPAGES ">
      <w:r>
        <w:rPr>
          <w:rFonts w:ascii="Sakkal Majala" w:hAnsi="Sakkal Majala" w:cs="Sakkal Majala"/>
          <w:sz w:val="16"/>
          <w:szCs w:val="16"/>
          <w:color w:val="6B7B80"/>
        </w:rPr>
        <w:t>9</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kkal Majala" w:hAnsi="Sakkal Majala" w:cs="Sakkal Majal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الوثيقة الموحدة — إضاءات السلوك والانضباط المدرسي (8 صفحات)</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