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الثانية: تعزيز الوعي بالسلوك والانضباط عبر البرامج التوعوية المنظمة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أن يسبق الوعي الجزاء؛ برامج توعوية مخططة تشرح لائحة قواعد السلوك والمواظبة للمتعلمين والهيئة التعليمية وأولياء الأمور بلغة واضحة ومدخلات متجددة، فتترسخ القيم وتُرسَّخ الالتزامات قبل أي إجراء جزائي.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برنامج «وعي وانضباط» السنوي: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خطة توعوية متدرجة (لقاءات، بطاقات إرشادية، مقاطع قصيرة، مسابقات) موجهة للمتعلمين في مختلف المراحل.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توعية أولياء الأمور: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لقاء بداية العام، ونشرة القواعد، وقناة تواصل فعّالة (مجموعة تواصل/منصة) لشرح اللوائح وتوضيح التوقعات.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حقيبة توعوية للهيئة التعليمية: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إرشادات موحّدة للغة التعامل الإيجابي وإدارة الفصل، ونشر الممارسات الناجحة بين المعلمين.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الحملات والمناسبات: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أسبوع الانضباط المدرسي، والطابور التوعوي، والفعاليات المرتبطة بالصحة النفسية والسلوك الإيجابي.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تحليل الاحتياج التوعوي باستبيان قصير للمعلمين والمتعلمين ورصد الفجوات المعرفية والسلوكية.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بناء الخطة التوعوية بمؤشرات حضور وتفاعل، وتوزيعها على فترات العام الدراسي.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التنفيذ بالشراكة مع الوكلاء والإعلام المدرسي والقادة الطلابيين.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قياس الأثر باختبار معرفي قصير (قبل/بعد) وملاحظة سلوكية ميدانية.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وصول الرسالة التوعوية إلى أكثر من 90% من المتعلمين والأسر.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انخفاض المخالفات السلوكية المتكررة خلال الفصل الدراسي.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تفاعل أولياء الأمور مع اللقاءات والنشرات التوعوية.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قبل بداية الفصل الثاني يطلق المرشد أسبوع «وعي وانضباط» بلقاءات قصيرة وبطاقات ومسابقات؛ فتتباطأ المخالفات المتكررة، وتزداد مشاركة الأسر في اللقاءات التوعوية.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الثانية: تعزيز الوعي بالسلوك والانضباط عبر البرامج التوعوية المنظمة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