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الثالثة: تضمين الالتزام بقواعد السلوك والمواظبة في الخطة التشغيلية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يتحول الالتزام بالسلوك والمواظبة من مطلبٍ عارض إلى بندٍ منظَّم في الخطة التشغيلية وبرامج المدرسة وأنشطتها، بأهدافٍ ومسؤولياتٍ وجدولٍ زمنيٍّ ومؤشرات، يتابع تنفيذها جميع منسوبي المدرسة.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بنود إرشادية في الخطة: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صياغة بنود السلوك والمواظبة في الخطة التشغيلية (أهداف، أنشطة، مؤشرات، مسؤول، زمن) وربطها برؤية المدرسة.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دمج المهارات في الأنشطة: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إدماج المهارات السلوكية والانضباطية في الأنشطة الصفية واللاصفية (النوادي، خدمة المجتمع، الطابور الصباحي).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الجدولة والتقويم: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إدراج تقويم فصلي لأنشطة السلوك الإيجابي ضمن التقويم التشغيلي العام للمدرسة.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التوثيق والشواهد: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بناء ملف شواهد إرشادية (صور، تقارير، سجلات) يُستند إليه في تقارير التحسين المستمر.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مراجعة الخطة التشغيلية الحالية ورصد فجوات تضمين السلوك والمواظبة.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إدراج بنود كمية قابلة للقياس (عدد البرامج، نسبة الحضور، معدلات المخالفات).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توزيع الأدوار: المرشد الطلابي، وكيل شؤون الطلاب، المعلمون، الطلاب القادة.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متابعة التنفيذ في اجتماعات الإدارة الدورية وتوثيق الشواهد والمخرجات.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نسبة تنفيذ الأنشطة السلوكية المقررة في الخطة تتجاوز 90%.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ملف الشواهد المرتبط بكل نشاط مخطط.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تحسن المؤشرات السلوكية في التقرير الفصلي للمدرسة.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تُظهر مراجعة الخطة التشغيلية غياب مؤشرات قياس للسلوك؛ فيضيف المرشد بنودًا كمية (نسبة الالتزام، عدد البرامج) ويوزع الأدوار، فيصبح التنفيذ قابلًا للتوثيق والقياس.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الثالثة: تضمين الالتزام بقواعد السلوك والمواظبة في الخطة التشغيلية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