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الإضاءة الخامسة: تعزيز السلوك الإيجابي عبر برامج التحفيز والتكريم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المجال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نواتج التعلم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المعيار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المؤشر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الفكرة المحورية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1"/>
          <w:szCs w:val="21"/>
          <w:rtl/>
        </w:rPr>
        <w:t>أن الجزاء الإيجابي أثبت أثرًا من الزجر؛ برامج تحفيزية متنوعة تُعلي من قيمة الالتزام وتُثبّت السلوك السوي عبر تكريم المتعلمين الملتزمين بقواعد السلوك في الطابور الصباحي والفصول والمنصات المدرسية.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إثراء أدوار المرشد الطلابي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برنامج «طالب الأسبوع/الفصل»: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معايير شفافة (الالتزام، المواظبة، الأخلاق، المبادرة) يرشح لها المعلمون وزملاء الصف.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تنويع أشكال التكريم: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شهادات، أوسمة، لوحة شرف، إعلان على المنصات المدرسية، ومكافآت رمزية تُحفّز دون مبالغة.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التحفيز الجماعي: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مسابقة الفصول الملتزمة (كأس الانضباط) لتنمية روح الفريق والمسؤولية المشتركة.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إشراف الطلاب: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إشراك القادة الطلابيين في الترشيح والتحكيم والتنظيم لترسيخ ملكية السلوك الإيجابي.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خطوات التنفيذ الموصى بها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إعلان معايير التكريم ونشرها بشفافية على جميع المتعلمين.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جدولة التكريم (طابور الأحد، لقاء شهري) والالتزام الدقيق بها.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توثيق التكريم ومشاركته مع الأسر لتوسيع أثر التحفيز.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قياس أثر التحفيز عبر استبانة المتعلم/المعلم ومقارنة المؤشرات قبل وبعد.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رابعًا: مؤشرات نجاح التحقيق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ارتفاع نسبة المكرمين من إجمالي المتعلمين فصليًا.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تحسن التزام الفصول المستهدفة بالمقارنة مع بداية العام.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رضا المتعلمين عن عدالة معايير التكريم يتجاوز 85%.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خامسًا: سيناريو تطبيقي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يكرم المرشد في طابور الأحد فصلًا كاملًا التزم بالمواظبة؛ يُوثَّق التكريم ويُرسل للأسر، فتنعكس الملاحظة الإيجابية على انضباط بقية الفصول.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7"/>
                <w:szCs w:val="17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7"/>
                <w:szCs w:val="17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13" w:right="850" w:bottom="1786" w:left="85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175"/>
      <w:gridCol w:w="3969"/>
      <w:gridCol w:w="3061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531"/>
            <w:gridCol w:w="1531"/>
          </w:tblGrid>
          <w:tr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A60000"/>
                    <w:sz w:val="14"/>
                    <w:szCs w:val="14"/>
                    <w:rtl/>
                  </w:rPr>
                  <w:t>ISO 9001:2015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CERTIFIED</w:t>
                </w:r>
              </w:p>
            </w:tc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14"/>
                    <w:szCs w:val="14"/>
                    <w:rtl/>
                  </w:rPr>
                  <w:t>AiAA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اعتماد دولي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2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7"/>
              <w:szCs w:val="17"/>
              <w:rtl/>
            </w:rPr>
            <w:t>التعليم المتقـدم يبنـي ...</w:t>
          </w:r>
        </w:p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247"/>
            <w:gridCol w:w="1247"/>
            <w:gridCol w:w="1247"/>
          </w:tblGrid>
          <w:tr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person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المعرفة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chart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التكنولوجيا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3" name="Picture 3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atom.png"/>
                              <pic:cNvPicPr/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العلوم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 xml:space="preserve">f   X   ◎   </w:t>
          </w: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>Ajailyanbu</w:t>
          </w:r>
        </w:p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6AA84F"/>
              <w:sz w:val="16"/>
              <w:szCs w:val="16"/>
              <w:rtl/>
            </w:rPr>
            <w:t xml:space="preserve">☎   </w:t>
          </w:r>
          <w:r>
            <w:rPr>
              <w:rFonts w:ascii="Calibri Light" w:hAnsi="Calibri Light" w:cs="Calibri Light"/>
              <w:b w:val="0"/>
              <w:bCs w:val="0"/>
              <w:i w:val="0"/>
              <w:color w:val="1F4E79"/>
              <w:sz w:val="16"/>
              <w:szCs w:val="16"/>
              <w:rtl/>
            </w:rPr>
            <w:t>Nabualmarifa.edu.sa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6520"/>
      <w:gridCol w:w="3685"/>
    </w:tblGrid>
    <w:tr>
      <w:tc>
        <w:tcPr>
          <w:tcW w:type="dxa" w:w="51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51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969"/>
      <w:gridCol w:w="3402"/>
      <w:gridCol w:w="2835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891"/>
            <w:gridCol w:w="964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E7D32"/>
                    <w:sz w:val="20"/>
                    <w:szCs w:val="20"/>
                    <w:rtl/>
                  </w:rPr>
                  <w:t>المملكة العربية السعودية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03864"/>
                    <w:sz w:val="17"/>
                    <w:szCs w:val="17"/>
                    <w:rtl/>
                  </w:rPr>
                  <w:t>وزارة التعليم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الإدارة العامة للتعليم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مكتب التعليم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40000" cy="540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ksa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40000" cy="54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268"/>
            <w:gridCol w:w="1020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76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22"/>
                    <w:szCs w:val="22"/>
                    <w:rtl/>
                  </w:rPr>
                  <w:t>مـدارس أجـيال للبنـات المـتـميزة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76000" cy="576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ajyal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6000" cy="576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52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396000" cy="396000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rk_dev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8"/>
              <w:szCs w:val="18"/>
              <w:rtl/>
            </w:rPr>
            <w:t>التنمية المتكاملة</w:t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 w:val="0"/>
              <w:bCs w:val="0"/>
              <w:i w:val="0"/>
              <w:color w:val="595959"/>
              <w:sz w:val="13"/>
              <w:szCs w:val="13"/>
              <w:rtl/>
            </w:rPr>
            <w:t>Integrated Developments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1984"/>
      <w:gridCol w:w="5669"/>
      <w:gridCol w:w="2551"/>
    </w:tblGrid>
    <w:tr>
      <w:tc>
        <w:tcPr>
          <w:tcW w:type="dxa" w:w="3402"/>
          <w:tcBorders>
            <w:bottom w:val="single" w:sz="6" w:space="0" w:color="A6A6A6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 Light" w:hAnsi="Calibri Light" w:cs="Calibri Ligh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الخامسة: تعزيز السلوك الإيجابي عبر برامج التحفيز والتكريم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