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bidiVisual/>
        <w:tblW w:type="auto" w:w="0"/>
        <w:jc w:val="center"/>
        <w:tblBorders>
          <w:top w:val="single" w:sz="2" w:space="0" w:color="0F4C5C"/>
          <w:left w:val="single" w:sz="2" w:space="0" w:color="0F4C5C"/>
          <w:bottom w:val="single" w:sz="2" w:space="0" w:color="0F4C5C"/>
          <w:right w:val="single" w:sz="2" w:space="0" w:color="0F4C5C"/>
          <w:insideH w:val="single" w:sz="2" w:space="0" w:color="0F4C5C"/>
          <w:insideV w:val="single" w:sz="2" w:space="0" w:color="0F4C5C"/>
        </w:tblBorders>
        <w:tblLook w:firstColumn="1" w:firstRow="1" w:lastColumn="0" w:lastRow="0" w:noHBand="0" w:noVBand="1" w:val="04A0"/>
      </w:tblPr>
      <w:tblGrid>
        <w:gridCol w:w="10488"/>
      </w:tblGrid>
      <w:tr>
        <w:tc>
          <w:tcPr>
            <w:tcW w:type="dxa" w:w="10488"/>
            <w:shd w:val="clear" w:color="auto" w:fill="0F4C5C"/>
            <w:tcMar>
              <w:top w:w="120" w:type="dxa"/>
              <w:left w:w="160" w:type="dxa"/>
              <w:bottom w:w="120" w:type="dxa"/>
              <w:right w:w="160" w:type="dxa"/>
            </w:tcMar>
          </w:tcPr>
          <w:p>
            <w:pPr>
              <w:bidi/>
              <w:spacing w:before="0" w:after="20" w:line="252" w:lineRule="auto"/>
              <w:jc w:val="right"/>
            </w:pPr>
            <w:r>
              <w:rPr>
                <w:rFonts w:ascii="Sakkal Majala" w:hAnsi="Sakkal Majala" w:cs="Sakkal Majala"/>
                <w:b w:val="0"/>
                <w:bCs w:val="0"/>
                <w:i w:val="0"/>
                <w:color w:val="C9DDE2"/>
                <w:sz w:val="19"/>
                <w:szCs w:val="19"/>
                <w:rtl/>
              </w:rPr>
              <w:t>نموذج معايير التقويم والاعتماد المدرسي للعام 2026م</w:t>
            </w:r>
          </w:p>
          <w:p>
            <w:pPr>
              <w:bidi/>
              <w:spacing w:before="20" w:after="0" w:line="240" w:lineRule="auto"/>
              <w:jc w:val="right"/>
            </w:pPr>
            <w:r>
              <w:rPr>
                <w:rFonts w:ascii="Sakkal Majala" w:hAnsi="Sakkal Majala" w:cs="Sakkal Majala"/>
                <w:b/>
                <w:bCs w:val="1"/>
                <w:i w:val="0"/>
                <w:color w:val="FFFFFF"/>
                <w:sz w:val="28"/>
                <w:szCs w:val="28"/>
                <w:rtl/>
              </w:rPr>
              <w:t>الإضاءة الأولى: توحيد الأداء في جميع مؤشرات معيار قيادة العملية التعليمية</w:t>
            </w:r>
          </w:p>
        </w:tc>
      </w:tr>
    </w:tbl>
    <w:p>
      <w:pPr>
        <w:spacing w:before="40" w:after="0" w:line="252" w:lineRule="auto"/>
      </w:pPr>
      <w:r>
        <w:rPr>
          <w:rFonts w:ascii="Sakkal Majala" w:hAnsi="Sakkal Majala" w:cs="Sakkal Majala"/>
          <w:b w:val="0"/>
          <w:bCs w:val="0"/>
          <w:i w:val="0"/>
          <w:color w:val="1F2D33"/>
          <w:sz w:val="8"/>
          <w:szCs w:val="8"/>
          <w:rtl/>
        </w:rPr>
      </w:r>
    </w:p>
    <w:tbl>
      <w:tblPr>
        <w:bidiVisual/>
        <w:tblW w:type="auto" w:w="0"/>
        <w:jc w:val="center"/>
        <w:tblBorders>
          <w:top w:val="single" w:sz="4" w:space="0" w:color="0F4C5C"/>
          <w:left w:val="single" w:sz="4" w:space="0" w:color="0F4C5C"/>
          <w:bottom w:val="single" w:sz="4" w:space="0" w:color="0F4C5C"/>
          <w:right w:val="single" w:sz="4" w:space="0" w:color="0F4C5C"/>
          <w:insideH w:val="single" w:sz="4" w:space="0" w:color="9FB8BF"/>
          <w:insideV w:val="single" w:sz="4" w:space="0" w:color="9FB8BF"/>
        </w:tblBorders>
        <w:tblLook w:firstColumn="1" w:firstRow="1" w:lastColumn="0" w:lastRow="0" w:noHBand="0" w:noVBand="1" w:val="04A0"/>
      </w:tblPr>
      <w:tblGrid>
        <w:gridCol w:w="5244"/>
        <w:gridCol w:w="5244"/>
      </w:tblGrid>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المجال</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نواتج التعلم</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المعيار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التطور الشخصي والصحي والاجتماعي</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المؤشر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1F2D33"/>
                <w:sz w:val="20"/>
                <w:szCs w:val="20"/>
                <w:rtl/>
              </w:rPr>
              <w:t>يلتزم المتعلمون بقواعد السلوك والانضباط المدرسي</w:t>
            </w:r>
          </w:p>
        </w:tc>
      </w:tr>
    </w:tbl>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أولًا: الفكرة المحورية</w:t>
      </w:r>
    </w:p>
    <w:p>
      <w:pPr>
        <w:bidi/>
        <w:spacing w:before="0" w:after="80" w:line="288" w:lineRule="auto"/>
        <w:jc w:val="right"/>
      </w:pPr>
      <w:r>
        <w:rPr>
          <w:rFonts w:ascii="Sakkal Majala" w:hAnsi="Sakkal Majala" w:cs="Sakkal Majala"/>
          <w:b w:val="0"/>
          <w:bCs w:val="0"/>
          <w:i w:val="0"/>
          <w:color w:val="1F2D33"/>
          <w:sz w:val="22"/>
          <w:szCs w:val="22"/>
          <w:rtl/>
        </w:rPr>
        <w:t>أن يسير العمل الإرشادي والسلوكي في المدرسة وفق مسارٍ موحّد يربط أداء المرشد الطلابي بمؤشرات قيادة العملية التعليمية؛ فتتحول الأدوار إلى ممارسات موحدة في جميع الفصول والمراحل، تُقاس بمؤشرات واضحة تضمن العدالة والشفافية واستمرارية الجودة.</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ثانيًا: إثراء أدوار المرشد الطلابي</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دليل الإجراءات الموحّد: </w:t>
      </w:r>
      <w:r>
        <w:rPr>
          <w:rFonts w:ascii="Sakkal Majala" w:hAnsi="Sakkal Majala" w:cs="Sakkal Majala"/>
          <w:b w:val="0"/>
          <w:bCs w:val="0"/>
          <w:i w:val="0"/>
          <w:color w:val="1F2D33"/>
          <w:sz w:val="21"/>
          <w:szCs w:val="21"/>
          <w:rtl/>
        </w:rPr>
        <w:t>يشارك المرشد الطلابي في إعداد دليل إرشادي موحّد يحدد آلية التعامل مع كل مؤشر، ويُوزَّع على المعلمين والوكلاء لضمان تطبيق موحد.</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ربط الأهداف بالمؤشرات: </w:t>
      </w:r>
      <w:r>
        <w:rPr>
          <w:rFonts w:ascii="Sakkal Majala" w:hAnsi="Sakkal Majala" w:cs="Sakkal Majala"/>
          <w:b w:val="0"/>
          <w:bCs w:val="0"/>
          <w:i w:val="0"/>
          <w:color w:val="1F2D33"/>
          <w:sz w:val="21"/>
          <w:szCs w:val="21"/>
          <w:rtl/>
        </w:rPr>
        <w:t>تُترجم أهداف الإرشاد إلى مؤشرات قياس (نسبة الالتزام، عدد الجلسات، معدلات الغياب والتأخر) مرتبطة بمؤشرات معيار قيادة العملية التعليمية.</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تنسيق الأدوار الدوري: </w:t>
      </w:r>
      <w:r>
        <w:rPr>
          <w:rFonts w:ascii="Sakkal Majala" w:hAnsi="Sakkal Majala" w:cs="Sakkal Majala"/>
          <w:b w:val="0"/>
          <w:bCs w:val="0"/>
          <w:i w:val="0"/>
          <w:color w:val="1F2D33"/>
          <w:sz w:val="21"/>
          <w:szCs w:val="21"/>
          <w:rtl/>
        </w:rPr>
        <w:t>عقد لقاءات نصف شهرية مع وكلاء المدرسة والمعلمين لتوحيد الفهم والتطبيق، وتبادل الممارسات الناجحة بين الفصول.</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لوحة الأداء الموحّدة: </w:t>
      </w:r>
      <w:r>
        <w:rPr>
          <w:rFonts w:ascii="Sakkal Majala" w:hAnsi="Sakkal Majala" w:cs="Sakkal Majala"/>
          <w:b w:val="0"/>
          <w:bCs w:val="0"/>
          <w:i w:val="0"/>
          <w:color w:val="1F2D33"/>
          <w:sz w:val="21"/>
          <w:szCs w:val="21"/>
          <w:rtl/>
        </w:rPr>
        <w:t>إعداد لوحة إرشادية موحدة تعرض المؤشرات الأساسية لحظيًا أمام جميع الأطراف المعنية لدعم القرار المبني على البيانات.</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ثالثًا: خطوات التنفيذ الموصى بها</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1 - </w:t>
      </w:r>
      <w:r>
        <w:rPr>
          <w:rFonts w:ascii="Sakkal Majala" w:hAnsi="Sakkal Majala" w:cs="Sakkal Majala"/>
          <w:b w:val="0"/>
          <w:bCs w:val="0"/>
          <w:i w:val="0"/>
          <w:color w:val="1F2D33"/>
          <w:sz w:val="21"/>
          <w:szCs w:val="21"/>
          <w:rtl/>
        </w:rPr>
        <w:t>تحليل مؤشرات المعيار وربط كل مؤشر بدور إرشادي محدد عبر «مصفوفة الأدوار والمسؤوليات».</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2 - </w:t>
      </w:r>
      <w:r>
        <w:rPr>
          <w:rFonts w:ascii="Sakkal Majala" w:hAnsi="Sakkal Majala" w:cs="Sakkal Majala"/>
          <w:b w:val="0"/>
          <w:bCs w:val="0"/>
          <w:i w:val="0"/>
          <w:color w:val="1F2D33"/>
          <w:sz w:val="21"/>
          <w:szCs w:val="21"/>
          <w:rtl/>
        </w:rPr>
        <w:t>إعداد دليل الإجراءات ونماذج التوثيق الموحدة (سجل السلوك، محضر الجلسة الإرشادية، نموذج التواصل مع الأسرة).</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3 - </w:t>
      </w:r>
      <w:r>
        <w:rPr>
          <w:rFonts w:ascii="Sakkal Majala" w:hAnsi="Sakkal Majala" w:cs="Sakkal Majala"/>
          <w:b w:val="0"/>
          <w:bCs w:val="0"/>
          <w:i w:val="0"/>
          <w:color w:val="1F2D33"/>
          <w:sz w:val="21"/>
          <w:szCs w:val="21"/>
          <w:rtl/>
        </w:rPr>
        <w:t>عقد ورشة افتتاحية للهيئة التعليمية لتوحيد الفهم والتطبيق وتدريبهم على النماذج الموحدة.</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4 - </w:t>
      </w:r>
      <w:r>
        <w:rPr>
          <w:rFonts w:ascii="Sakkal Majala" w:hAnsi="Sakkal Majala" w:cs="Sakkal Majala"/>
          <w:b w:val="0"/>
          <w:bCs w:val="0"/>
          <w:i w:val="0"/>
          <w:color w:val="1F2D33"/>
          <w:sz w:val="21"/>
          <w:szCs w:val="21"/>
          <w:rtl/>
        </w:rPr>
        <w:t>المتابعة الشهرية للتطبيق الموحد وإصدار تقرير تحسيني قصير بمؤشرات كمية وشواهد.</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رابعًا: مؤشرات نجاح التحقيق</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تطبيق الممارسات الموحّدة في جميع الفصول والمراحل دون استثناء.</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اكتمال نماذج التوثيق الموحّدة بنسبة تتجاوز 95%.</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ارتفاع رضا المعلمين عن وضوح الأدوار إلى أكثر من 85%.</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خامسًا: سيناريو تطبيقي للمرشد الطلابي</w:t>
      </w:r>
    </w:p>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val="0"/>
                <w:bCs w:val="0"/>
                <w:i w:val="0"/>
                <w:color w:val="1F2D33"/>
                <w:sz w:val="19"/>
                <w:szCs w:val="19"/>
                <w:rtl/>
              </w:rPr>
              <w:t>يرصد المرشد تباينًا في تطبيق إجراءات التأخر بين الفصول؛ فيوحّد النماذج، ويعقد لقاءً قصيرًا مع المعلمين، ويقارن المؤشرات أسبوعيًا حتى يتجانس الأداء ويصحّ التقويم.</w:t>
            </w:r>
          </w:p>
        </w:tc>
      </w:tr>
    </w:tbl>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bCs w:val="1"/>
                <w:i w:val="0"/>
                <w:color w:val="0F4C5C"/>
                <w:sz w:val="18"/>
                <w:szCs w:val="18"/>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40" w:line="264" w:lineRule="auto"/>
              <w:jc w:val="right"/>
            </w:pPr>
            <w:r>
              <w:rPr>
                <w:rFonts w:ascii="Sakkal Majala" w:hAnsi="Sakkal Majala" w:cs="Sakkal Majala"/>
                <w:b w:val="0"/>
                <w:bCs w:val="0"/>
                <w:i w:val="0"/>
                <w:color w:val="1F2D33"/>
                <w:sz w:val="18"/>
                <w:szCs w:val="18"/>
                <w:rtl/>
              </w:rPr>
              <w:t>أفضل ممارسة للمرشد الطلابي: جمع شواهد المؤشر دوريًا عبر الأدوات المحددة أعلاه، وتوثيقها في ملف التحسين المستمر.</w:t>
            </w:r>
          </w:p>
        </w:tc>
      </w:tr>
    </w:tbl>
    <w:sectPr w:rsidR="00FC693F" w:rsidRPr="0006063C" w:rsidSect="00034616">
      <w:footerReference w:type="default" r:id="rId9"/>
      <w:pgSz w:w="11906" w:h="16838"/>
      <w:pgMar w:top="624" w:right="709" w:bottom="624" w:left="709" w:header="720" w:footer="283" w:gutter="0"/>
      <w:pgBorders w:offsetFrom="page">
        <w:top w:val="single" w:sz="8" w:space="20" w:color="0F4C5C"/>
        <w:left w:val="single" w:sz="8" w:space="20" w:color="0F4C5C"/>
        <w:bottom w:val="single" w:sz="8" w:space="20" w:color="0F4C5C"/>
        <w:right w:val="single" w:sz="8" w:space="20" w:color="0F4C5C"/>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spacing w:before="40" w:after="0" w:line="252" w:lineRule="auto"/>
      <w:jc w:val="center"/>
    </w:pPr>
    <w:r>
      <w:rPr>
        <w:rFonts w:ascii="Sakkal Majala" w:hAnsi="Sakkal Majala" w:cs="Sakkal Majala"/>
        <w:b w:val="0"/>
        <w:bCs w:val="0"/>
        <w:i w:val="0"/>
        <w:color w:val="6B7B80"/>
        <w:sz w:val="16"/>
        <w:szCs w:val="16"/>
        <w:rtl/>
      </w:rPr>
      <w:t>إعداد: المرشد الطلابي — وثيقة العمل الإرشادي | الإضاءة الإضاءة 1 من 8 من 8 | العام الدراسي 2026م</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akkal Majala" w:hAnsi="Sakkal Majala" w:cs="Sakkal Majal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الإضاءة الأولى: توحيد الأداء في جميع مؤشرات معيار قيادة العملية التعليمية</dc:title>
  <dc:subject>نموذج معايير التقويم والاعتماد المدرسي 2026 — نواتج التعلم</dc:subject>
  <dc:creator>المرشد الطلابي</dc:creator>
  <cp:keywords/>
  <dc:description>المؤشر: يلتزم المتعلمون بقواعد السلوك والانضباط المدرسي</dc:description>
  <cp:lastModifiedBy/>
  <cp:revision>1</cp:revision>
  <dcterms:created xsi:type="dcterms:W3CDTF">2013-12-23T23:15:00Z</dcterms:created>
  <dcterms:modified xsi:type="dcterms:W3CDTF">2013-12-23T23:15:00Z</dcterms:modified>
  <cp:category/>
</cp:coreProperties>
</file>