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الثانية: تعزيز الوعي بالسلوك والانضباط عبر البرامج التوعوية المنظمة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أن يسبق الوعي الجزاء؛ برامج توعوية مخططة تشرح لائحة قواعد السلوك والمواظبة للمتعلمين والهيئة التعليمية وأولياء الأمور بلغة واضحة ومدخلات متجددة، فتترسخ القيم وتُرسَّخ الالتزامات قبل أي إجراء جزائي.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برنامج «وعي وانضباط» السنوي: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خطة توعوية متدرجة (لقاءات، بطاقات إرشادية، مقاطع قصيرة، مسابقات) موجهة للمتعلمين في مختلف المراحل.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توعية أولياء الأمور: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لقاء بداية العام، ونشرة القواعد، وقناة تواصل فعّالة (مجموعة تواصل/منصة) لشرح اللوائح وتوضيح التوقعات.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حقيبة توعوية للهيئة التعليمية: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إرشادات موحّدة للغة التعامل الإيجابي وإدارة الفصل، ونشر الممارسات الناجحة بين المعلمين.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الحملات والمناسبات: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أسبوع الانضباط المدرسي، والطابور التوعوي، والفعاليات المرتبطة بالصحة النفسية والسلوك الإيجابي.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تحليل الاحتياج التوعوي باستبيان قصير للمعلمين والمتعلمين ورصد الفجوات المعرفية والسلوكية.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بناء الخطة التوعوية بمؤشرات حضور وتفاعل، وتوزيعها على فترات العام الدراسي.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التنفيذ بالشراكة مع الوكلاء والإعلام المدرسي والقادة الطلابيين.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قياس الأثر باختبار معرفي قصير (قبل/بعد) وملاحظة سلوكية ميدانية.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وصول الرسالة التوعوية إلى أكثر من 90% من المتعلمين والأسر.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انخفاض المخالفات السلوكية المتكررة خلال الفصل الدراسي.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تفاعل أولياء الأمور مع اللقاءات والنشرات التوعوية.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قبل بداية الفصل الثاني يطلق المرشد أسبوع «وعي وانضباط» بلقاءات قصيرة وبطاقات ومسابقات؛ فتتباطأ المخالفات المتكررة، وتزداد مشاركة الأسر في اللقاءات التوعوية.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الإضاءة 2 من 8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الثانية: تعزيز الوعي بالسلوك والانضباط عبر البرامج التوعوية المنظمة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