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الثالثة: تضمين الالتزام بقواعد السلوك والمواظبة في الخطة التشغيلية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أن يتحول الالتزام بالسلوك والمواظبة من مطلبٍ عارض إلى بندٍ منظَّم في الخطة التشغيلية وبرامج المدرسة وأنشطتها، بأهدافٍ ومسؤولياتٍ وجدولٍ زمنيٍّ ومؤشرات، يتابع تنفيذها جميع منسوبي المدرسة.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بنود إرشادية في الخطة: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صياغة بنود السلوك والمواظبة في الخطة التشغيلية (أهداف، أنشطة، مؤشرات، مسؤول، زمن) وربطها برؤية المدرسة.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دمج المهارات في الأنشطة: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إدماج المهارات السلوكية والانضباطية في الأنشطة الصفية واللاصفية (النوادي، خدمة المجتمع، الطابور الصباحي).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الجدولة والتقويم: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إدراج تقويم فصلي لأنشطة السلوك الإيجابي ضمن التقويم التشغيلي العام للمدرسة.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التوثيق والشواهد: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بناء ملف شواهد إرشادية (صور، تقارير، سجلات) يُستند إليه في تقارير التحسين المستمر.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مراجعة الخطة التشغيلية الحالية ورصد فجوات تضمين السلوك والمواظبة.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إدراج بنود كمية قابلة للقياس (عدد البرامج، نسبة الحضور، معدلات المخالفات).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توزيع الأدوار: المرشد الطلابي، وكيل شؤون الطلاب، المعلمون، الطلاب القادة.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متابعة التنفيذ في اجتماعات الإدارة الدورية وتوثيق الشواهد والمخرجات.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نسبة تنفيذ الأنشطة السلوكية المقررة في الخطة تتجاوز 90%.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اكتمال ملف الشواهد المرتبط بكل نشاط مخطط.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تحسن المؤشرات السلوكية في التقرير الفصلي للمدرسة.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تُظهر مراجعة الخطة التشغيلية غياب مؤشرات قياس للسلوك؛ فيضيف المرشد بنودًا كمية (نسبة الالتزام، عدد البرامج) ويوزع الأدوار، فيصبح التنفيذ قابلًا للتوثيق والقياس.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الإضاءة 3 من 8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الثالثة: تضمين الالتزام بقواعد السلوك والمواظبة في الخطة التشغيلية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