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الخامسة: تعزيز السلوك الإيجابي عبر برامج التحفيز والتكريم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أن الجزاء الإيجابي أثبت أثرًا من الزجر؛ برامج تحفيزية متنوعة تُعلي من قيمة الالتزام وتُثبّت السلوك السوي عبر تكريم المتعلمين الملتزمين بقواعد السلوك في الطابور الصباحي والفصول والمنصات المدرسية.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برنامج «طالب الأسبوع/الفصل»: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معايير شفافة (الالتزام، المواظبة، الأخلاق، المبادرة) يرشح لها المعلمون وزملاء الصف.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تنويع أشكال التكريم: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شهادات، أوسمة، لوحة شرف، إعلان على المنصات المدرسية، ومكافآت رمزية تُحفّز دون مبالغة.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التحفيز الجماعي: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مسابقة الفصول الملتزمة (كأس الانضباط) لتنمية روح الفريق والمسؤولية المشتركة.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إشراف الطلاب: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إشراك القادة الطلابيين في الترشيح والتحكيم والتنظيم لترسيخ ملكية السلوك الإيجابي.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إعلان معايير التكريم ونشرها بشفافية على جميع المتعلمين.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جدولة التكريم (طابور الأحد، لقاء شهري) والالتزام الدقيق بها.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توثيق التكريم ومشاركته مع الأسر لتوسيع أثر التحفيز.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قياس أثر التحفيز عبر استبانة المتعلم/المعلم ومقارنة المؤشرات قبل وبعد.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ارتفاع نسبة المكرمين من إجمالي المتعلمين فصليًا.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تحسن التزام الفصول المستهدفة بالمقارنة مع بداية العام.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رضا المتعلمين عن عدالة معايير التكريم يتجاوز 85%.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يكرم المرشد في طابور الأحد فصلًا كاملًا التزم بالمواظبة؛ يُوثَّق التكريم ويُرسل للأسر، فتنعكس الملاحظة الإيجابية على انضباط بقية الفصول.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5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الخامسة: تعزيز السلوك الإيجابي عبر برامج التحفيز والتكريم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