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481" w:type="dxa"/>
        <w:tblInd w:w="-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02"/>
        <w:gridCol w:w="1979"/>
        <w:gridCol w:w="2005"/>
        <w:gridCol w:w="2555"/>
        <w:gridCol w:w="1383"/>
        <w:gridCol w:w="952"/>
        <w:gridCol w:w="1629"/>
      </w:tblGrid>
      <w:tr w:rsidR="00181E06" w:rsidTr="00E864C7"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E864C7"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Составил таблицу   предметной область по </w:t>
            </w:r>
            <w:proofErr w:type="spellStart"/>
            <w:r w:rsidRPr="006D3FC2">
              <w:rPr>
                <w:rFonts w:ascii="GOST type B" w:hAnsi="GOST type B"/>
                <w:b/>
                <w:sz w:val="24"/>
                <w:szCs w:val="24"/>
              </w:rPr>
              <w:t>заданым</w:t>
            </w:r>
            <w:proofErr w:type="spellEnd"/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6D3FC2">
              <w:rPr>
                <w:rFonts w:ascii="GOST type B" w:hAnsi="GOST type B" w:cs="Times New Roman"/>
                <w:sz w:val="24"/>
                <w:szCs w:val="24"/>
                <w:lang w:val="en-US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D3FC2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7B47C6" w:rsidP="006D3FC2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  <w:proofErr w:type="spellEnd"/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181E06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6ADB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56715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7B47C6" w:rsidRDefault="00567156" w:rsidP="007B47C6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</w:t>
            </w:r>
            <w:r w:rsidRPr="007B47C6">
              <w:rPr>
                <w:rFonts w:ascii="GOST type B" w:hAnsi="GOST type B"/>
                <w:b/>
                <w:i/>
                <w:sz w:val="24"/>
                <w:szCs w:val="24"/>
              </w:rPr>
              <w:t>,</w:t>
            </w:r>
            <w:r w:rsidR="00181E06"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F64252">
            <w:pPr>
              <w:spacing w:after="0" w:line="240" w:lineRule="auto"/>
              <w:rPr>
                <w:b/>
                <w:color w:val="000000" w:themeColor="text1"/>
              </w:rPr>
            </w:pPr>
            <w:r w:rsidRPr="00C122F4">
              <w:rPr>
                <w:b/>
                <w:color w:val="000000" w:themeColor="text1"/>
              </w:rPr>
              <w:t xml:space="preserve">Решенную </w:t>
            </w:r>
            <w:proofErr w:type="gramStart"/>
            <w:r w:rsidRPr="00C122F4">
              <w:rPr>
                <w:b/>
                <w:color w:val="000000" w:themeColor="text1"/>
              </w:rPr>
              <w:t>задачу  делаем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в </w:t>
            </w:r>
            <w:r w:rsidRPr="00C122F4">
              <w:rPr>
                <w:b/>
                <w:color w:val="000000" w:themeColor="text1"/>
                <w:lang w:val="en-US"/>
              </w:rPr>
              <w:t>Visio</w:t>
            </w:r>
            <w:r w:rsidRPr="00C122F4">
              <w:rPr>
                <w:b/>
                <w:color w:val="000000" w:themeColor="text1"/>
              </w:rPr>
              <w:t xml:space="preserve"> </w:t>
            </w:r>
            <w:proofErr w:type="spellStart"/>
            <w:r w:rsidRPr="00C122F4">
              <w:rPr>
                <w:b/>
                <w:color w:val="000000" w:themeColor="text1"/>
              </w:rPr>
              <w:t>cхему</w:t>
            </w:r>
            <w:proofErr w:type="spellEnd"/>
            <w:r w:rsidRPr="00C122F4">
              <w:rPr>
                <w:b/>
                <w:color w:val="000000" w:themeColor="text1"/>
              </w:rPr>
              <w:t>,</w:t>
            </w:r>
          </w:p>
          <w:p w:rsidR="00F64252" w:rsidRPr="00C122F4" w:rsidRDefault="00F64252">
            <w:pPr>
              <w:spacing w:after="0" w:line="240" w:lineRule="auto"/>
              <w:rPr>
                <w:b/>
                <w:color w:val="000000" w:themeColor="text1"/>
              </w:rPr>
            </w:pPr>
            <w:proofErr w:type="gramStart"/>
            <w:r w:rsidRPr="00C122F4">
              <w:rPr>
                <w:b/>
                <w:color w:val="000000" w:themeColor="text1"/>
              </w:rPr>
              <w:t>Начало ,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процесс выполнения, конец.</w:t>
            </w:r>
          </w:p>
          <w:p w:rsidR="00F64252" w:rsidRPr="00F64252" w:rsidRDefault="00F64252">
            <w:pPr>
              <w:spacing w:after="0" w:line="240" w:lineRule="auto"/>
            </w:pPr>
            <w:r w:rsidRPr="00C122F4">
              <w:rPr>
                <w:b/>
                <w:color w:val="000000" w:themeColor="text1"/>
              </w:rPr>
              <w:t>(СМ.В ПРИЛОЖЕНИИ В)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64252" w:rsidRDefault="00F64252" w:rsidP="00F64252">
            <w:pPr>
              <w:spacing w:after="0" w:line="240" w:lineRule="auto"/>
              <w:jc w:val="center"/>
              <w:rPr>
                <w:b/>
                <w:i/>
              </w:rPr>
            </w:pPr>
            <w:r w:rsidRPr="00F64252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E864C7" w:rsidP="00C122F4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E864C7">
              <w:rPr>
                <w:b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C122F4" w:rsidP="00C122F4">
            <w:pPr>
              <w:spacing w:after="0" w:line="240" w:lineRule="auto"/>
              <w:jc w:val="center"/>
              <w:rPr>
                <w:b/>
                <w:i/>
              </w:rPr>
            </w:pPr>
            <w:r w:rsidRPr="00E864C7">
              <w:rPr>
                <w:b/>
                <w:i/>
                <w:lang w:val="en-US"/>
              </w:rPr>
              <w:t>Visio</w:t>
            </w:r>
            <w:proofErr w:type="gramStart"/>
            <w:r w:rsidRPr="00E864C7">
              <w:rPr>
                <w:b/>
                <w:i/>
              </w:rPr>
              <w:t>,</w:t>
            </w:r>
            <w:r w:rsidRPr="00E864C7">
              <w:rPr>
                <w:b/>
                <w:i/>
                <w:lang w:val="en-US"/>
              </w:rPr>
              <w:t>word</w:t>
            </w:r>
            <w:r w:rsidRPr="00E864C7">
              <w:rPr>
                <w:b/>
                <w:i/>
              </w:rPr>
              <w:t>э</w:t>
            </w:r>
            <w:proofErr w:type="gramEnd"/>
            <w:r w:rsidRPr="00E864C7">
              <w:rPr>
                <w:b/>
                <w:i/>
              </w:rPr>
              <w:t>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2F4" w:rsidRDefault="00C122F4" w:rsidP="00C122F4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C122F4" w:rsidRPr="00C122F4" w:rsidRDefault="00C122F4" w:rsidP="00C122F4">
            <w:pPr>
              <w:jc w:val="center"/>
            </w:pPr>
            <w:r>
              <w:rPr>
                <w:lang w:val="en-US"/>
              </w:rPr>
              <w:t>(</w:t>
            </w:r>
            <w:r w:rsidRPr="00C122F4">
              <w:rPr>
                <w:b/>
                <w:i/>
                <w:lang w:val="en-US"/>
              </w:rPr>
              <w:t>СМ.ПРИЛОЖЕНИЕ Г)</w:t>
            </w:r>
          </w:p>
          <w:p w:rsidR="00181E06" w:rsidRPr="00C122F4" w:rsidRDefault="00181E06" w:rsidP="00C122F4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C122F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bookmarkStart w:id="0" w:name="_GoBack"/>
        <w:bookmarkEnd w:id="0"/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E864C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</w:tbl>
    <w:p w:rsidR="00FA09E8" w:rsidRDefault="00E864C7"/>
    <w:sectPr w:rsidR="00FA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567156"/>
    <w:rsid w:val="00576ADB"/>
    <w:rsid w:val="005B4895"/>
    <w:rsid w:val="006D3FC2"/>
    <w:rsid w:val="007B47C6"/>
    <w:rsid w:val="008722AD"/>
    <w:rsid w:val="00C122F4"/>
    <w:rsid w:val="00E864C7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7CB0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2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2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2021-11-27T08:20:00Z</dcterms:created>
  <dcterms:modified xsi:type="dcterms:W3CDTF">2021-12-01T07:06:00Z</dcterms:modified>
</cp:coreProperties>
</file>