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48770" w14:textId="77777777" w:rsidR="009B3A79" w:rsidRPr="009B3A79" w:rsidRDefault="009B3A79" w:rsidP="009B3A79">
      <w:r w:rsidRPr="009B3A79">
        <w:rPr>
          <w:b/>
          <w:bCs/>
        </w:rPr>
        <w:t>1. Project Objective</w:t>
      </w:r>
      <w:r w:rsidRPr="009B3A79">
        <w:t xml:space="preserve"> The objective of this project was to evaluate year-over-year (YoY) business performance for 2023 against the previous year (2022). The goal was to build a dual-view dashboard—separating overarching Sales metrics from granular Customer behaviors—to allow executives to quickly gauge growth, identify margin erosion, and pinpoint high-value accounts.</w:t>
      </w:r>
    </w:p>
    <w:p w14:paraId="665C8DC1" w14:textId="77777777" w:rsidR="009B3A79" w:rsidRPr="009B3A79" w:rsidRDefault="009B3A79" w:rsidP="009B3A79">
      <w:r w:rsidRPr="009B3A79">
        <w:rPr>
          <w:b/>
          <w:bCs/>
        </w:rPr>
        <w:t>2. Technical Skills Demonstrated</w:t>
      </w:r>
    </w:p>
    <w:p w14:paraId="07B71C8E" w14:textId="77777777" w:rsidR="009B3A79" w:rsidRPr="009B3A79" w:rsidRDefault="009B3A79" w:rsidP="009B3A79">
      <w:pPr>
        <w:numPr>
          <w:ilvl w:val="0"/>
          <w:numId w:val="1"/>
        </w:numPr>
      </w:pPr>
      <w:r w:rsidRPr="009B3A79">
        <w:rPr>
          <w:b/>
          <w:bCs/>
        </w:rPr>
        <w:t>Year-over-Year (YoY) Calcs:</w:t>
      </w:r>
      <w:r w:rsidRPr="009B3A79">
        <w:t xml:space="preserve"> Engineered custom calculated fields to dynamically track and display percentage growth across all major KPIs (Sales, Profit, Quantity, Customers, Orders).</w:t>
      </w:r>
    </w:p>
    <w:p w14:paraId="16CF153B" w14:textId="77777777" w:rsidR="009B3A79" w:rsidRPr="009B3A79" w:rsidRDefault="009B3A79" w:rsidP="009B3A79">
      <w:pPr>
        <w:numPr>
          <w:ilvl w:val="0"/>
          <w:numId w:val="1"/>
        </w:numPr>
      </w:pPr>
      <w:r w:rsidRPr="009B3A79">
        <w:rPr>
          <w:b/>
          <w:bCs/>
        </w:rPr>
        <w:t>Advanced KPI Sparklines:</w:t>
      </w:r>
      <w:r w:rsidRPr="009B3A79">
        <w:t xml:space="preserve"> Designed custom trend lines featuring dynamic visual markers that automatically highlight the highest (blue) and lowest (orange) performing months of the year.</w:t>
      </w:r>
    </w:p>
    <w:p w14:paraId="216E4144" w14:textId="77777777" w:rsidR="009B3A79" w:rsidRPr="009B3A79" w:rsidRDefault="009B3A79" w:rsidP="009B3A79">
      <w:pPr>
        <w:numPr>
          <w:ilvl w:val="0"/>
          <w:numId w:val="1"/>
        </w:numPr>
      </w:pPr>
      <w:r w:rsidRPr="009B3A79">
        <w:rPr>
          <w:b/>
          <w:bCs/>
        </w:rPr>
        <w:t>Deviation &amp; Bullet Charting:</w:t>
      </w:r>
      <w:r w:rsidRPr="009B3A79">
        <w:t xml:space="preserve"> Utilized bullet-style bar charts to map 2023 category sales directly over 2022 baselines, and created deviation step-lines to track weekly fluctuations against annual averages.</w:t>
      </w:r>
    </w:p>
    <w:p w14:paraId="1DCA9676" w14:textId="77777777" w:rsidR="009B3A79" w:rsidRPr="009B3A79" w:rsidRDefault="009B3A79" w:rsidP="009B3A79">
      <w:pPr>
        <w:numPr>
          <w:ilvl w:val="0"/>
          <w:numId w:val="1"/>
        </w:numPr>
      </w:pPr>
      <w:r w:rsidRPr="009B3A79">
        <w:rPr>
          <w:b/>
          <w:bCs/>
        </w:rPr>
        <w:t>Modern UI/UX Design:</w:t>
      </w:r>
      <w:r w:rsidRPr="009B3A79">
        <w:t xml:space="preserve"> Built a highly polished, clean-themed interface with intuitive icon-based navigation, allowing users to seamlessly toggle between the Sales and Customer views.</w:t>
      </w:r>
    </w:p>
    <w:p w14:paraId="7FFAEEA7" w14:textId="77777777" w:rsidR="009B3A79" w:rsidRPr="009B3A79" w:rsidRDefault="009B3A79" w:rsidP="009B3A79">
      <w:r w:rsidRPr="009B3A79">
        <w:rPr>
          <w:b/>
          <w:bCs/>
        </w:rPr>
        <w:t>3. Key Business Insights</w:t>
      </w:r>
    </w:p>
    <w:p w14:paraId="58A268F0" w14:textId="77777777" w:rsidR="009B3A79" w:rsidRPr="009B3A79" w:rsidRDefault="009B3A79" w:rsidP="009B3A79">
      <w:pPr>
        <w:numPr>
          <w:ilvl w:val="0"/>
          <w:numId w:val="2"/>
        </w:numPr>
      </w:pPr>
      <w:r w:rsidRPr="009B3A79">
        <w:rPr>
          <w:b/>
          <w:bCs/>
        </w:rPr>
        <w:t>Exceptional YoY Growth:</w:t>
      </w:r>
      <w:r w:rsidRPr="009B3A79">
        <w:t xml:space="preserve"> The business experienced robust growth in 2023. Total Sales hit </w:t>
      </w:r>
      <w:r w:rsidRPr="009B3A79">
        <w:rPr>
          <w:b/>
          <w:bCs/>
        </w:rPr>
        <w:t>$733K</w:t>
      </w:r>
      <w:r w:rsidRPr="009B3A79">
        <w:t xml:space="preserve"> (up 20.4%), driven by a massive </w:t>
      </w:r>
      <w:r w:rsidRPr="009B3A79">
        <w:rPr>
          <w:b/>
          <w:bCs/>
        </w:rPr>
        <w:t>28.3% increase</w:t>
      </w:r>
      <w:r w:rsidRPr="009B3A79">
        <w:t xml:space="preserve"> in Total Orders (1,687).</w:t>
      </w:r>
    </w:p>
    <w:p w14:paraId="69A0AB28" w14:textId="77777777" w:rsidR="009B3A79" w:rsidRPr="009B3A79" w:rsidRDefault="009B3A79" w:rsidP="009B3A79">
      <w:pPr>
        <w:numPr>
          <w:ilvl w:val="0"/>
          <w:numId w:val="2"/>
        </w:numPr>
      </w:pPr>
      <w:r w:rsidRPr="009B3A79">
        <w:rPr>
          <w:b/>
          <w:bCs/>
        </w:rPr>
        <w:t>The Profitability Gap:</w:t>
      </w:r>
      <w:r w:rsidRPr="009B3A79">
        <w:t xml:space="preserve"> While sales grew by over 20%, Total Profit ($93K) only grew by 12.5%. The "Sales &amp; Profit </w:t>
      </w:r>
      <w:proofErr w:type="gramStart"/>
      <w:r w:rsidRPr="009B3A79">
        <w:t>By</w:t>
      </w:r>
      <w:proofErr w:type="gramEnd"/>
      <w:r w:rsidRPr="009B3A79">
        <w:t xml:space="preserve"> Subcategory" chart reveals why: despite high sales volume, the "Tables" and "Machines" subcategories are actively losing money, dragging down overall margins.</w:t>
      </w:r>
    </w:p>
    <w:p w14:paraId="53D313EB" w14:textId="77777777" w:rsidR="009B3A79" w:rsidRPr="009B3A79" w:rsidRDefault="009B3A79" w:rsidP="009B3A79">
      <w:pPr>
        <w:numPr>
          <w:ilvl w:val="0"/>
          <w:numId w:val="2"/>
        </w:numPr>
      </w:pPr>
      <w:r w:rsidRPr="009B3A79">
        <w:rPr>
          <w:b/>
          <w:bCs/>
        </w:rPr>
        <w:t>Customer Retention Challenge:</w:t>
      </w:r>
      <w:r w:rsidRPr="009B3A79">
        <w:t xml:space="preserve"> The "Customer Distribution" histogram highlights a critical retention issue. Out of 693 total customers, roughly 400 placed only 1 or 2 orders for the entire year. The drop-off rate after the second order is extremely sharp.</w:t>
      </w:r>
    </w:p>
    <w:p w14:paraId="63AFF7E9" w14:textId="77777777" w:rsidR="009B3A79" w:rsidRPr="009B3A79" w:rsidRDefault="009B3A79" w:rsidP="009B3A79">
      <w:pPr>
        <w:numPr>
          <w:ilvl w:val="0"/>
          <w:numId w:val="2"/>
        </w:numPr>
      </w:pPr>
      <w:r w:rsidRPr="009B3A79">
        <w:rPr>
          <w:b/>
          <w:bCs/>
        </w:rPr>
        <w:t>High-Value VIPs:</w:t>
      </w:r>
      <w:r w:rsidRPr="009B3A79">
        <w:t xml:space="preserve"> A tiny fraction of the customer base is driving outsized profitability. The #1 customer, Raymond Buch, generated $6,781 in pure profit from just 3 orders, showcasing the immense value of B2B or enterprise-level clients.</w:t>
      </w:r>
    </w:p>
    <w:p w14:paraId="70C681CE" w14:textId="77777777" w:rsidR="009B3A79" w:rsidRPr="009B3A79" w:rsidRDefault="009B3A79" w:rsidP="009B3A79">
      <w:r w:rsidRPr="009B3A79">
        <w:rPr>
          <w:b/>
          <w:bCs/>
        </w:rPr>
        <w:lastRenderedPageBreak/>
        <w:t>4. Strategic Recommendations</w:t>
      </w:r>
    </w:p>
    <w:p w14:paraId="0A6EA5B7" w14:textId="77777777" w:rsidR="009B3A79" w:rsidRPr="009B3A79" w:rsidRDefault="009B3A79" w:rsidP="009B3A79">
      <w:pPr>
        <w:numPr>
          <w:ilvl w:val="0"/>
          <w:numId w:val="3"/>
        </w:numPr>
      </w:pPr>
      <w:r w:rsidRPr="009B3A79">
        <w:rPr>
          <w:b/>
          <w:bCs/>
        </w:rPr>
        <w:t>Audit Loss-Making Categories:</w:t>
      </w:r>
      <w:r w:rsidRPr="009B3A79">
        <w:t xml:space="preserve"> Immediate action is required for the "Tables" and "Machines" subcategories. The business must audit vendor pricing, shipping weights, and aggressive discounting strategies to stop the profit leak in these areas.</w:t>
      </w:r>
    </w:p>
    <w:p w14:paraId="51D803EB" w14:textId="77777777" w:rsidR="009B3A79" w:rsidRPr="009B3A79" w:rsidRDefault="009B3A79" w:rsidP="009B3A79">
      <w:pPr>
        <w:numPr>
          <w:ilvl w:val="0"/>
          <w:numId w:val="3"/>
        </w:numPr>
      </w:pPr>
      <w:r w:rsidRPr="009B3A79">
        <w:rPr>
          <w:b/>
          <w:bCs/>
        </w:rPr>
        <w:t>Implement a "Third-Purchase" Campaign:</w:t>
      </w:r>
      <w:r w:rsidRPr="009B3A79">
        <w:t xml:space="preserve"> Since the vast majority of buyers drop off after their first or second order, marketing should trigger automated, highly incentivized discount campaigns targeted specifically at customers who have exactly two historical orders.</w:t>
      </w:r>
    </w:p>
    <w:p w14:paraId="671B2F2D" w14:textId="77777777" w:rsidR="009B3A79" w:rsidRPr="009B3A79" w:rsidRDefault="009B3A79" w:rsidP="009B3A79">
      <w:pPr>
        <w:numPr>
          <w:ilvl w:val="0"/>
          <w:numId w:val="3"/>
        </w:numPr>
      </w:pPr>
      <w:r w:rsidRPr="009B3A79">
        <w:rPr>
          <w:b/>
          <w:bCs/>
        </w:rPr>
        <w:t>VIP Account Management:</w:t>
      </w:r>
      <w:r w:rsidRPr="009B3A79">
        <w:t xml:space="preserve"> Given their massive contribution to the bottom line, the top 10 most profitable customers (e.g., Raymond Buch, Hunter Lopez) should be assigned dedicated account managers or given exclusive early-access perks to ensure their continued loyalty in 2024.</w:t>
      </w:r>
    </w:p>
    <w:p w14:paraId="7D5708D2" w14:textId="77777777" w:rsidR="002A30E5" w:rsidRDefault="002A30E5"/>
    <w:sectPr w:rsidR="002A3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829EE"/>
    <w:multiLevelType w:val="multilevel"/>
    <w:tmpl w:val="8B74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42415"/>
    <w:multiLevelType w:val="multilevel"/>
    <w:tmpl w:val="D9F8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E41834"/>
    <w:multiLevelType w:val="multilevel"/>
    <w:tmpl w:val="901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078951">
    <w:abstractNumId w:val="0"/>
  </w:num>
  <w:num w:numId="2" w16cid:durableId="1996103561">
    <w:abstractNumId w:val="1"/>
  </w:num>
  <w:num w:numId="3" w16cid:durableId="1144734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363"/>
    <w:rsid w:val="00115AD7"/>
    <w:rsid w:val="002A30E5"/>
    <w:rsid w:val="007A408C"/>
    <w:rsid w:val="009B3A79"/>
    <w:rsid w:val="00B14FFB"/>
    <w:rsid w:val="00FA3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34D50B-AD17-42D3-B193-F507F544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363"/>
    <w:rPr>
      <w:rFonts w:eastAsiaTheme="majorEastAsia" w:cstheme="majorBidi"/>
      <w:color w:val="272727" w:themeColor="text1" w:themeTint="D8"/>
    </w:rPr>
  </w:style>
  <w:style w:type="paragraph" w:styleId="Title">
    <w:name w:val="Title"/>
    <w:basedOn w:val="Normal"/>
    <w:next w:val="Normal"/>
    <w:link w:val="TitleChar"/>
    <w:uiPriority w:val="10"/>
    <w:qFormat/>
    <w:rsid w:val="00FA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363"/>
    <w:pPr>
      <w:spacing w:before="160"/>
      <w:jc w:val="center"/>
    </w:pPr>
    <w:rPr>
      <w:i/>
      <w:iCs/>
      <w:color w:val="404040" w:themeColor="text1" w:themeTint="BF"/>
    </w:rPr>
  </w:style>
  <w:style w:type="character" w:customStyle="1" w:styleId="QuoteChar">
    <w:name w:val="Quote Char"/>
    <w:basedOn w:val="DefaultParagraphFont"/>
    <w:link w:val="Quote"/>
    <w:uiPriority w:val="29"/>
    <w:rsid w:val="00FA3363"/>
    <w:rPr>
      <w:i/>
      <w:iCs/>
      <w:color w:val="404040" w:themeColor="text1" w:themeTint="BF"/>
    </w:rPr>
  </w:style>
  <w:style w:type="paragraph" w:styleId="ListParagraph">
    <w:name w:val="List Paragraph"/>
    <w:basedOn w:val="Normal"/>
    <w:uiPriority w:val="34"/>
    <w:qFormat/>
    <w:rsid w:val="00FA3363"/>
    <w:pPr>
      <w:ind w:left="720"/>
      <w:contextualSpacing/>
    </w:pPr>
  </w:style>
  <w:style w:type="character" w:styleId="IntenseEmphasis">
    <w:name w:val="Intense Emphasis"/>
    <w:basedOn w:val="DefaultParagraphFont"/>
    <w:uiPriority w:val="21"/>
    <w:qFormat/>
    <w:rsid w:val="00FA3363"/>
    <w:rPr>
      <w:i/>
      <w:iCs/>
      <w:color w:val="0F4761" w:themeColor="accent1" w:themeShade="BF"/>
    </w:rPr>
  </w:style>
  <w:style w:type="paragraph" w:styleId="IntenseQuote">
    <w:name w:val="Intense Quote"/>
    <w:basedOn w:val="Normal"/>
    <w:next w:val="Normal"/>
    <w:link w:val="IntenseQuoteChar"/>
    <w:uiPriority w:val="30"/>
    <w:qFormat/>
    <w:rsid w:val="00FA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363"/>
    <w:rPr>
      <w:i/>
      <w:iCs/>
      <w:color w:val="0F4761" w:themeColor="accent1" w:themeShade="BF"/>
    </w:rPr>
  </w:style>
  <w:style w:type="character" w:styleId="IntenseReference">
    <w:name w:val="Intense Reference"/>
    <w:basedOn w:val="DefaultParagraphFont"/>
    <w:uiPriority w:val="32"/>
    <w:qFormat/>
    <w:rsid w:val="00FA33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65951">
      <w:bodyDiv w:val="1"/>
      <w:marLeft w:val="0"/>
      <w:marRight w:val="0"/>
      <w:marTop w:val="0"/>
      <w:marBottom w:val="0"/>
      <w:divBdr>
        <w:top w:val="none" w:sz="0" w:space="0" w:color="auto"/>
        <w:left w:val="none" w:sz="0" w:space="0" w:color="auto"/>
        <w:bottom w:val="none" w:sz="0" w:space="0" w:color="auto"/>
        <w:right w:val="none" w:sz="0" w:space="0" w:color="auto"/>
      </w:divBdr>
    </w:div>
    <w:div w:id="120764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Maheshwari</dc:creator>
  <cp:keywords/>
  <dc:description/>
  <cp:lastModifiedBy>Aman Maheshwari</cp:lastModifiedBy>
  <cp:revision>2</cp:revision>
  <dcterms:created xsi:type="dcterms:W3CDTF">2026-02-24T11:36:00Z</dcterms:created>
  <dcterms:modified xsi:type="dcterms:W3CDTF">2026-02-24T11:37:00Z</dcterms:modified>
</cp:coreProperties>
</file>