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56"/>
        </w:rPr>
        <w:t>LINEA MINER</w:t>
      </w:r>
    </w:p>
    <w:p>
      <w:pPr>
        <w:jc w:val="center"/>
      </w:pPr>
      <w:r>
        <w:rPr>
          <w:color w:val="555555"/>
          <w:sz w:val="36"/>
        </w:rPr>
        <w:t>Code Review Report</w:t>
      </w:r>
    </w:p>
    <w:p>
      <w:pPr>
        <w:jc w:val="center"/>
      </w:pPr>
      <w:r>
        <w:rPr>
          <w:color w:val="888888"/>
          <w:sz w:val="22"/>
        </w:rPr>
        <w:t>30 March 2026  •  212 source files  •  32 issues found</w:t>
      </w:r>
    </w:p>
    <w:p/>
    <w:p>
      <w:pPr>
        <w:pStyle w:val="Heading1"/>
      </w:pPr>
      <w:r>
        <w:rPr>
          <w:color w:val="1B4F72"/>
        </w:rPr>
        <w:t>Summary</w:t>
      </w:r>
    </w:p>
    <w:p>
      <w:r>
        <w:t>Full audit of the linea-miner codebase covering configuration, bot/server logic, API routes, React components, hooks, and utility libraries. Analysis identified 32 issues across 4 severity levels.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val="clear" w:color="auto" w:fill="FADBD8"/>
          </w:tcPr>
          <w:p>
            <w:pPr>
              <w:jc w:val="center"/>
            </w:pPr>
            <w:r>
              <w:rPr>
                <w:b/>
                <w:sz w:val="22"/>
              </w:rPr>
              <w:t>CRITICAL</w:t>
            </w:r>
          </w:p>
        </w:tc>
        <w:tc>
          <w:tcPr>
            <w:tcW w:type="dxa" w:w="7569"/>
            <w:shd w:val="clear" w:color="auto" w:fill="FADBD8"/>
          </w:tcPr>
          <w:p>
            <w:pPr>
              <w:jc w:val="center"/>
            </w:pPr>
            <w:r>
              <w:rPr>
                <w:b/>
                <w:sz w:val="22"/>
              </w:rPr>
              <w:t>5</w:t>
            </w:r>
          </w:p>
        </w:tc>
      </w:tr>
      <w:tr>
        <w:tc>
          <w:tcPr>
            <w:tcW w:type="dxa" w:w="7569"/>
            <w:shd w:val="clear" w:color="auto" w:fill="FCF3CF"/>
          </w:tcPr>
          <w:p>
            <w:pPr>
              <w:jc w:val="center"/>
            </w:pPr>
            <w:r>
              <w:rPr>
                <w:b/>
                <w:sz w:val="22"/>
              </w:rPr>
              <w:t>HIGH</w:t>
            </w:r>
          </w:p>
        </w:tc>
        <w:tc>
          <w:tcPr>
            <w:tcW w:type="dxa" w:w="7569"/>
            <w:shd w:val="clear" w:color="auto" w:fill="FCF3CF"/>
          </w:tcPr>
          <w:p>
            <w:pPr>
              <w:jc w:val="center"/>
            </w:pPr>
            <w:r>
              <w:rPr>
                <w:b/>
                <w:sz w:val="22"/>
              </w:rPr>
              <w:t>8</w:t>
            </w:r>
          </w:p>
        </w:tc>
      </w:tr>
      <w:tr>
        <w:tc>
          <w:tcPr>
            <w:tcW w:type="dxa" w:w="7569"/>
            <w:shd w:val="clear" w:color="auto" w:fill="D5F5E3"/>
          </w:tcPr>
          <w:p>
            <w:pPr>
              <w:jc w:val="center"/>
            </w:pPr>
            <w:r>
              <w:rPr>
                <w:b/>
                <w:sz w:val="22"/>
              </w:rPr>
              <w:t>MEDIUM</w:t>
            </w:r>
          </w:p>
        </w:tc>
        <w:tc>
          <w:tcPr>
            <w:tcW w:type="dxa" w:w="7569"/>
            <w:shd w:val="clear" w:color="auto" w:fill="D5F5E3"/>
          </w:tcPr>
          <w:p>
            <w:pPr>
              <w:jc w:val="center"/>
            </w:pPr>
            <w:r>
              <w:rPr>
                <w:b/>
                <w:sz w:val="22"/>
              </w:rPr>
              <w:t>12</w:t>
            </w:r>
          </w:p>
        </w:tc>
      </w:tr>
      <w:tr>
        <w:tc>
          <w:tcPr>
            <w:tcW w:type="dxa" w:w="7569"/>
            <w:shd w:val="clear" w:color="auto" w:fill="E8DAEF"/>
          </w:tcPr>
          <w:p>
            <w:pPr>
              <w:jc w:val="center"/>
            </w:pPr>
            <w:r>
              <w:rPr>
                <w:b/>
                <w:sz w:val="22"/>
              </w:rPr>
              <w:t>LOW</w:t>
            </w:r>
          </w:p>
        </w:tc>
        <w:tc>
          <w:tcPr>
            <w:tcW w:type="dxa" w:w="7569"/>
            <w:shd w:val="clear" w:color="auto" w:fill="E8DAEF"/>
          </w:tcPr>
          <w:p>
            <w:pPr>
              <w:jc w:val="center"/>
            </w:pPr>
            <w:r>
              <w:rPr>
                <w:b/>
                <w:sz w:val="22"/>
              </w:rPr>
              <w:t>7</w:t>
            </w:r>
          </w:p>
        </w:tc>
      </w:tr>
    </w:tbl>
    <w:p/>
    <w:p>
      <w:pPr>
        <w:pStyle w:val="Heading1"/>
      </w:pPr>
      <w:r>
        <w:rPr>
          <w:color w:val="1B4F72"/>
        </w:rPr>
        <w:t>Top Priority Actions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>Security: Remove unsafe-eval from CSP; validate private key format; fix signature length check in chat auth.</w:t>
      </w:r>
    </w:p>
    <w:p>
      <w:r>
        <w:rPr>
          <w:b/>
          <w:sz w:val="22"/>
        </w:rPr>
        <w:t xml:space="preserve">2. </w:t>
      </w:r>
      <w:r>
        <w:rPr>
          <w:sz w:val="22"/>
        </w:rPr>
        <w:t>Bugs: Fix useDepositHistory OR→AND cleanup condition; add null-safety to bot.ts error handling; resolve pending tx race condition.</w:t>
      </w:r>
    </w:p>
    <w:p>
      <w:r>
        <w:rPr>
          <w:b/>
          <w:sz w:val="22"/>
        </w:rPr>
        <w:t xml:space="preserve">3. </w:t>
      </w:r>
      <w:r>
        <w:rPr>
          <w:sz w:val="22"/>
        </w:rPr>
        <w:t>Reliability: Add timeouts to live-state background refresh; stop silently swallowing event log errors in bot.</w:t>
      </w:r>
    </w:p>
    <w:p>
      <w:r>
        <w:rPr>
          <w:b/>
          <w:sz w:val="22"/>
        </w:rPr>
        <w:t xml:space="preserve">4. </w:t>
      </w:r>
      <w:r>
        <w:rPr>
          <w:sz w:val="22"/>
        </w:rPr>
        <w:t>Code Quality: Extract fee-override helpers; replace magic numbers with named constants; split oversized components.</w:t>
      </w:r>
    </w:p>
    <w:p/>
    <w:p>
      <w:pPr>
        <w:pStyle w:val="Heading1"/>
      </w:pPr>
      <w:r>
        <w:rPr>
          <w:color w:val="1B4F72"/>
        </w:rPr>
        <w:t>All Issues (32)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28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028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028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File / Location</w:t>
            </w:r>
          </w:p>
        </w:tc>
        <w:tc>
          <w:tcPr>
            <w:tcW w:type="dxa" w:w="3028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Description &amp; Fix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8"/>
            <w:shd w:val="clear" w:color="auto" w:fill="FADBD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next.config.mjs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unsafe-eval in CSP script-src for dev mode can leak to production. Remove unsafe-eval or gate strictly per NODE_ENV.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8"/>
            <w:shd w:val="clear" w:color="auto" w:fill="FADBD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ERROR_HANDLING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bot.ts:451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Empty catch block silently swallows event log decoding errors. Add console.warn with truncated error message.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8"/>
            <w:shd w:val="clear" w:color="auto" w:fill="FADBD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bot.ts:293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receiptErr.message can be undefined before .toLowerCase(). Use optional chaining: receiptErr.message?.toLowerCase() ?? "".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8"/>
            <w:shd w:val="clear" w:color="auto" w:fill="FADBD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api/admin/check-owner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Hardcoded function selector 0x8da5cb5b; raw eth_call without response validation. Use viem readContract() with proper ABI.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8"/>
            <w:shd w:val="clear" w:color="auto" w:fill="FADBD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api/bootstrap-resolve:117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Private key read without format/length validation; fallback to KEEPER_PRIVATE_KEY. Validate 64 hex chars strictly.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8"/>
            <w:shd w:val="clear" w:color="auto" w:fill="FCF3C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bot.ts:174-208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Pending tx verification doesn't distinguish "not-mined" from "network error". Separate catch logic for each case.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28"/>
            <w:shd w:val="clear" w:color="auto" w:fill="FCF3C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bot.ts:185-237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Race condition: getTransactionCount(latest) vs getTransactionCount(pending) can change between calls. Batch both or add retry.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8"/>
            <w:shd w:val="clear" w:color="auto" w:fill="FCF3C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server/storage.ts:271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Table names interpolated into SQL strings. Use constants and mark safe interpolation with comments.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8"/>
            <w:shd w:val="clear" w:color="auto" w:fill="FCF3C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ecosystem.config.cjs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Hardcoded /root/LORE paths. Use env var PROJECT_ROOT with fallback.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8"/>
            <w:shd w:val="clear" w:color="auto" w:fill="FCF3C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api/chat/auth:49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Signature regex allows &gt;132 chars. Extra data may bypass validation. Use exact: /^0x[a-fA-F0-9]{130}$/.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28"/>
            <w:shd w:val="clear" w:color="auto" w:fill="FCF3C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RACE_CONDITION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api/_lib/sharedRateLimit.ts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localFallbackMap read/write without synchronization under concurrent requests. Use distributed rate limiter.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8"/>
            <w:shd w:val="clear" w:color="auto" w:fill="FCF3C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hooks/useDepositHistory:314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OR condition in cleanup should be AND — resets runningRef even when newer request started. Change || to &amp;&amp;.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028"/>
            <w:shd w:val="clear" w:color="auto" w:fill="FCF3C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ERROR_HANDLING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page.tsx:36-60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startInitialLiveStateRefresh() async ops not cancelled on unmount. Implement AbortController.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ERROR_HANDLING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server/storage.ts:121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runInTransaction silently ignores rollback errors. Log failure with console.error.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bot.ts:244-265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Duplicate fee override construction logic. Extract into reusable buildFeeOverrides() helper.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bot.ts (multiple)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Hardcoded magic numbers (130, 125, 220, 200, 150) for fee bumps. Extract to named constants.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config/publicConfig.ts:85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Returns empty string for mainnet if CONTRACT_ADDRESS missing. Throw Error for mainnet.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api/deposits:206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Epoch filter skipped when currentEpoch is 0/null, allowing negative epochs. Validate: ep &gt; 0 &amp;&amp; ep &lt;= (currentEpoch || Infinity).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api/live-state:37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No timeout on background refresh; orphaned promises consume resources. Add Promise.race with explicit timeout.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BUG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hooks/useMiningAutoMineLoop:400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roundIndex -= 1 before loop increment can go negative. Use continue without decrement or add bounds check.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REACT_HOOKS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hooks/usePrivyWallet:69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useEffect triggers wallet switch without checking if already correct. Add equality check.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components/CrystalParticles.tsx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Window resize listener not throttled. Add throttle/debounce to handler.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components/WhitePaper.tsx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778-line component loaded eagerly, rarely viewed. Use React.lazy() for code splitting.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ERROR_HANDLING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components/ErrorCatcher.tsx:153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Cleanup timeout not tracked in ref; orphaned on unmount. Store timeout ID in useRef.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028"/>
            <w:shd w:val="clear" w:color="auto" w:fill="D5F5E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hooks/useGameData.ts:37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positiveBigIntOrUndefined defined inside component body, recreated every render. Move to module level.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028"/>
            <w:shd w:val="clear" w:color="auto" w:fill="E8DAE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eslint.config.mjs:20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React hooks rules disabled globally; masks real bugs. Fix violations individually.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028"/>
            <w:shd w:val="clear" w:color="auto" w:fill="E8DAE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tsconfig.json:25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@/* maps to ./* which is overly broad. Use more specific aliases.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028"/>
            <w:shd w:val="clear" w:color="auto" w:fill="E8DAE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scripts/dev-runner.mjs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process.platform === "win32" repeated multiple times. Extract to IS_WINDOWS constant.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028"/>
            <w:shd w:val="clear" w:color="auto" w:fill="E8DAE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lib/chatAuth.ts:56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Address regex missing case-insensitive flag. Add /i flag or .toLowerCase() before check.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028"/>
            <w:shd w:val="clear" w:color="auto" w:fill="E8DAE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api/deposits:94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Cache key could collide if hash starts with "nohash". Use safer delimiter like epoch::tx:.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028"/>
            <w:shd w:val="clear" w:color="auto" w:fill="E8DAE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components/FAQ.tsx:354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Using array index as React key. Use stable key: ${category}-${i}-${j}.</w:t>
            </w:r>
          </w:p>
        </w:tc>
      </w:tr>
      <w:tr>
        <w:tc>
          <w:tcPr>
            <w:tcW w:type="dxa" w:w="30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028"/>
            <w:shd w:val="clear" w:color="auto" w:fill="E8DAE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CODE_QUALITY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lib/installBigIntJson.ts:19</w:t>
            </w:r>
          </w:p>
        </w:tc>
        <w:tc>
          <w:tcPr>
            <w:tcW w:type="dxa" w:w="3028"/>
          </w:tcPr>
          <w:p>
            <w:r>
              <w:rPr>
                <w:sz w:val="18"/>
              </w:rPr>
              <w:t>Side effect at module level on import. Call explicitly in app initialization.</w:t>
            </w:r>
          </w:p>
        </w:tc>
      </w:tr>
    </w:tbl>
    <w:p/>
    <w:p>
      <w:pPr>
        <w:pStyle w:val="Heading1"/>
      </w:pPr>
      <w:r>
        <w:rPr>
          <w:color w:val="1B4F72"/>
        </w:rPr>
        <w:t>Recommendations</w:t>
      </w:r>
    </w:p>
    <w:p>
      <w:r>
        <w:t>Enable React Hooks ESLint rules globally (currently disabled in eslint.config.mjs). Many hook-related bugs above would have been caught automatically. Fix existing violations individually rather than suppressing the rules.</w:t>
      </w:r>
    </w:p>
    <w:p>
      <w:r>
        <w:t>Add AbortController patterns to all async hooks that fetch data. Several hooks (useDepositHistory, useAutoResolve, useChat) start async operations without proper cancellation on unmount or dependency change.</w:t>
      </w:r>
    </w:p>
    <w:p>
      <w:r>
        <w:t>Introduce integration tests for the bot's transaction lifecycle. The pending-tx verification, fee bumping, and nonce management logic is complex and contains race condition risks that benefit from deterministic test scenarios.</w:t>
      </w:r>
    </w:p>
    <w:p>
      <w:r>
        <w:t>Consider moving the rate limiter from local Map fallback to a proper distributed solution (Redis, or at minimum ensure SQLite-based limiting is reliable under concurrent load).</w:t>
      </w:r>
    </w:p>
    <w:p>
      <w:r>
        <w:t>Run TypeScript in strict mode (strictNullChecks, noUncheckedIndexedAccess) to catch null/undefined access patterns at compile time rather than runtime.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