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color w:val="CC0000"/>
          <w:sz w:val="12"/>
        </w:rPr>
        <w:t>______________________________________________________________</w:t>
      </w:r>
    </w:p>
    <w:p>
      <w:pPr>
        <w:spacing w:before="0" w:after="200"/>
        <w:ind w:firstLine="0"/>
        <w:jc w:val="center"/>
      </w:pPr>
      <w:r>
        <w:rPr>
          <w:rFonts w:ascii="宋体" w:hAnsi="宋体" w:eastAsia="宋体"/>
          <w:b/>
          <w:sz w:val="44"/>
        </w:rPr>
        <w:t>Claude Code与OpenClaw对比分析</w:t>
      </w:r>
    </w:p>
    <w:p>
      <w:pPr>
        <w:spacing w:after="240"/>
        <w:ind w:firstLine="0"/>
        <w:jc w:val="center"/>
      </w:pPr>
      <w:r>
        <w:rPr>
          <w:rFonts w:ascii="楷体" w:hAnsi="楷体" w:eastAsia="楷体"/>
          <w:sz w:val="32"/>
        </w:rPr>
        <w:t>——AI开发工具的两种哲学路径</w:t>
      </w:r>
    </w:p>
    <w:p>
      <w:pPr>
        <w:ind w:firstLine="0"/>
      </w:pPr>
      <w:r>
        <w:rPr>
          <w:sz w:val="16"/>
        </w:rPr>
      </w:r>
    </w:p>
    <w:p>
      <w:pPr>
        <w:spacing w:before="120" w:after="40"/>
        <w:ind w:firstLine="640"/>
      </w:pPr>
      <w:r>
        <w:rPr>
          <w:rFonts w:ascii="黑体" w:hAnsi="黑体" w:eastAsia="黑体"/>
          <w:b/>
          <w:sz w:val="32"/>
        </w:rPr>
        <w:t>一、定位差异</w:t>
      </w:r>
    </w:p>
    <w:p>
      <w:pPr>
        <w:ind w:firstLine="640"/>
      </w:pPr>
      <w:r>
        <w:rPr>
          <w:rFonts w:ascii="仿宋" w:hAnsi="仿宋" w:eastAsia="仿宋"/>
          <w:sz w:val="32"/>
        </w:rPr>
        <w:t>Claude Code是Anthropic公司推出的专业AI编程工具，深度集成于终端与IDE环境，面向软件工程师提供代码生成、重构、调试、测试等全流程服务。其核心理念是将AI视为"可预测产出的员工"，通过Plan Mode、子智能体分工、自动化Hooks等机制构建工业化开发流水线。</w:t>
      </w:r>
    </w:p>
    <w:p>
      <w:pPr>
        <w:ind w:firstLine="640"/>
      </w:pPr>
      <w:r>
        <w:rPr>
          <w:rFonts w:ascii="仿宋" w:hAnsi="仿宋" w:eastAsia="仿宋"/>
          <w:sz w:val="32"/>
        </w:rPr>
        <w:t>OpenClaw则是一款开源通用AI智能体框架，支持7×24小时后台持久运行。用户可通过WhatsApp、Telegram、Slack等即时通讯应用远程下达指令，AI自动操控电脑、浏览器及各类应用完成自动化任务。其设计哲学是将AI视为"思考合伙人"，追求极简配置与即时交互的灵活性。</w:t>
      </w:r>
    </w:p>
    <w:p>
      <w:pPr>
        <w:spacing w:before="120" w:after="40"/>
        <w:ind w:firstLine="640"/>
      </w:pPr>
      <w:r>
        <w:rPr>
          <w:rFonts w:ascii="黑体" w:hAnsi="黑体" w:eastAsia="黑体"/>
          <w:b/>
          <w:sz w:val="32"/>
        </w:rPr>
        <w:t>二、核心能力对比</w:t>
      </w:r>
    </w:p>
    <w:p>
      <w:pPr>
        <w:ind w:firstLine="640"/>
      </w:pPr>
      <w:r>
        <w:rPr>
          <w:rFonts w:ascii="仿宋" w:hAnsi="仿宋" w:eastAsia="仿宋"/>
          <w:sz w:val="32"/>
        </w:rPr>
        <w:t>在代码与推理层面，Claude Code依托Claude模型顶尖能力，SWE-bench得分达80.9%，擅长百级以上文件协同重构与复杂并发调试，采用人机协作（Human-in-the-Loop）安全模式，操作前请求授权，企业合规性高。</w:t>
      </w:r>
    </w:p>
    <w:p>
      <w:pPr>
        <w:ind w:firstLine="640"/>
      </w:pPr>
      <w:r>
        <w:rPr>
          <w:rFonts w:ascii="仿宋" w:hAnsi="仿宋" w:eastAsia="仿宋"/>
          <w:sz w:val="32"/>
        </w:rPr>
        <w:t>OpenClaw支持Claude、GPT、DeepSeek、Gemini等多模型灵活切换，具备全权限桌面操控（Computer Use）与原生消息驱动能力，自动化程度极高。社区拥有24000余个Skill扩展，但ClawHub插件市场约17%—20%检出恶意代码，公网暴露实例超13.5万，存在显著安全风险。</w:t>
      </w:r>
    </w:p>
    <w:p>
      <w:pPr>
        <w:spacing w:before="120" w:after="40"/>
        <w:ind w:firstLine="640"/>
      </w:pPr>
      <w:r>
        <w:rPr>
          <w:rFonts w:ascii="黑体" w:hAnsi="黑体" w:eastAsia="黑体"/>
          <w:b/>
          <w:sz w:val="32"/>
        </w:rPr>
        <w:t>三、适用场景</w:t>
      </w:r>
    </w:p>
    <w:p>
      <w:pPr>
        <w:ind w:firstLine="640"/>
      </w:pPr>
      <w:r>
        <w:rPr>
          <w:rFonts w:ascii="仿宋" w:hAnsi="仿宋" w:eastAsia="仿宋"/>
          <w:sz w:val="32"/>
        </w:rPr>
        <w:t>Claude Code适用于专业软件开发团队、复杂代码重构、CI/CD流水线集成及企业合规要求严格的场景。OpenClaw则更契合运维自动化、多平台消息响应、私有化部署及预算敏感型项目。</w:t>
      </w:r>
    </w:p>
    <w:p>
      <w:pPr>
        <w:spacing w:before="120" w:after="40"/>
        <w:ind w:firstLine="640"/>
      </w:pPr>
      <w:r>
        <w:rPr>
          <w:rFonts w:ascii="黑体" w:hAnsi="黑体" w:eastAsia="黑体"/>
          <w:b/>
          <w:sz w:val="32"/>
        </w:rPr>
        <w:t>四、结语</w:t>
      </w:r>
    </w:p>
    <w:p>
      <w:pPr>
        <w:ind w:firstLine="640"/>
      </w:pPr>
      <w:r>
        <w:rPr>
          <w:rFonts w:ascii="仿宋" w:hAnsi="仿宋" w:eastAsia="仿宋"/>
          <w:sz w:val="32"/>
        </w:rPr>
        <w:t>二者并非替代关系，而是互补关系。Claude Code如同"施工队"专注深度编码，OpenClaw恰似"数字员工"承担持久自动化任务。成熟团队的最佳实践是两者共存：以Claude Code驱动核心开发，以OpenClaw处理长期监控与消息驱动型自动化，合理搭配可最大化研发效能。</w:t>
      </w:r>
    </w:p>
    <w:p>
      <w:pPr>
        <w:ind w:firstLine="0"/>
      </w:pPr>
      <w:r>
        <w:rPr>
          <w:sz w:val="16"/>
        </w:rPr>
      </w:r>
    </w:p>
    <w:p>
      <w:pPr>
        <w:ind w:firstLine="0" w:right="567"/>
        <w:jc w:val="right"/>
      </w:pPr>
      <w:r>
        <w:rPr>
          <w:rFonts w:ascii="仿宋" w:hAnsi="仿宋" w:eastAsia="仿宋"/>
          <w:color w:val="666666"/>
          <w:sz w:val="28"/>
        </w:rPr>
        <w:t>（本文共498字）</w:t>
      </w:r>
    </w:p>
    <w:p>
      <w:pPr>
        <w:ind w:firstLine="0"/>
      </w:pPr>
      <w:r>
        <w:rPr>
          <w:sz w:val="16"/>
        </w:rPr>
      </w:r>
    </w:p>
    <w:p>
      <w:pPr>
        <w:spacing w:before="40" w:after="160"/>
        <w:ind w:firstLine="0"/>
        <w:jc w:val="center"/>
      </w:pPr>
      <w:r>
        <w:rPr>
          <w:color w:val="CC0000"/>
          <w:sz w:val="12"/>
        </w:rPr>
        <w:t>______________________________________________________________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