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A3A6B"/>
          <w:sz w:val="36"/>
          <w:szCs w:val="36"/>
        </w:rPr>
        <w:t xml:space="preserve">粉末自动装样设备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阶段1-2详细研发方案（3周）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2026-08-12 至 2026-08-30（15个工作日）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核心目标：建立设备/粉体表征体系 + 4种参考粉工作空间 + 方法生成器v0</w:t>
      </w: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一、总体架构确认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1.1 系统分层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本方案基于开放式工作空间库架构，不推倒现有Preset体系，而是在其上叠加粉体特征匹配层：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粉体工作空间库（powder_library/）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├─ 熟石灰.json (Low-flow + 高卡粉)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├─ 膨润土.json (Medium-flow + 稳定)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├─ 小苏打.json (High-flow + 易溢)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├─ 玉米淀粉.json (Ultra-low + 高启动阈值)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└─ 未来客户粉.json ...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↓ 新粉匹配（特征向量KNN）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方法生成器 (dosing_method_generator.py)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输入: 粉体特征 + 目标质量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输出: preset_id + profile + 控制器参数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↓ 推荐参数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Preset层 (DISPENSE_PRESETS) - 已有，叠加筛选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↓ 具体执行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控制器层 (ContinuousFeedbackController)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↓ 硬件指令</w:t>
      </w:r>
    </w:p>
    <w:p>
      <w:pPr>
        <w:spacing w:after="0" w:before="80"/>
      </w:pP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执行器层 (LA10 + AT8811C)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四控制变量: 频率 / 占空比 / 窗口 / 振幅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1.2 核心设计决策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决策点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振幅控制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通过LA10新寄存器实现（D1调研确认）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工作空间定位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叠加在preset之上做筛选，不推倒现有体系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参考粉数量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4种（熟石灰/膨润土/小苏打/淀粉），覆盖4种失效模式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分类体系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开放式工作空间库，不强制三分类，新粉通过相似度匹配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表征策略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复用已有数据，增量补测缺失部分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二、第1周：设备表征 + Bug修复（D1-D5）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D1（8月12日）：振幅控制能力调研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确认LA10-D是否支持振幅/驱动强度软件控制，明确寄存器地址和协议。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执行步骤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查阅LA10-D完整技术文档（ESP32-S3网关 + LA10执行器），搜索关键词：amplitude、drive、voltage、VRMS、power level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联系供应商技术支持，询问是否存在独立的振幅控制寄存器、调节范围和单位、与频率/占空比的交互关系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如果确认存在，在la10_modbus_rtu.py临时添加读写测试代码，固定频率40Hz/占空比20%，扫描振幅0-100%，观察流速变化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✅ 振幅可控 → 产出《LA10振幅寄存器规格》文档（寄存器地址、范围、单位）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❌ 振幅不可控 → 产出《振幅控制降级方案》（振幅暂不纳入四控制变量，标注为硬件约束）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风险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如果振幅不可控，PDF方案里"高振幅启动+低振幅维持"策略无法实施，需调整为"高频启动+低频维持"替代方案。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D2（8月13日）：已知Bug修复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修复影响表征数据质量的三个bug。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Bug清单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Bug 1: force_continue_min_mass_mg = 0 导致堵转检测失效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位置：feedback_controller.py 第269-295行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问题：force_continue_min_mass_mg = 0 → stall检测条件 mass &lt; 0 永远不满足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修复：在FeedbackControllerSettings.__post_init__()增加校验，要求 0 &lt; force_continue &lt; force_stop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Bug 2: cross_set_summary引用未定义变量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位置：device_control_server.py _run_dispense_batch()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问题：target_mg 变量在cross_set_summary计算时未定义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修复：从batch payload提取target_mg并传入summary计算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Bug 3: CV计算始终为0%（已于2026-08-06修复，回归测试）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位置：device_control_server.py _run_constant_rate_test()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状态：已修复，改为汇总所有原始rate_mg_s计算CV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任务：用今天(0812)5个新日志文件验证CV不再为0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3个bug修复的PR，各自带回归测试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CV验证报告（对比修复前后的logs）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D3-D4（8月14-15日）：窗口零点/行程/回差表征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量化窗口执行器的机械特性，为工作空间中"窗口"维度提供边界。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实验设计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4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实验组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窗口指令序列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测量指标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往返精度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100→500→100 重复10次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到位误差、重复性标准差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回差测试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100→500(正向) vs 500→100(反向) 到同一目标300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正反向到位差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分辨率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250→251→252... 单步进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最小可分辨步距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行程极限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0→最大值（直到堵转或到限位）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安全行程范围</w:t>
            </w:r>
          </w:p>
        </w:tc>
      </w:tr>
    </w:tbl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执行方式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使用现有move_relative()接口 + wait_until_stopped()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记录每次指令的LA10Status.position_units和last_result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不加粉，纯机械测试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《窗口执行器表征报告》（到位精度±X units、回差Y units、安全行程0-800 units）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数据写入data/characterization/window_characterization.json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D5（8月16日）：启动/停止/参数切换动态响应表征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测量指令发出到实际生效的延迟和抖动。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实验清单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实验1：振动启停响应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发送start_vibration(40Hz, 2000) → 记录is_running=True的时刻 → 延迟1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发送stop_vibration() → 记录is_running=False的时刻 → 延迟2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重复20次，计算均值±标准差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实验2：频率热切换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振动中从40Hz切换到60Hz（update_vibration_frequency(60)）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通过定速出粉测试观察流速何时变化（需要天平数据辅助判断）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估算参数生效延迟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实验3：占空比热切换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振动中从20%切换到30%（update_vibration_duty(3000)）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同样通过流速变化判断生效时刻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《动态响应表征报告》（启动延迟&lt;200ms、停止延迟&lt;100ms、参数切换延迟&lt;500ms）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结论写入data/characterization/dynamic_response.json</w:t>
      </w:r>
    </w:p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三、第2周：4种参考粉工作空间建立（D6-D10）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D6（8月19日）：淀粉补测方案设计 + 历史数据分析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任务1：分析现有淀粉数据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读取logs里所有starch-70hz-p200的测试文件（~20次100mg闭环加粉）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提取：平均加粉时长、停机前稳态流速、最终质量误差分布、通过率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反推70Hz/20%/窗100下淀粉的稳态流速（估算值）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任务2：设计淀粉扫描实验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目标：确定淀粉的"可靠启动频率下限"和"稳定工作区间"。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600"/>
        <w:gridCol w:w="1800"/>
        <w:gridCol w:w="14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频率(Hz)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占空比(%)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窗口(units)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时长(s)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重复次数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(验证是否启动)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</w:tbl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共22组测试，预计耗时：22 × 15s + 间隔 ≈ 8-10分钟。使用批量队列自动执行。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淀粉历史数据分析报告（70Hz下估算流速、通过率）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淀粉扫描实验配置JSON（供D7批量执行）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D7（8月20日）：执行淀粉扫描实验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执行步骤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准备淀粉样品（足量，至少50g）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天平标零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加载D6设计的批量队列配置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启动批量测试，监控：是否出粉（50Hz组）、流速稳定性（其他组的CV）、是否有超速/堵塞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实时记录异常（如果某频点明显不稳定，可手动中止该组）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数据处理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读取所有测试的JSON日志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对每个(频率, 占空比)组合计算：平均流速、CV、启动延迟、是否有断流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绘制工作空间热图：X轴频率，Y轴占空比，颜色表示CV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淀粉定速测试原始日志（~22个JSON文件）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淀粉工作空间初稿JSON文件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D8（8月21日）：熟石灰 + 膨润土多点扫描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熟石灰扫描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600"/>
        <w:gridCol w:w="14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占空比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窗口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重复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</w:tbl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共18组，预计30分钟。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膨润土扫描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参数同上。已有40Hz/20%单点数据（35.5 mg/s, CV 24.3%），补测55Hz、65Hz。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data/powder_library/熟石灰.json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data/powder_library/膨润土.json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D9（8月22日）：小苏打低频扫描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验证小苏打能否在低频下稳定控制在Medium-flow区间（30-60 mg/s）。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扫描参数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600"/>
        <w:gridCol w:w="1400"/>
        <w:gridCol w:w="1400"/>
        <w:gridCol w:w="1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占空比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窗口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重复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预期流速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~20 mg/s?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~40 mg/s?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~60 mg/s?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~80 mg/s?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验证占空比影响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验证占空比影响</w:t>
            </w:r>
          </w:p>
        </w:tc>
      </w:tr>
    </w:tbl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共18组，预计30分钟。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关键验证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小苏打在40Hz/20%下流速119 mg/s（High-flow）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如果15-25Hz能稳定在30-60 mg/s且CV&lt;30%，说明可以通过降频控制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如果仍然&gt;80 mg/s或CV&gt;40%，说明小苏打天生就是High-flow，无法降到Medium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data/powder_library/小苏打.json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结论：小苏打的"可控下限"是多少Hz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D10（8月23日）：方法生成器v0骨架搭建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实现从粉体特征到参数推荐的自动映射。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新建文件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src/powder_sampling_control/dispensing_algorithm/dosing_method_generator.py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核心函数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def generate_dispense_method(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powder_feature_vector: dict,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target_mass_mg: int,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powder_library_path: str = "data/powder_library"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) -&gt; dict: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"""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输入：粉体特征 + 目标质量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输出：{preset_id, profile, controller_settings, observer_settings}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算法：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1. 加载powder_library/下所有参考粉的工作空间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2. 计算新粉特征向量与每个参考粉的欧氏距离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3. 找最近的k=2个参考粉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4. 加权平均它们的推荐参数（权重=1/距离）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5. 用interpolate_profile(target_mass_mg)生成profile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6. 返回完整方法</w:t>
      </w:r>
    </w:p>
    <w:p>
      <w:pPr>
        <w:spacing w:after="50" w:before="50"/>
        <w:ind w:left="4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"""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V0简化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只实现KNN匹配 + 参数继承，不做优化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匹配结果直接返回最近邻的preset_id和控制器参数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Profile仍使用现有的interpolate_profile()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集成到前端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粉末指纹探针完成后，自动调用generate_dispense_method()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推荐参数显示在UI上，用户可接受或手动调整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dosing_method_generator.py（~200行）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单元测试：用已知的小苏打特征向量，验证匹配到"小苏打"参考粉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集成测试：跑一次完整的探针→匹配→加粉流程</w:t>
      </w:r>
    </w:p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四、第3周：验证 + 收尾（D11-D15）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D11-D12（8月26-27日）：4种参考粉闭环加粉验证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验证方法生成器v0推荐的参数是否比手工调参更好。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实验设计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20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粉体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参数来源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重复次数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熟石灰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熟石灰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膨润土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膨润土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小苏打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小苏打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淀粉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淀粉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</w:tr>
    </w:tbl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共40次测试，预计每次3-5分钟，总耗时3-4小时（两天完成）。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对比基线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上阶段数据（100mg高通过率、300mg 33%、500mg 43%）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现有固定preset（slow-40hz-p250、slow-60hz-p250等）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数据分析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通过率（90-110mg为通过）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平均误差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标准差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加粉时长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《4种参考粉验证报告》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结论：方法生成器v0是否比固定preset更优（预期至少持平或略优5-10%）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D13（8月28日）：重复性验证 + CV修复回归测试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任务1：同参数重复性测试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选1种粉（膨润土，最稳定）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固定参数：60Hz/20%/窗250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连续跑10次定速测试（每次20秒）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计算10次结果的：流速均值的标准差（反映系统噪声）、每次内部CV（反映单次波动）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任务2：CV计算修复验证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从logs/读取修复前（0806之前）和修复后（0806之后）的定速测试日志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统计overall_cv_pct字段：修复前应该大部分为0.0或None，修复后应该有合理分布（10%-50%）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生成对比图表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预期产出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《重复性表征报告》（同参数10次流速标准差&lt;5 mg/s）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《CV修复验证报告》（修复后CV不再为0）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D14（8月29日）：阶段总结报告 + 六项验收能力清单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产出1：《阶段1-2总结报告》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包含以下章节：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设备表征结果：振幅控制能力、窗口执行器特性、动态响应特性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4种参考粉工作空间：熟石灰（Low-flow）、膨润土（Medium-flow）、小苏打（High-flow）、淀粉（Ultra-low-flow）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方法生成器v0：架构、验证结果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Bug修复记录：force_continue堵转检测、cross_set_summary、CV计算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产出2：《六项验收能力清单》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对照PDF方案第11页的要求：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0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完成度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证据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 四控制变量软件可控可记录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100%（振幅待确认）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la10_modbus_rtu.py扩展 + 日志记录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2. 确定参考设备/头/标准粉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4种参考粉档案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3. 自动实验调度器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批量队列可用，但无DOE/BO优化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4. 建立代表粉工作空间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powder_library/下4份完整档案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5. 方法生成器100/300/500mg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v0可用但未优化，500mg未验证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6. 多设备迁移验证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排期到下一阶段（需要第二台设备）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D15（8月30日）：缓冲日 + 文档整理</w:t>
      </w:r>
    </w:p>
    <w:p>
      <w:pPr>
        <w:pStyle w:val="Heading3"/>
        <w:spacing w:after="60" w:before="150"/>
      </w:pPr>
      <w:r>
        <w:rPr>
          <w:rFonts w:ascii="Microsoft YaHei" w:cs="Microsoft YaHei" w:eastAsia="Microsoft YaHei" w:hAnsi="Microsoft YaHei"/>
          <w:b/>
          <w:bCs/>
          <w:color w:val="3A6B8A"/>
          <w:sz w:val="20"/>
          <w:szCs w:val="20"/>
        </w:rPr>
        <w:t xml:space="preserve">任务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处理D11-D14发现的遗留问题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补充代码注释和README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整理powder_library/目录结构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准备下阶段规划草案（多设备迁移 + 方法优化）</w:t>
      </w:r>
    </w:p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五、关键里程碑与交付物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M1: 设备表征完成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D5 (8/16)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振幅调研结论 + 窗口表征 + 动态响应报告 + 3个bug修复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M2: 工作空间建立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D9 (8/22)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4种参考粉的powder_library档案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M3: 方法生成器上线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D10 (8/23)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dosing_method_generator.py + 集成测试通过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M4: 验证完成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D13 (8/28)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40次闭环加粉验证报告 + CV/重复性验证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M5: 阶段总结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D14 (8/29)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阶段1-2总结报告 + 六项验收清单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六、风险与应对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800"/>
        <w:gridCol w:w="800"/>
        <w:gridCol w:w="4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应对方案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振幅不可控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降级为三控制变量，用"高频启动"替代"高振幅启动"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淀粉55Hz仍无响应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扩大扫描范围到80-90Hz，或标记为"不可控粉体"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方法生成器推荐参数不如手工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v0是baseline，下阶段迭代DOE/BO优化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D11-D12验证耗时超预期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减少重复次数从5→3，或延用到D15缓冲日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第二台设备未到货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阶段3多设备迁移推迟，改为方法优化+新粉扩充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七、下阶段预留问题（不在本3周范围）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DOE/BO优化：当前方法生成器只做KNN匹配，未实现PDF里的"试验设计+贝叶斯优化"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多设备迁移验证：需要第二台设备（阶段3核心目标）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ILC跨任务学习：PDF提到的"历史学习+漂移检测"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加速度计/IMU：PDF明确留作专项研究，不强制加入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粉体物理性质测试：休止角、堆密度、粒径分布等（需要额外测试设备）</w:t>
      </w:r>
    </w:p>
    <w:p>
      <w:pPr>
        <w:spacing w:after="0" w:before="8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AAAAAA"/>
          <w:sz w:val="16"/>
          <w:szCs w:val="16"/>
        </w:rPr>
        <w:t xml:space="preserve">— 完 —</w:t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BBBBBB"/>
        <w:sz w:val="14"/>
        <w:szCs w:val="14"/>
      </w:rPr>
      <w:t xml:space="preserve">阶段1-2详细研发方案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2026-08-12T07:16:59.001Z</dcterms:created>
  <dcterms:modified xsi:type="dcterms:W3CDTF">2026-08-12T07:16:59.002Z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