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DEMANDE INTRODUCTIVE D'INSTANCE</w:t>
      </w:r>
    </w:p>
    <w:p>
      <w:pPr/>
      <w:r>
        <w:t>Ce document est un modele de styles pour Pandoc. Son contenu est ignore lors de la conversion.</w:t>
      </w:r>
    </w:p>
    <w:p>
      <w:pPr>
        <w:pStyle w:val="Heading2"/>
      </w:pPr>
      <w:r>
        <w:t>Titre de niveau 2</w:t>
      </w:r>
    </w:p>
    <w:p>
      <w:pPr/>
      <w:r>
        <w:t>Paragraphe normal: Arial 12, interligne 1,5, encre noire.</w:t>
      </w:r>
    </w:p>
    <w:p>
      <w:pPr>
        <w:pStyle w:val="BlockText"/>
      </w:pPr>
      <w:r>
        <w:t>Citation ou extrait: Arial 12, interligne simple, retrait gauche et droit de 1,25 cm.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top"/>
          </w:tcPr>
          <w:p>
            <w:r>
              <w:t>Exemple</w:t>
            </w:r>
          </w:p>
        </w:tc>
        <w:tc>
          <w:tcPr>
            <w:tcW w:type="dxa" w:w="4561"/>
            <w:vAlign w:val="top"/>
          </w:tcPr>
          <w:p>
            <w:r>
              <w:t>Style de tableau</w:t>
            </w:r>
          </w:p>
        </w:tc>
      </w:tr>
      <w:tr>
        <w:tc>
          <w:tcPr>
            <w:tcW w:type="dxa" w:w="4561"/>
            <w:vAlign w:val="top"/>
          </w:tcPr>
          <w:p/>
        </w:tc>
        <w:tc>
          <w:tcPr>
            <w:tcW w:type="dxa" w:w="4561"/>
            <w:vAlign w:val="top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</w:pPr>
    <w:rPr>
      <w:rFonts w:ascii="Arial" w:hAnsi="Arial" w:cs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360"/>
      <w:jc w:val="left"/>
      <w:outlineLvl w:val="0"/>
    </w:pPr>
    <w:rPr>
      <w:rFonts w:asciiTheme="majorHAnsi" w:eastAsiaTheme="majorEastAsia" w:hAnsiTheme="majorHAnsi" w:cstheme="majorBidi" w:ascii="Arial" w:hAnsi="Arial" w:cs="Arial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360"/>
      <w:jc w:val="left"/>
      <w:outlineLvl w:val="1"/>
    </w:pPr>
    <w:rPr>
      <w:rFonts w:asciiTheme="majorHAnsi" w:eastAsiaTheme="majorEastAsia" w:hAnsiTheme="majorHAnsi" w:cstheme="majorBidi" w:ascii="Arial" w:hAnsi="Arial" w:cs="Arial"/>
      <w:b/>
      <w:bCs/>
      <w:i w:val="0"/>
      <w:cap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360"/>
      <w:jc w:val="left"/>
      <w:outlineLvl w:val="2"/>
    </w:pPr>
    <w:rPr>
      <w:rFonts w:asciiTheme="majorHAnsi" w:eastAsiaTheme="majorEastAsia" w:hAnsiTheme="majorHAnsi" w:cstheme="majorBidi" w:ascii="Arial" w:hAnsi="Arial" w:cs="Arial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3"/>
    </w:pPr>
    <w:rPr>
      <w:rFonts w:asciiTheme="majorHAnsi" w:eastAsiaTheme="majorEastAsia" w:hAnsiTheme="majorHAnsi" w:cstheme="majorBidi" w:ascii="Arial" w:hAnsi="Arial" w:cs="Arial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4"/>
    </w:pPr>
    <w:rPr>
      <w:rFonts w:asciiTheme="majorHAnsi" w:eastAsiaTheme="majorEastAsia" w:hAnsiTheme="majorHAnsi" w:cstheme="majorBidi" w:ascii="Arial" w:hAnsi="Arial" w:cs="Arial"/>
      <w:b/>
      <w:i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5"/>
    </w:pPr>
    <w:rPr>
      <w:rFonts w:asciiTheme="majorHAnsi" w:eastAsiaTheme="majorEastAsia" w:hAnsiTheme="majorHAnsi" w:cstheme="majorBidi" w:ascii="Arial" w:hAnsi="Arial" w:cs="Arial"/>
      <w:b/>
      <w:i w:val="0"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contextualSpacing/>
      <w:jc w:val="center"/>
    </w:pPr>
    <w:rPr>
      <w:rFonts w:asciiTheme="majorHAnsi" w:eastAsiaTheme="majorEastAsia" w:hAnsiTheme="majorHAnsi" w:cstheme="majorBidi" w:ascii="Arial" w:hAnsi="Arial" w:cs="Arial"/>
      <w:b/>
      <w:i w:val="0"/>
      <w:caps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Rule="auto" w:line="360" w:before="0"/>
    </w:pPr>
    <w:rPr>
      <w:rFonts w:ascii="Arial" w:hAnsi="Arial" w:cs="Arial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BlockText"/>
    <w:next w:val="Normal"/>
    <w:link w:val="QuoteChar"/>
    <w:uiPriority w:val="29"/>
    <w:qFormat/>
    <w:rsid w:val="00FC693F"/>
    <w:pPr>
      <w:spacing w:lineRule="auto" w:line="240" w:before="120" w:after="120"/>
      <w:ind w:left="709" w:right="709"/>
    </w:pPr>
    <w:rPr>
      <w:rFonts w:ascii="Arial" w:hAnsi="Arial" w:cs="Arial"/>
      <w:b w:val="0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lineRule="auto" w:line="360" w:before="0" w:after="120"/>
    </w:pPr>
    <w:rPr>
      <w:rFonts w:ascii="Arial" w:hAnsi="Arial" w:cs="Arial"/>
      <w:b w:val="0"/>
      <w:i w:val="0"/>
      <w:color w:val="000000"/>
      <w:sz w:val="24"/>
    </w:rPr>
  </w:style>
  <w:style w:type="paragraph" w:customStyle="1" w:styleId="BlockText">
    <w:name w:val="Block Text"/>
    <w:basedOn w:val="Normal"/>
    <w:pPr>
      <w:spacing w:lineRule="auto" w:line="240" w:before="120" w:after="120"/>
      <w:ind w:left="709" w:right="709"/>
    </w:pPr>
    <w:rPr>
      <w:rFonts w:ascii="Arial" w:hAnsi="Arial" w:cs="Arial"/>
      <w:b w:val="0"/>
      <w:i w:val="0"/>
      <w:color w:val="000000"/>
      <w:sz w:val="24"/>
    </w:rPr>
  </w:style>
  <w:style w:type="paragraph" w:customStyle="1" w:styleId="FootnoteText">
    <w:name w:val="Footnote Text"/>
    <w:pPr>
      <w:spacing w:lineRule="auto" w:line="240" w:before="0" w:after="0"/>
    </w:pPr>
    <w:rPr>
      <w:rFonts w:ascii="Arial" w:hAnsi="Arial" w:cs="Arial"/>
      <w:b w:val="0"/>
      <w:i w:val="0"/>
      <w:color w:val="000000"/>
      <w:sz w:val="20"/>
    </w:rPr>
  </w:style>
  <w:style w:type="paragraph" w:customStyle="1" w:styleId="SourceCode">
    <w:name w:val="Source Code"/>
    <w:pPr>
      <w:spacing w:lineRule="auto" w:line="240" w:before="120" w:after="120"/>
      <w:ind w:left="709"/>
    </w:pPr>
    <w:rPr>
      <w:rFonts w:ascii="Courier New" w:hAnsi="Courier New" w:cs="Courier New"/>
      <w:b w:val="0"/>
      <w:i w:val="0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/>
      <w:b w:val="0"/>
      <w:i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acte de procedure - Cour superieure du Quebec</dc:title>
  <dc:subject>Reference DOCX Pandoc</dc:subject>
  <dc:creator>Court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