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BF03" w14:textId="77777777" w:rsidR="00723174" w:rsidRDefault="00723174" w:rsidP="00723174">
      <w:pPr>
        <w:pStyle w:val="Ttulo1"/>
      </w:pPr>
      <w:bookmarkStart w:id="0" w:name="_Toc74931507"/>
      <w:r>
        <w:t>Análise do Produto</w:t>
      </w:r>
      <w:bookmarkEnd w:id="0"/>
    </w:p>
    <w:p w14:paraId="1B318FB6" w14:textId="77777777" w:rsidR="00723174" w:rsidRPr="00B66544" w:rsidRDefault="00723174" w:rsidP="00723174">
      <w:pPr>
        <w:pStyle w:val="Ttulo2"/>
      </w:pPr>
      <w:bookmarkStart w:id="1" w:name="_Toc74931508"/>
      <w:r w:rsidRPr="00B66544">
        <w:t>Introdução</w:t>
      </w:r>
      <w:bookmarkEnd w:id="1"/>
    </w:p>
    <w:p w14:paraId="576306BE" w14:textId="77777777" w:rsidR="00723174" w:rsidRDefault="00723174" w:rsidP="00723174">
      <w:pPr>
        <w:pStyle w:val="PhDCorpo"/>
        <w:ind w:firstLine="567"/>
      </w:pPr>
      <w:r>
        <w:t>Em todos os projetos práticos é necessária uma análise do produto, em áreas como a fiabilidade, segurança e certificação do sistema. Esta análise permite identificar pontos de falha do equipamento e os potenciais perigos a estes associados, de forma a informar o utilizador.</w:t>
      </w:r>
    </w:p>
    <w:p w14:paraId="0D0687C2" w14:textId="77777777" w:rsidR="00723174" w:rsidRPr="00B66544" w:rsidRDefault="00723174" w:rsidP="00723174">
      <w:pPr>
        <w:pStyle w:val="Ttulo2"/>
      </w:pPr>
      <w:bookmarkStart w:id="2" w:name="_Ref63696146"/>
      <w:bookmarkStart w:id="3" w:name="_Toc74931509"/>
      <w:r>
        <w:t>Fiabilidade</w:t>
      </w:r>
      <w:bookmarkEnd w:id="2"/>
      <w:bookmarkEnd w:id="3"/>
    </w:p>
    <w:p w14:paraId="4E92E40F" w14:textId="77777777" w:rsidR="00723174" w:rsidRDefault="00723174" w:rsidP="00723174">
      <w:pPr>
        <w:pStyle w:val="PhDCorpo"/>
        <w:ind w:firstLine="567"/>
      </w:pPr>
      <w:r>
        <w:t>Um sistema ou equipamento diz-se “</w:t>
      </w:r>
      <w:r w:rsidRPr="00A937DE">
        <w:rPr>
          <w:i/>
          <w:iCs/>
        </w:rPr>
        <w:t>fiável quando está livre de erros catastróficos, é capaz de recuperar de erros e apresenta resultados previsíveis (determinismo)</w:t>
      </w:r>
      <w:r>
        <w:t>”</w:t>
      </w:r>
      <w:r w:rsidRPr="000D2F60">
        <w:t xml:space="preserve"> </w:t>
      </w:r>
      <w:sdt>
        <w:sdtPr>
          <w:id w:val="767969285"/>
          <w:citation/>
        </w:sdtPr>
        <w:sdtContent>
          <w:r w:rsidRPr="000D2F60">
            <w:fldChar w:fldCharType="begin"/>
          </w:r>
          <w:r w:rsidRPr="000D2F60">
            <w:instrText xml:space="preserve"> CITATION fiabilidade \l 2070 </w:instrText>
          </w:r>
          <w:r w:rsidRPr="000D2F60">
            <w:fldChar w:fldCharType="separate"/>
          </w:r>
          <w:r w:rsidRPr="00A56802">
            <w:rPr>
              <w:noProof/>
            </w:rPr>
            <w:t>[15]</w:t>
          </w:r>
          <w:r w:rsidRPr="000D2F60">
            <w:fldChar w:fldCharType="end"/>
          </w:r>
        </w:sdtContent>
      </w:sdt>
      <w:r w:rsidRPr="000D2F60">
        <w:t>. Apesar de, neste</w:t>
      </w:r>
      <w:r>
        <w:t xml:space="preserve"> caso, não ser possível fazer uma avaliação do tipo quantitativa, realizou-se uma avaliação do tipo qualitativa</w:t>
      </w:r>
      <w:r w:rsidRPr="00DA454F">
        <w:t xml:space="preserve"> </w:t>
      </w:r>
      <w:r>
        <w:t>por meio do</w:t>
      </w:r>
      <w:r w:rsidRPr="00DA454F">
        <w:t xml:space="preserve"> estudo dos modos de falha</w:t>
      </w:r>
      <w:r>
        <w:t xml:space="preserve"> e as</w:t>
      </w:r>
      <w:r w:rsidRPr="00DA454F">
        <w:t xml:space="preserve"> suas consequências para o sistema</w:t>
      </w:r>
      <w:r>
        <w:t xml:space="preserve"> e, também, influência do ambiente e do tempo.</w:t>
      </w:r>
    </w:p>
    <w:p w14:paraId="7443F155" w14:textId="13A10F90" w:rsidR="00723174" w:rsidRDefault="00723174" w:rsidP="00723174">
      <w:pPr>
        <w:pStyle w:val="PhDCorpo"/>
        <w:ind w:firstLine="567"/>
      </w:pPr>
      <w:r>
        <w:t>Relativamente aos modos de falha</w:t>
      </w:r>
      <w:r w:rsidRPr="00081229">
        <w:t>, o desenho do sistema deve ter em conta as condições em que o robô se desvia da linha preta. Assim, este deverá</w:t>
      </w:r>
      <w:r>
        <w:t xml:space="preserve"> ter uma velocidade adequada, uma vez que o sistema pode não responder suficientemente rápido a uma variação. Para diminuir a probabilidade de erros no seguimento da linha, deve ser favorecido o uso de linhas retas em todo o percurso e, quando necessário mudar de direção, devem ser feitas curvas ligeiras. Em acrescento, a g</w:t>
      </w:r>
      <w:r w:rsidRPr="009113D7">
        <w:t>rossura d</w:t>
      </w:r>
      <w:r>
        <w:t>a</w:t>
      </w:r>
      <w:r w:rsidRPr="009113D7">
        <w:t xml:space="preserve"> linha</w:t>
      </w:r>
      <w:r>
        <w:t xml:space="preserve"> deve ser ligeiramente inferior à distância entre os dois sensores usados para seguir a </w:t>
      </w:r>
      <w:r w:rsidRPr="001B33BC">
        <w:t>linha</w:t>
      </w:r>
      <w:r w:rsidRPr="00723174">
        <w:rPr>
          <w:highlight w:val="green"/>
        </w:rPr>
        <w:t>, ou seja, 5</w:t>
      </w:r>
      <w:r w:rsidRPr="00723174">
        <w:rPr>
          <w:highlight w:val="green"/>
        </w:rPr>
        <w:t xml:space="preserve"> cm</w:t>
      </w:r>
      <w:r w:rsidRPr="00723174">
        <w:rPr>
          <w:highlight w:val="green"/>
        </w:rPr>
        <w:t xml:space="preserve"> no máximo</w:t>
      </w:r>
      <w:r w:rsidRPr="00723174">
        <w:rPr>
          <w:highlight w:val="green"/>
        </w:rPr>
        <w:t>.</w:t>
      </w:r>
      <w:r>
        <w:t xml:space="preserve"> </w:t>
      </w:r>
    </w:p>
    <w:p w14:paraId="6D8E3A92" w14:textId="33A258B1" w:rsidR="00723174" w:rsidRDefault="00723174" w:rsidP="00723174">
      <w:pPr>
        <w:pStyle w:val="PhDCorpo"/>
        <w:ind w:firstLine="567"/>
      </w:pPr>
      <w:r>
        <w:t>Do ponto de vista do ambiente que envolve o robô, devem ter-se em conta as condições climatéricas, interações com o utilizador, condições do equipamento e obstrução da via de passagem do robô. O percurso não deverá ser obstruído com objetos, sob pena de danificar tanto o robô como o objeto que o obstrui</w:t>
      </w:r>
      <w:r>
        <w:rPr>
          <w:rStyle w:val="Refdecomentrio"/>
          <w:rFonts w:eastAsia="Times New Roman"/>
          <w:lang w:eastAsia="pt-PT"/>
        </w:rPr>
        <w:t xml:space="preserve"> </w:t>
      </w:r>
      <w:r>
        <w:t>ou pessoas que se encontrem próximas</w:t>
      </w:r>
      <w:r>
        <w:t xml:space="preserve">. </w:t>
      </w:r>
      <w:r w:rsidRPr="00723174">
        <w:rPr>
          <w:highlight w:val="green"/>
        </w:rPr>
        <w:t>Apesar de o DWR ter um sensor de obstáculos, este não cobre toda a área frontal do robô</w:t>
      </w:r>
      <w:r>
        <w:rPr>
          <w:highlight w:val="green"/>
        </w:rPr>
        <w:t>, não garantindo, por isso, total fiabilidade neste quesito</w:t>
      </w:r>
      <w:r w:rsidRPr="00723174">
        <w:rPr>
          <w:highlight w:val="green"/>
        </w:rPr>
        <w:t>.</w:t>
      </w:r>
      <w:r>
        <w:t xml:space="preserve"> </w:t>
      </w:r>
      <w:r>
        <w:t xml:space="preserve"> </w:t>
      </w:r>
      <w:r w:rsidRPr="00723174">
        <w:rPr>
          <w:highlight w:val="red"/>
        </w:rPr>
        <w:t>visto que o robô não possui um sistema de deteção de obstáculos</w:t>
      </w:r>
      <w:r>
        <w:t xml:space="preserve">. Além disso, sendo o robô um equipamento eletrónico, este não deverá estar sujeito a um ambiente húmido, tal como água ou neve, sujidade e temperaturas extremas. As condições anteriores </w:t>
      </w:r>
      <w:r>
        <w:lastRenderedPageBreak/>
        <w:t xml:space="preserve">podem provocar um mau funcionamento dos circuitos constituintes do robô, podendo, em situações extremas, danificar permanentemente o equipamento. </w:t>
      </w:r>
    </w:p>
    <w:p w14:paraId="0469D413" w14:textId="1E5FEE3F" w:rsidR="00723174" w:rsidRDefault="00723174" w:rsidP="00723174">
      <w:pPr>
        <w:pStyle w:val="PhDCorpo"/>
        <w:spacing w:before="240"/>
        <w:ind w:firstLine="567"/>
      </w:pPr>
      <w:r>
        <w:t xml:space="preserve">Em relação ao tempo de operação, sabe-se que os componentes têm um tempo médio de vida previsto pelos fabricantes. Visto que não existe informação suficiente para calcular o consumo dos circuitos do </w:t>
      </w:r>
      <w:r w:rsidRPr="00723174">
        <w:rPr>
          <w:highlight w:val="green"/>
        </w:rPr>
        <w:t>DWR</w:t>
      </w:r>
      <w:r>
        <w:t xml:space="preserve">, torna-se difícil fazer uma previsão do tempo de vida dos seus componentes com exatidão. Num circuito eletrónico, os componentes com maior probabilidade de falha são os condensadores, semicondutores, baterias e motores. Para quantificar o número de horas previstos de funcionamento médio de um componente, existe um parâmetro denominado </w:t>
      </w:r>
      <w:proofErr w:type="spellStart"/>
      <w:r w:rsidRPr="00C15F49">
        <w:rPr>
          <w:i/>
          <w:iCs/>
        </w:rPr>
        <w:t>Mean</w:t>
      </w:r>
      <w:proofErr w:type="spellEnd"/>
      <w:r w:rsidRPr="00C15F49">
        <w:rPr>
          <w:i/>
          <w:iCs/>
        </w:rPr>
        <w:t xml:space="preserve"> Time </w:t>
      </w:r>
      <w:proofErr w:type="spellStart"/>
      <w:r w:rsidRPr="00C15F49">
        <w:rPr>
          <w:i/>
          <w:iCs/>
        </w:rPr>
        <w:t>Between</w:t>
      </w:r>
      <w:proofErr w:type="spellEnd"/>
      <w:r w:rsidRPr="00C15F49">
        <w:rPr>
          <w:i/>
          <w:iCs/>
        </w:rPr>
        <w:t xml:space="preserve"> </w:t>
      </w:r>
      <w:proofErr w:type="spellStart"/>
      <w:r w:rsidRPr="00C15F49">
        <w:rPr>
          <w:i/>
          <w:iCs/>
        </w:rPr>
        <w:t>Failures</w:t>
      </w:r>
      <w:proofErr w:type="spellEnd"/>
      <w:r w:rsidRPr="00C15F49">
        <w:rPr>
          <w:i/>
          <w:iCs/>
        </w:rPr>
        <w:t xml:space="preserve"> </w:t>
      </w:r>
      <w:r w:rsidRPr="00C15F49">
        <w:t>–</w:t>
      </w:r>
      <w:r w:rsidRPr="00C15F49">
        <w:rPr>
          <w:i/>
          <w:iCs/>
        </w:rPr>
        <w:t xml:space="preserve"> </w:t>
      </w:r>
      <w:r w:rsidRPr="00C15F49">
        <w:t>MTBF</w:t>
      </w:r>
      <w:r>
        <w:t xml:space="preserve">. Os componentes enunciados têm os </w:t>
      </w:r>
      <w:proofErr w:type="spellStart"/>
      <w:r>
        <w:t>MTBFs</w:t>
      </w:r>
      <w:proofErr w:type="spellEnd"/>
      <w:r>
        <w:t xml:space="preserve"> apresentados </w:t>
      </w:r>
      <w:r w:rsidRPr="00D07ADB">
        <w:t xml:space="preserve">na </w:t>
      </w:r>
      <w:r>
        <w:rPr>
          <w:highlight w:val="yellow"/>
        </w:rPr>
        <w:fldChar w:fldCharType="begin"/>
      </w:r>
      <w:r>
        <w:instrText xml:space="preserve"> REF _Ref63894887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t xml:space="preserve">Tabela </w:t>
      </w:r>
      <w:r>
        <w:rPr>
          <w:noProof/>
        </w:rPr>
        <w:t>7</w:t>
      </w:r>
      <w:r>
        <w:t>.</w:t>
      </w:r>
      <w:r>
        <w:rPr>
          <w:noProof/>
        </w:rPr>
        <w:t>1</w:t>
      </w:r>
      <w:r>
        <w:rPr>
          <w:highlight w:val="yellow"/>
        </w:rPr>
        <w:fldChar w:fldCharType="end"/>
      </w:r>
      <w:r>
        <w:t>.</w:t>
      </w:r>
      <w:r>
        <w:t xml:space="preserve"> </w:t>
      </w:r>
      <w:r w:rsidRPr="00723174">
        <w:rPr>
          <w:highlight w:val="green"/>
        </w:rPr>
        <w:t>Anormalidades nos circuitos poderão diminuir estes tempos consideravelmente, exigindo uma manutenção ou reparação precoce do robô.</w:t>
      </w:r>
    </w:p>
    <w:p w14:paraId="6AF99911" w14:textId="77777777" w:rsidR="00723174" w:rsidRDefault="00723174" w:rsidP="00723174">
      <w:pPr>
        <w:pStyle w:val="PhDLegendaFiguras"/>
      </w:pPr>
      <w:bookmarkStart w:id="4" w:name="_Toc74931620"/>
      <w:bookmarkStart w:id="5" w:name="_Ref63894887"/>
      <w:r w:rsidRPr="0036531E">
        <w:rPr>
          <w:highlight w:val="green"/>
        </w:rPr>
        <w:t xml:space="preserve">Tabela </w:t>
      </w:r>
      <w:r w:rsidRPr="0036531E">
        <w:rPr>
          <w:highlight w:val="green"/>
        </w:rPr>
        <w:fldChar w:fldCharType="begin"/>
      </w:r>
      <w:r w:rsidRPr="0036531E">
        <w:rPr>
          <w:highlight w:val="green"/>
        </w:rPr>
        <w:instrText xml:space="preserve"> STYLEREF 1 \s </w:instrText>
      </w:r>
      <w:r w:rsidRPr="0036531E">
        <w:rPr>
          <w:highlight w:val="green"/>
        </w:rPr>
        <w:fldChar w:fldCharType="separate"/>
      </w:r>
      <w:r w:rsidRPr="0036531E">
        <w:rPr>
          <w:noProof/>
          <w:highlight w:val="green"/>
        </w:rPr>
        <w:t>7</w:t>
      </w:r>
      <w:r w:rsidRPr="0036531E">
        <w:rPr>
          <w:noProof/>
          <w:highlight w:val="green"/>
        </w:rPr>
        <w:fldChar w:fldCharType="end"/>
      </w:r>
      <w:r w:rsidRPr="0036531E">
        <w:rPr>
          <w:highlight w:val="green"/>
        </w:rPr>
        <w:t>.</w:t>
      </w:r>
      <w:r w:rsidRPr="0036531E">
        <w:rPr>
          <w:highlight w:val="green"/>
        </w:rPr>
        <w:fldChar w:fldCharType="begin"/>
      </w:r>
      <w:r w:rsidRPr="0036531E">
        <w:rPr>
          <w:highlight w:val="green"/>
        </w:rPr>
        <w:instrText xml:space="preserve"> SEQ Tabela \* ARABIC \s 1 </w:instrText>
      </w:r>
      <w:r w:rsidRPr="0036531E">
        <w:rPr>
          <w:highlight w:val="green"/>
        </w:rPr>
        <w:fldChar w:fldCharType="separate"/>
      </w:r>
      <w:r w:rsidRPr="0036531E">
        <w:rPr>
          <w:noProof/>
          <w:highlight w:val="green"/>
        </w:rPr>
        <w:t>1</w:t>
      </w:r>
      <w:r w:rsidRPr="0036531E">
        <w:rPr>
          <w:noProof/>
          <w:highlight w:val="green"/>
        </w:rPr>
        <w:fldChar w:fldCharType="end"/>
      </w:r>
      <w:bookmarkEnd w:id="5"/>
      <w:r w:rsidRPr="0036531E">
        <w:rPr>
          <w:highlight w:val="green"/>
        </w:rPr>
        <w:t xml:space="preserve"> - Tempo de vida dos componentes com maior probabilidade de falha</w:t>
      </w:r>
      <w:r>
        <w:t>, usados no AWR.</w:t>
      </w:r>
      <w:bookmarkEnd w:id="4"/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5240"/>
        <w:gridCol w:w="3827"/>
      </w:tblGrid>
      <w:tr w:rsidR="00723174" w:rsidRPr="00D07ADB" w14:paraId="7065ECC1" w14:textId="77777777" w:rsidTr="004B3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4721BEA" w14:textId="77777777" w:rsidR="00723174" w:rsidRPr="00D07ADB" w:rsidRDefault="00723174" w:rsidP="004B3D6D">
            <w:pPr>
              <w:pStyle w:val="PhDCorpo"/>
              <w:spacing w:after="0"/>
              <w:jc w:val="left"/>
            </w:pPr>
            <w:r w:rsidRPr="00D07ADB">
              <w:t>Componente</w:t>
            </w:r>
          </w:p>
        </w:tc>
        <w:tc>
          <w:tcPr>
            <w:tcW w:w="3827" w:type="dxa"/>
            <w:vAlign w:val="center"/>
          </w:tcPr>
          <w:p w14:paraId="28A58181" w14:textId="77777777" w:rsidR="00723174" w:rsidRPr="00D07ADB" w:rsidRDefault="00723174" w:rsidP="004B3D6D">
            <w:pPr>
              <w:pStyle w:val="PhDCorpo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7ADB">
              <w:t>MTBF</w:t>
            </w:r>
          </w:p>
        </w:tc>
      </w:tr>
      <w:tr w:rsidR="00723174" w:rsidRPr="00D07ADB" w14:paraId="0491923F" w14:textId="77777777" w:rsidTr="004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1389F7A" w14:textId="77777777" w:rsidR="00723174" w:rsidRPr="00D07ADB" w:rsidRDefault="00723174" w:rsidP="004B3D6D">
            <w:pPr>
              <w:pStyle w:val="PhDCorpo"/>
              <w:spacing w:after="0"/>
              <w:jc w:val="left"/>
              <w:rPr>
                <w:b w:val="0"/>
                <w:bCs w:val="0"/>
              </w:rPr>
            </w:pPr>
            <w:r w:rsidRPr="00D07ADB">
              <w:rPr>
                <w:b w:val="0"/>
                <w:bCs w:val="0"/>
              </w:rPr>
              <w:t>Bateria</w:t>
            </w:r>
            <w:r>
              <w:rPr>
                <w:b w:val="0"/>
                <w:bCs w:val="0"/>
              </w:rPr>
              <w:t>s 18650</w:t>
            </w:r>
          </w:p>
        </w:tc>
        <w:tc>
          <w:tcPr>
            <w:tcW w:w="3827" w:type="dxa"/>
            <w:vAlign w:val="center"/>
          </w:tcPr>
          <w:p w14:paraId="444ACC6F" w14:textId="77777777" w:rsidR="00723174" w:rsidRPr="00D07ADB" w:rsidRDefault="00723174" w:rsidP="004B3D6D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ADB">
              <w:t>300 – 500 ciclos</w:t>
            </w:r>
          </w:p>
        </w:tc>
      </w:tr>
      <w:tr w:rsidR="00723174" w:rsidRPr="00D07ADB" w14:paraId="09F74468" w14:textId="77777777" w:rsidTr="004B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FA43F25" w14:textId="77777777" w:rsidR="00723174" w:rsidRPr="00D07ADB" w:rsidRDefault="00723174" w:rsidP="004B3D6D">
            <w:pPr>
              <w:pStyle w:val="PhDCorpo"/>
              <w:spacing w:after="0"/>
              <w:jc w:val="left"/>
              <w:rPr>
                <w:b w:val="0"/>
                <w:bCs w:val="0"/>
              </w:rPr>
            </w:pPr>
            <w:r w:rsidRPr="00D07ADB">
              <w:rPr>
                <w:b w:val="0"/>
                <w:bCs w:val="0"/>
              </w:rPr>
              <w:t>Semicondutores</w:t>
            </w:r>
          </w:p>
        </w:tc>
        <w:tc>
          <w:tcPr>
            <w:tcW w:w="3827" w:type="dxa"/>
            <w:vAlign w:val="center"/>
          </w:tcPr>
          <w:p w14:paraId="3B175A7D" w14:textId="77777777" w:rsidR="00723174" w:rsidRPr="00D07ADB" w:rsidRDefault="00723174" w:rsidP="004B3D6D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anos</w:t>
            </w:r>
          </w:p>
        </w:tc>
      </w:tr>
      <w:tr w:rsidR="00723174" w:rsidRPr="00D07ADB" w14:paraId="515A8792" w14:textId="77777777" w:rsidTr="004B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4D0321CC" w14:textId="00624F83" w:rsidR="00723174" w:rsidRPr="00D07ADB" w:rsidRDefault="00723174" w:rsidP="004B3D6D">
            <w:pPr>
              <w:pStyle w:val="PhDCorpo"/>
              <w:spacing w:after="0"/>
              <w:jc w:val="left"/>
              <w:rPr>
                <w:b w:val="0"/>
                <w:bCs w:val="0"/>
              </w:rPr>
            </w:pPr>
            <w:r w:rsidRPr="00D07ADB">
              <w:rPr>
                <w:b w:val="0"/>
                <w:bCs w:val="0"/>
              </w:rPr>
              <w:t xml:space="preserve">Condensadores </w:t>
            </w:r>
            <w:r>
              <w:rPr>
                <w:b w:val="0"/>
                <w:bCs w:val="0"/>
              </w:rPr>
              <w:t>Poliéster</w:t>
            </w:r>
          </w:p>
        </w:tc>
        <w:tc>
          <w:tcPr>
            <w:tcW w:w="3827" w:type="dxa"/>
            <w:vAlign w:val="center"/>
          </w:tcPr>
          <w:p w14:paraId="0C3466DB" w14:textId="77777777" w:rsidR="00723174" w:rsidRPr="00D07ADB" w:rsidRDefault="00723174" w:rsidP="004B3D6D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7ADB">
              <w:t>142,69 anos</w:t>
            </w:r>
          </w:p>
        </w:tc>
      </w:tr>
      <w:tr w:rsidR="00723174" w:rsidRPr="00AF53FE" w14:paraId="53A033C0" w14:textId="77777777" w:rsidTr="004B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190FC5BB" w14:textId="77777777" w:rsidR="00723174" w:rsidRPr="00D07ADB" w:rsidRDefault="00723174" w:rsidP="004B3D6D">
            <w:pPr>
              <w:pStyle w:val="PhDCorpo"/>
              <w:spacing w:after="0"/>
              <w:jc w:val="left"/>
              <w:rPr>
                <w:b w:val="0"/>
                <w:bCs w:val="0"/>
              </w:rPr>
            </w:pPr>
            <w:r w:rsidRPr="00D07ADB">
              <w:rPr>
                <w:b w:val="0"/>
                <w:bCs w:val="0"/>
              </w:rPr>
              <w:t>Motores</w:t>
            </w:r>
          </w:p>
        </w:tc>
        <w:tc>
          <w:tcPr>
            <w:tcW w:w="3827" w:type="dxa"/>
            <w:vAlign w:val="center"/>
          </w:tcPr>
          <w:p w14:paraId="0D215AAC" w14:textId="77777777" w:rsidR="00723174" w:rsidRPr="00D07ADB" w:rsidRDefault="00723174" w:rsidP="004B3D6D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ADB">
              <w:t>1000 a 3000 horas</w:t>
            </w:r>
          </w:p>
        </w:tc>
      </w:tr>
    </w:tbl>
    <w:p w14:paraId="2630B3A7" w14:textId="34FF3E0D" w:rsidR="00723174" w:rsidRDefault="00723174" w:rsidP="00723174">
      <w:pPr>
        <w:pStyle w:val="PhDCorpo"/>
        <w:spacing w:before="240"/>
        <w:ind w:firstLine="567"/>
      </w:pPr>
      <w:r>
        <w:t xml:space="preserve">Como calculado no </w:t>
      </w:r>
      <w:r w:rsidRPr="00723174">
        <w:rPr>
          <w:highlight w:val="red"/>
        </w:rPr>
        <w:t xml:space="preserve">subcapítulo </w:t>
      </w:r>
      <w:r w:rsidRPr="00723174">
        <w:rPr>
          <w:highlight w:val="red"/>
        </w:rPr>
        <w:fldChar w:fldCharType="begin"/>
      </w:r>
      <w:r w:rsidRPr="00723174">
        <w:rPr>
          <w:highlight w:val="red"/>
        </w:rPr>
        <w:instrText xml:space="preserve"> REF _Ref63896835 \r \h </w:instrText>
      </w:r>
      <w:r w:rsidRPr="00723174">
        <w:rPr>
          <w:highlight w:val="red"/>
        </w:rPr>
      </w:r>
      <w:r w:rsidRPr="00723174">
        <w:rPr>
          <w:highlight w:val="red"/>
        </w:rPr>
        <w:instrText xml:space="preserve"> \* MERGEFORMAT </w:instrText>
      </w:r>
      <w:r w:rsidRPr="00723174">
        <w:rPr>
          <w:highlight w:val="red"/>
        </w:rPr>
        <w:fldChar w:fldCharType="separate"/>
      </w:r>
      <w:r w:rsidRPr="00723174">
        <w:rPr>
          <w:highlight w:val="red"/>
        </w:rPr>
        <w:t>2.6</w:t>
      </w:r>
      <w:r w:rsidRPr="00723174">
        <w:rPr>
          <w:highlight w:val="red"/>
        </w:rPr>
        <w:fldChar w:fldCharType="end"/>
      </w:r>
      <w:r>
        <w:t xml:space="preserve">, a autonomia prevista do robô </w:t>
      </w:r>
      <w:r w:rsidR="0036531E">
        <w:t xml:space="preserve">é </w:t>
      </w:r>
      <w:r w:rsidR="0036531E" w:rsidRPr="0036531E">
        <w:rPr>
          <w:highlight w:val="green"/>
        </w:rPr>
        <w:t>de duas horas e dez minutos.</w:t>
      </w:r>
      <w:r w:rsidRPr="0036531E">
        <w:rPr>
          <w:highlight w:val="green"/>
        </w:rPr>
        <w:t xml:space="preserve"> </w:t>
      </w:r>
      <w:r w:rsidRPr="0036531E">
        <w:rPr>
          <w:highlight w:val="green"/>
        </w:rPr>
        <w:t xml:space="preserve">Se </w:t>
      </w:r>
      <w:r w:rsidRPr="0036531E">
        <w:rPr>
          <w:highlight w:val="green"/>
        </w:rPr>
        <w:t xml:space="preserve">o </w:t>
      </w:r>
      <w:r w:rsidRPr="0036531E">
        <w:rPr>
          <w:highlight w:val="green"/>
        </w:rPr>
        <w:t>D</w:t>
      </w:r>
      <w:r w:rsidRPr="0036531E">
        <w:rPr>
          <w:highlight w:val="green"/>
        </w:rPr>
        <w:t>WR for usado</w:t>
      </w:r>
      <w:r w:rsidRPr="0036531E">
        <w:rPr>
          <w:highlight w:val="green"/>
        </w:rPr>
        <w:t>, por exemplo, na distribuição de alimento</w:t>
      </w:r>
      <w:r w:rsidRPr="0036531E">
        <w:rPr>
          <w:highlight w:val="green"/>
        </w:rPr>
        <w:t>, assumindo uma hora de funcionamento por refeição</w:t>
      </w:r>
      <w:r w:rsidR="0036531E" w:rsidRPr="0036531E">
        <w:rPr>
          <w:highlight w:val="green"/>
        </w:rPr>
        <w:t xml:space="preserve"> e seis refeições por dia,</w:t>
      </w:r>
      <w:r w:rsidRPr="0036531E">
        <w:rPr>
          <w:highlight w:val="green"/>
        </w:rPr>
        <w:t xml:space="preserve"> a bateria deverá ser recarregada</w:t>
      </w:r>
      <w:r w:rsidR="0036531E" w:rsidRPr="0036531E">
        <w:rPr>
          <w:highlight w:val="green"/>
        </w:rPr>
        <w:t xml:space="preserve">, aproximadamente a cada duas refeições, ou seja, três vezes por dia. </w:t>
      </w:r>
      <w:r w:rsidRPr="0036531E">
        <w:rPr>
          <w:highlight w:val="green"/>
        </w:rPr>
        <w:t>Calcula-se, assim, que as baterias terão de ser substituídas</w:t>
      </w:r>
      <w:r w:rsidR="0036531E">
        <w:rPr>
          <w:highlight w:val="green"/>
        </w:rPr>
        <w:t xml:space="preserve"> </w:t>
      </w:r>
      <w:r w:rsidRPr="0036531E">
        <w:rPr>
          <w:highlight w:val="green"/>
        </w:rPr>
        <w:t>ao fim de</w:t>
      </w:r>
      <w:r w:rsidR="0036531E">
        <w:rPr>
          <w:highlight w:val="green"/>
        </w:rPr>
        <w:t>, aproximadamente,</w:t>
      </w:r>
      <w:r w:rsidRPr="0036531E">
        <w:rPr>
          <w:highlight w:val="green"/>
        </w:rPr>
        <w:t xml:space="preserve"> </w:t>
      </w:r>
      <w:r w:rsidR="0036531E" w:rsidRPr="0036531E">
        <w:rPr>
          <w:highlight w:val="green"/>
        </w:rPr>
        <w:t>três meses</w:t>
      </w:r>
      <w:r w:rsidRPr="0036531E">
        <w:rPr>
          <w:highlight w:val="green"/>
        </w:rPr>
        <w:t xml:space="preserve">, podendo durar, no máximo, até </w:t>
      </w:r>
      <w:r w:rsidR="0036531E" w:rsidRPr="0036531E">
        <w:rPr>
          <w:highlight w:val="green"/>
        </w:rPr>
        <w:t>cinco meses e meio.</w:t>
      </w:r>
      <w:r w:rsidR="0036531E">
        <w:t xml:space="preserve"> </w:t>
      </w:r>
    </w:p>
    <w:p w14:paraId="3568DC7E" w14:textId="77777777" w:rsidR="00723174" w:rsidRDefault="00723174" w:rsidP="00723174">
      <w:pPr>
        <w:pStyle w:val="PhDCorpo"/>
        <w:spacing w:before="240"/>
        <w:ind w:firstLine="567"/>
      </w:pPr>
      <w:r>
        <w:t>Conclui-se que as baterias deverão ser os elementos que requerem maior atenção, pois, além das deficiências acima apresentadas, com o aumento do tempo de utilização, estas descarregam, conduzindo a alterações dos resultados práticos.</w:t>
      </w:r>
    </w:p>
    <w:p w14:paraId="12DFAAEA" w14:textId="77777777" w:rsidR="00723174" w:rsidRDefault="00723174" w:rsidP="00723174">
      <w:pPr>
        <w:pStyle w:val="Ttulo2"/>
      </w:pPr>
      <w:bookmarkStart w:id="6" w:name="_Ref63702908"/>
      <w:bookmarkStart w:id="7" w:name="_Ref63702913"/>
      <w:bookmarkStart w:id="8" w:name="_Toc74931510"/>
      <w:r>
        <w:lastRenderedPageBreak/>
        <w:t>Segurança</w:t>
      </w:r>
      <w:bookmarkEnd w:id="6"/>
      <w:bookmarkEnd w:id="7"/>
      <w:bookmarkEnd w:id="8"/>
    </w:p>
    <w:p w14:paraId="596B4355" w14:textId="5D1B8B55" w:rsidR="00723174" w:rsidRDefault="00723174" w:rsidP="0036531E">
      <w:pPr>
        <w:pStyle w:val="PhDCorpo"/>
        <w:ind w:firstLine="567"/>
      </w:pPr>
      <w:r>
        <w:t>A interação do robô com o utilizador deve ser realizada em segurança.</w:t>
      </w:r>
      <w:r w:rsidR="0036531E">
        <w:t xml:space="preserve"> </w:t>
      </w:r>
      <w:r>
        <w:t xml:space="preserve">Os sistemas elétricos e fios condutores não devem estar em contacto com a armadura do robô </w:t>
      </w:r>
      <w:r w:rsidRPr="00485AA2">
        <w:t>que, sendo metálica, é condutora,</w:t>
      </w:r>
      <w:r>
        <w:t xml:space="preserve"> evitando curto-circuitos ou choques elétricos que podem ser fatais ao sistema e prejudiciais à saúde do utilizador. Para </w:t>
      </w:r>
      <w:r w:rsidRPr="00081229">
        <w:t>garantir o isolamento da</w:t>
      </w:r>
      <w:r>
        <w:t xml:space="preserve"> armadura do robô, usou-se, por questões económicas e para validação de conceitos, uma placa de madeira para suportar todos os </w:t>
      </w:r>
      <w:r w:rsidRPr="00485AA2">
        <w:t xml:space="preserve">circuitos </w:t>
      </w:r>
      <w:r>
        <w:t>do robô. Os motores</w:t>
      </w:r>
      <w:r w:rsidR="0036531E">
        <w:t>,</w:t>
      </w:r>
      <w:r>
        <w:t xml:space="preserve"> o </w:t>
      </w:r>
      <w:proofErr w:type="spellStart"/>
      <w:r w:rsidRPr="00C56E7B">
        <w:rPr>
          <w:i/>
          <w:iCs/>
        </w:rPr>
        <w:t>array</w:t>
      </w:r>
      <w:proofErr w:type="spellEnd"/>
      <w:r>
        <w:t xml:space="preserve"> de sensores</w:t>
      </w:r>
      <w:r w:rsidR="0036531E">
        <w:t xml:space="preserve"> </w:t>
      </w:r>
      <w:r w:rsidR="0036531E" w:rsidRPr="0036531E">
        <w:rPr>
          <w:highlight w:val="green"/>
        </w:rPr>
        <w:t>e leitor RFID</w:t>
      </w:r>
      <w:r>
        <w:t xml:space="preserve">, que ficam no exterior da armadura, estão expostos ao utilizador. </w:t>
      </w:r>
      <w:r w:rsidRPr="0061567E">
        <w:rPr>
          <w:highlight w:val="green"/>
        </w:rPr>
        <w:t xml:space="preserve">De forma </w:t>
      </w:r>
      <w:r w:rsidR="0036531E" w:rsidRPr="0061567E">
        <w:rPr>
          <w:highlight w:val="green"/>
        </w:rPr>
        <w:t>a isolar os motores</w:t>
      </w:r>
      <w:r w:rsidRPr="0061567E">
        <w:rPr>
          <w:highlight w:val="green"/>
        </w:rPr>
        <w:t xml:space="preserve"> eletricamente, usou-se fita isoladora envolvendo todos os terminais destes. </w:t>
      </w:r>
      <w:r w:rsidR="0036531E" w:rsidRPr="0061567E">
        <w:rPr>
          <w:highlight w:val="green"/>
        </w:rPr>
        <w:t xml:space="preserve">Quanto ao </w:t>
      </w:r>
      <w:proofErr w:type="spellStart"/>
      <w:r w:rsidR="0036531E" w:rsidRPr="0061567E">
        <w:rPr>
          <w:i/>
          <w:iCs/>
          <w:highlight w:val="green"/>
        </w:rPr>
        <w:t>array</w:t>
      </w:r>
      <w:proofErr w:type="spellEnd"/>
      <w:r w:rsidR="0036531E" w:rsidRPr="0061567E">
        <w:rPr>
          <w:i/>
          <w:iCs/>
          <w:highlight w:val="green"/>
        </w:rPr>
        <w:t xml:space="preserve"> </w:t>
      </w:r>
      <w:r w:rsidR="0036531E" w:rsidRPr="0061567E">
        <w:rPr>
          <w:highlight w:val="green"/>
        </w:rPr>
        <w:t>de sensores e ao leitor RFID, estes</w:t>
      </w:r>
      <w:r w:rsidR="0061567E" w:rsidRPr="0061567E">
        <w:rPr>
          <w:highlight w:val="green"/>
        </w:rPr>
        <w:t xml:space="preserve"> são ligados por conectores </w:t>
      </w:r>
      <w:r w:rsidR="0061567E">
        <w:rPr>
          <w:highlight w:val="green"/>
        </w:rPr>
        <w:t xml:space="preserve">do tipo </w:t>
      </w:r>
      <w:proofErr w:type="spellStart"/>
      <w:r w:rsidR="0061567E">
        <w:rPr>
          <w:highlight w:val="green"/>
        </w:rPr>
        <w:t>Dupont</w:t>
      </w:r>
      <w:proofErr w:type="spellEnd"/>
      <w:r w:rsidR="0061567E">
        <w:rPr>
          <w:highlight w:val="green"/>
        </w:rPr>
        <w:t xml:space="preserve"> [</w:t>
      </w:r>
      <w:r w:rsidR="0061567E" w:rsidRPr="0061567E">
        <w:rPr>
          <w:highlight w:val="yellow"/>
        </w:rPr>
        <w:t>REF</w:t>
      </w:r>
      <w:r w:rsidR="0061567E">
        <w:rPr>
          <w:highlight w:val="green"/>
        </w:rPr>
        <w:t>], ou seja, o isolamento é garantido</w:t>
      </w:r>
      <w:r w:rsidR="0061567E" w:rsidRPr="0061567E">
        <w:rPr>
          <w:highlight w:val="green"/>
        </w:rPr>
        <w:t>.</w:t>
      </w:r>
      <w:r w:rsidR="0036531E">
        <w:t xml:space="preserve"> </w:t>
      </w:r>
      <w:r>
        <w:t>Portanto, todos os componentes do robô estão encapsulados e isolados do utilizador. Todavia, sabe-se que este equipamento é um dispositivo sensível à eletricidade estática</w:t>
      </w:r>
      <w:r w:rsidRPr="00FF3164">
        <w:t xml:space="preserve"> (frequentemente abreviado </w:t>
      </w:r>
      <w:r>
        <w:t xml:space="preserve">como </w:t>
      </w:r>
      <w:r w:rsidRPr="00FF3164">
        <w:t>ESD</w:t>
      </w:r>
      <w:r>
        <w:t xml:space="preserve"> – </w:t>
      </w:r>
      <w:proofErr w:type="spellStart"/>
      <w:r w:rsidRPr="00FF3164">
        <w:rPr>
          <w:i/>
          <w:iCs/>
        </w:rPr>
        <w:t>Eletrostatic-Sensitive</w:t>
      </w:r>
      <w:proofErr w:type="spellEnd"/>
      <w:r w:rsidRPr="00FF3164">
        <w:rPr>
          <w:i/>
          <w:iCs/>
        </w:rPr>
        <w:t xml:space="preserve"> </w:t>
      </w:r>
      <w:proofErr w:type="spellStart"/>
      <w:r w:rsidRPr="00FF3164">
        <w:rPr>
          <w:i/>
          <w:iCs/>
        </w:rPr>
        <w:t>Device</w:t>
      </w:r>
      <w:proofErr w:type="spellEnd"/>
      <w:r w:rsidRPr="00FF3164">
        <w:t>)</w:t>
      </w:r>
      <w:r>
        <w:t>, o</w:t>
      </w:r>
      <w:r w:rsidRPr="00FF3164">
        <w:t xml:space="preserve"> </w:t>
      </w:r>
      <w:r>
        <w:t>que significa que possui</w:t>
      </w:r>
      <w:r w:rsidRPr="00FF3164">
        <w:t xml:space="preserve"> component</w:t>
      </w:r>
      <w:r>
        <w:t>es</w:t>
      </w:r>
      <w:r w:rsidRPr="00FF3164">
        <w:t xml:space="preserve"> que pode</w:t>
      </w:r>
      <w:r>
        <w:t>m</w:t>
      </w:r>
      <w:r w:rsidRPr="00FF3164">
        <w:t xml:space="preserve"> ser danificado</w:t>
      </w:r>
      <w:r>
        <w:t>s</w:t>
      </w:r>
      <w:r w:rsidRPr="00FF3164">
        <w:t xml:space="preserve"> por cargas </w:t>
      </w:r>
      <w:r>
        <w:t>elétricas estáticas</w:t>
      </w:r>
      <w:r w:rsidRPr="00FF3164">
        <w:t xml:space="preserve"> que se acumulam em pessoas, ferramentas e outros </w:t>
      </w:r>
      <w:r>
        <w:t xml:space="preserve">materiais </w:t>
      </w:r>
      <w:r w:rsidRPr="00FF3164">
        <w:t>não</w:t>
      </w:r>
      <w:r>
        <w:t xml:space="preserve"> </w:t>
      </w:r>
      <w:r w:rsidRPr="00FF3164">
        <w:t>condutores</w:t>
      </w:r>
      <w:r>
        <w:t xml:space="preserve"> </w:t>
      </w:r>
      <w:sdt>
        <w:sdtPr>
          <w:id w:val="1478411495"/>
          <w:citation/>
        </w:sdtPr>
        <w:sdtContent>
          <w:r>
            <w:fldChar w:fldCharType="begin"/>
          </w:r>
          <w:r>
            <w:instrText xml:space="preserve"> CITATION Ele21 \l 2070 </w:instrText>
          </w:r>
          <w:r>
            <w:fldChar w:fldCharType="separate"/>
          </w:r>
          <w:r w:rsidRPr="00A56802">
            <w:rPr>
              <w:noProof/>
            </w:rPr>
            <w:t>[16]</w:t>
          </w:r>
          <w:r>
            <w:fldChar w:fldCharType="end"/>
          </w:r>
        </w:sdtContent>
      </w:sdt>
      <w:r w:rsidRPr="00FF3164">
        <w:t>.</w:t>
      </w:r>
      <w:r>
        <w:t xml:space="preserve"> Se o utilizador violar o encapsulamento do produto, poderá representar perigos para este ou uma avaria no </w:t>
      </w:r>
      <w:r w:rsidRPr="00081229">
        <w:t>produto (</w:t>
      </w:r>
      <w:r w:rsidRPr="00081229">
        <w:fldChar w:fldCharType="begin"/>
      </w:r>
      <w:r w:rsidRPr="00081229">
        <w:instrText xml:space="preserve"> REF _Ref63672805 \h  \* MERGEFORMAT </w:instrText>
      </w:r>
      <w:r w:rsidRPr="00081229">
        <w:fldChar w:fldCharType="separate"/>
      </w:r>
      <w:r>
        <w:t xml:space="preserve">Figura </w:t>
      </w:r>
      <w:r>
        <w:rPr>
          <w:noProof/>
        </w:rPr>
        <w:t>7</w:t>
      </w:r>
      <w:r>
        <w:t>.</w:t>
      </w:r>
      <w:r>
        <w:rPr>
          <w:noProof/>
        </w:rPr>
        <w:t>2</w:t>
      </w:r>
      <w:r w:rsidRPr="00081229">
        <w:fldChar w:fldCharType="end"/>
      </w:r>
      <w:r w:rsidRPr="00081229">
        <w:t xml:space="preserve"> (h)).</w:t>
      </w:r>
    </w:p>
    <w:p w14:paraId="13FC1461" w14:textId="4FE715C0" w:rsidR="00723174" w:rsidRDefault="00723174" w:rsidP="00723174">
      <w:pPr>
        <w:pStyle w:val="PhDCorpo"/>
        <w:ind w:firstLine="567"/>
      </w:pPr>
      <w:r>
        <w:t>Deverá ter-</w:t>
      </w:r>
      <w:r w:rsidRPr="00081229">
        <w:t>se em conta que o robô possui elementos que apresentam perigos para o utilizador. A madeira usada para isolar</w:t>
      </w:r>
      <w:r>
        <w:t xml:space="preserve"> </w:t>
      </w:r>
      <w:r w:rsidRPr="000F2D64">
        <w:t>os circuitos eletrónicos da armadura do robô é</w:t>
      </w:r>
      <w:r>
        <w:t xml:space="preserve"> considerada um material </w:t>
      </w:r>
      <w:r w:rsidRPr="00081229">
        <w:t>comburente (</w:t>
      </w:r>
      <w:r w:rsidRPr="00081229">
        <w:fldChar w:fldCharType="begin"/>
      </w:r>
      <w:r w:rsidRPr="00081229">
        <w:instrText xml:space="preserve"> REF _Ref63672805 \h  \* MERGEFORMAT </w:instrText>
      </w:r>
      <w:r w:rsidRPr="00081229">
        <w:fldChar w:fldCharType="separate"/>
      </w:r>
      <w:r>
        <w:t xml:space="preserve">Figura </w:t>
      </w:r>
      <w:r>
        <w:rPr>
          <w:noProof/>
        </w:rPr>
        <w:t>7</w:t>
      </w:r>
      <w:r>
        <w:t>.</w:t>
      </w:r>
      <w:r>
        <w:rPr>
          <w:noProof/>
        </w:rPr>
        <w:t>2</w:t>
      </w:r>
      <w:r w:rsidRPr="00081229">
        <w:fldChar w:fldCharType="end"/>
      </w:r>
      <w:r>
        <w:t xml:space="preserve"> </w:t>
      </w:r>
      <w:r w:rsidRPr="00081229">
        <w:t>(c))</w:t>
      </w:r>
      <w:r>
        <w:t xml:space="preserve"> e </w:t>
      </w:r>
      <w:r w:rsidRPr="00081229">
        <w:t>inflamável (</w:t>
      </w:r>
      <w:r w:rsidRPr="00081229">
        <w:fldChar w:fldCharType="begin"/>
      </w:r>
      <w:r w:rsidRPr="00081229">
        <w:instrText xml:space="preserve"> REF _Ref63672805 \h  \* MERGEFORMAT </w:instrText>
      </w:r>
      <w:r w:rsidRPr="00081229">
        <w:fldChar w:fldCharType="separate"/>
      </w:r>
      <w:r>
        <w:t xml:space="preserve">Figura </w:t>
      </w:r>
      <w:r>
        <w:rPr>
          <w:noProof/>
        </w:rPr>
        <w:t>7</w:t>
      </w:r>
      <w:r>
        <w:t>.</w:t>
      </w:r>
      <w:r>
        <w:rPr>
          <w:noProof/>
        </w:rPr>
        <w:t>2</w:t>
      </w:r>
      <w:r w:rsidRPr="00081229">
        <w:fldChar w:fldCharType="end"/>
      </w:r>
      <w:r w:rsidRPr="00081229">
        <w:t xml:space="preserve"> (d)).</w:t>
      </w:r>
      <w:r>
        <w:t xml:space="preserve"> </w:t>
      </w:r>
      <w:r w:rsidR="0061567E" w:rsidRPr="0061567E">
        <w:rPr>
          <w:highlight w:val="green"/>
        </w:rPr>
        <w:t xml:space="preserve">As baterias </w:t>
      </w:r>
      <w:r w:rsidRPr="0061567E">
        <w:rPr>
          <w:highlight w:val="green"/>
        </w:rPr>
        <w:t>usa</w:t>
      </w:r>
      <w:r w:rsidR="0061567E" w:rsidRPr="0061567E">
        <w:rPr>
          <w:highlight w:val="green"/>
        </w:rPr>
        <w:t>da</w:t>
      </w:r>
      <w:r w:rsidRPr="0061567E">
        <w:rPr>
          <w:highlight w:val="green"/>
        </w:rPr>
        <w:t xml:space="preserve">s nos circuitos do </w:t>
      </w:r>
      <w:r w:rsidR="0061567E" w:rsidRPr="0061567E">
        <w:rPr>
          <w:highlight w:val="green"/>
        </w:rPr>
        <w:t>D</w:t>
      </w:r>
      <w:r w:rsidRPr="0061567E">
        <w:rPr>
          <w:highlight w:val="green"/>
        </w:rPr>
        <w:t>WR, são componentes inflamáveis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(d)), explosivos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(e)), tóxicos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(f))</w:t>
      </w:r>
      <w:r w:rsidR="0061567E" w:rsidRPr="0061567E">
        <w:rPr>
          <w:highlight w:val="green"/>
        </w:rPr>
        <w:t xml:space="preserve">, </w:t>
      </w:r>
      <w:r w:rsidRPr="0061567E">
        <w:rPr>
          <w:highlight w:val="green"/>
        </w:rPr>
        <w:t>perigosos para o ambiente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(a))</w:t>
      </w:r>
      <w:r w:rsidR="0061567E" w:rsidRPr="0061567E">
        <w:rPr>
          <w:highlight w:val="green"/>
        </w:rPr>
        <w:t xml:space="preserve">, </w:t>
      </w:r>
      <w:r w:rsidRPr="0061567E">
        <w:rPr>
          <w:highlight w:val="green"/>
        </w:rPr>
        <w:t>corrosivos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(b)) e comburentes (</w:t>
      </w:r>
      <w:r w:rsidRPr="0061567E">
        <w:rPr>
          <w:highlight w:val="green"/>
        </w:rPr>
        <w:fldChar w:fldCharType="begin"/>
      </w:r>
      <w:r w:rsidRPr="0061567E">
        <w:rPr>
          <w:highlight w:val="green"/>
        </w:rPr>
        <w:instrText xml:space="preserve"> REF _Ref63672805 \h  \* MERGEFORMAT </w:instrText>
      </w:r>
      <w:r w:rsidRPr="0061567E">
        <w:rPr>
          <w:highlight w:val="green"/>
        </w:rPr>
      </w:r>
      <w:r w:rsidRPr="0061567E">
        <w:rPr>
          <w:highlight w:val="green"/>
        </w:rPr>
        <w:fldChar w:fldCharType="separate"/>
      </w:r>
      <w:r w:rsidRPr="0061567E">
        <w:rPr>
          <w:highlight w:val="green"/>
        </w:rPr>
        <w:t xml:space="preserve">Figura </w:t>
      </w:r>
      <w:r w:rsidRPr="0061567E">
        <w:rPr>
          <w:noProof/>
          <w:highlight w:val="green"/>
        </w:rPr>
        <w:t>7</w:t>
      </w:r>
      <w:r w:rsidRPr="0061567E">
        <w:rPr>
          <w:highlight w:val="green"/>
        </w:rPr>
        <w:t>.</w:t>
      </w:r>
      <w:r w:rsidRPr="0061567E">
        <w:rPr>
          <w:noProof/>
          <w:highlight w:val="green"/>
        </w:rPr>
        <w:t>2</w:t>
      </w:r>
      <w:r w:rsidRPr="0061567E">
        <w:rPr>
          <w:highlight w:val="green"/>
        </w:rPr>
        <w:fldChar w:fldCharType="end"/>
      </w:r>
      <w:r w:rsidRPr="0061567E">
        <w:rPr>
          <w:highlight w:val="green"/>
        </w:rPr>
        <w:t xml:space="preserve"> (c)).</w:t>
      </w:r>
      <w:r w:rsidRPr="00081229">
        <w:t xml:space="preserve"> Assim, o</w:t>
      </w:r>
      <w:r>
        <w:t xml:space="preserve"> robô não deverá estar exposto a qualquer condição ambiental extrema, tal como referido no subcapítulo anterior</w:t>
      </w:r>
      <w:r>
        <w:rPr>
          <w:b/>
          <w:bCs/>
        </w:rPr>
        <w:t xml:space="preserve"> </w:t>
      </w:r>
      <w:r w:rsidRPr="00A46C58">
        <w:t>relacionado com a fiabilidade</w:t>
      </w:r>
      <w:r>
        <w:t>.</w:t>
      </w:r>
      <w:r w:rsidR="0061567E">
        <w:t xml:space="preserve"> </w:t>
      </w:r>
      <w:r>
        <w:t xml:space="preserve">Devido aos perigos acima descritos, deve ser vigiado o manuseamento do robô por crianças. </w:t>
      </w:r>
    </w:p>
    <w:p w14:paraId="48A69133" w14:textId="77777777" w:rsidR="00723174" w:rsidRDefault="00723174" w:rsidP="00723174">
      <w:pPr>
        <w:pStyle w:val="Ttulo2"/>
      </w:pPr>
      <w:bookmarkStart w:id="9" w:name="_Toc74931511"/>
      <w:r>
        <w:t>Certificação</w:t>
      </w:r>
      <w:bookmarkEnd w:id="9"/>
    </w:p>
    <w:p w14:paraId="391D21B4" w14:textId="77777777" w:rsidR="00723174" w:rsidRDefault="00723174" w:rsidP="00723174">
      <w:pPr>
        <w:pStyle w:val="PhDCorpo"/>
        <w:ind w:firstLine="567"/>
      </w:pPr>
      <w:r w:rsidRPr="005F1727">
        <w:t xml:space="preserve">Nenhum produto poderá </w:t>
      </w:r>
      <w:r>
        <w:t xml:space="preserve">ser </w:t>
      </w:r>
      <w:r w:rsidRPr="005F1727">
        <w:t xml:space="preserve">exposto </w:t>
      </w:r>
      <w:r>
        <w:t xml:space="preserve">ao comércio </w:t>
      </w:r>
      <w:r w:rsidRPr="005F1727">
        <w:t xml:space="preserve">antes de </w:t>
      </w:r>
      <w:r>
        <w:t>ser certificado</w:t>
      </w:r>
      <w:r w:rsidRPr="005F1727">
        <w:t>.</w:t>
      </w:r>
      <w:r>
        <w:t xml:space="preserve"> A certificação é o m</w:t>
      </w:r>
      <w:r w:rsidRPr="005F1727">
        <w:t xml:space="preserve">odo pelo qual uma </w:t>
      </w:r>
      <w:r>
        <w:t>entidade competente</w:t>
      </w:r>
      <w:r w:rsidRPr="005F1727">
        <w:t xml:space="preserve"> dá</w:t>
      </w:r>
      <w:r>
        <w:t xml:space="preserve"> uma</w:t>
      </w:r>
      <w:r w:rsidRPr="005F1727">
        <w:t xml:space="preserve"> garantia escrita de que um produto está em conformidade com os requisitos especificados</w:t>
      </w:r>
      <w:r>
        <w:t>.</w:t>
      </w:r>
    </w:p>
    <w:p w14:paraId="2DA2B781" w14:textId="77777777" w:rsidR="00723174" w:rsidRDefault="00723174" w:rsidP="00723174">
      <w:pPr>
        <w:pStyle w:val="PhDCorpo"/>
        <w:ind w:firstLine="567"/>
      </w:pPr>
      <w:r>
        <w:lastRenderedPageBreak/>
        <w:t>A m</w:t>
      </w:r>
      <w:r w:rsidRPr="005F1727">
        <w:t>arcação CE</w:t>
      </w:r>
      <w:r>
        <w:t xml:space="preserve">, apresentada na </w:t>
      </w:r>
      <w:r>
        <w:fldChar w:fldCharType="begin"/>
      </w:r>
      <w:r>
        <w:instrText xml:space="preserve"> REF _Ref63672377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t>.</w:t>
      </w:r>
      <w:r>
        <w:rPr>
          <w:noProof/>
        </w:rPr>
        <w:t>1</w:t>
      </w:r>
      <w:r>
        <w:fldChar w:fldCharType="end"/>
      </w:r>
      <w:r>
        <w:t>,</w:t>
      </w:r>
      <w:r w:rsidRPr="005F1727">
        <w:t xml:space="preserve"> é um indicativo de conformidade obrigatória para diversos produtos comercializados no Espaço Econ</w:t>
      </w:r>
      <w:r>
        <w:t>ó</w:t>
      </w:r>
      <w:r w:rsidRPr="005F1727">
        <w:t xml:space="preserve">mico Europeu. Esta marca indica que um </w:t>
      </w:r>
      <w:r>
        <w:t>produto</w:t>
      </w:r>
      <w:r w:rsidRPr="005F1727">
        <w:t xml:space="preserve"> </w:t>
      </w:r>
      <w:r>
        <w:t>respeita</w:t>
      </w:r>
      <w:r w:rsidRPr="005F1727">
        <w:t xml:space="preserve"> </w:t>
      </w:r>
      <w:r>
        <w:t>a</w:t>
      </w:r>
      <w:r w:rsidRPr="005F1727">
        <w:t xml:space="preserve"> legislação da União Europeia </w:t>
      </w:r>
      <w:r>
        <w:t>em</w:t>
      </w:r>
      <w:r w:rsidRPr="005F1727">
        <w:t xml:space="preserve"> requisitos </w:t>
      </w:r>
      <w:r>
        <w:t xml:space="preserve">como </w:t>
      </w:r>
      <w:r w:rsidRPr="005F1727">
        <w:t>segurança, higiene e proteção ambiental</w:t>
      </w:r>
      <w:r>
        <w:t>,</w:t>
      </w:r>
      <w:r w:rsidRPr="005F1727">
        <w:t xml:space="preserve"> estando, desta forma, credenciado a circular por todo Espaço Económico Europeu</w:t>
      </w:r>
      <w:r>
        <w:t xml:space="preserve"> </w:t>
      </w:r>
      <w:sdt>
        <w:sdtPr>
          <w:id w:val="596294746"/>
          <w:citation/>
        </w:sdtPr>
        <w:sdtContent>
          <w:r w:rsidRPr="007B26D1">
            <w:fldChar w:fldCharType="begin"/>
          </w:r>
          <w:r w:rsidRPr="007B26D1">
            <w:instrText xml:space="preserve"> CITATION TUR21 \l 2070 </w:instrText>
          </w:r>
          <w:r w:rsidRPr="007B26D1">
            <w:fldChar w:fldCharType="separate"/>
          </w:r>
          <w:r w:rsidRPr="00A56802">
            <w:rPr>
              <w:noProof/>
            </w:rPr>
            <w:t>[17]</w:t>
          </w:r>
          <w:r w:rsidRPr="007B26D1">
            <w:fldChar w:fldCharType="end"/>
          </w:r>
        </w:sdtContent>
      </w:sdt>
      <w:r>
        <w:t>.</w:t>
      </w:r>
    </w:p>
    <w:p w14:paraId="5666A3C8" w14:textId="77777777" w:rsidR="00723174" w:rsidRDefault="00723174" w:rsidP="00723174">
      <w:pPr>
        <w:pStyle w:val="PhDFigura"/>
      </w:pPr>
      <w:r>
        <w:rPr>
          <w:noProof/>
        </w:rPr>
        <w:drawing>
          <wp:inline distT="0" distB="0" distL="0" distR="0" wp14:anchorId="63CD4F7E" wp14:editId="566F8384">
            <wp:extent cx="1422320" cy="1068661"/>
            <wp:effectExtent l="0" t="0" r="698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320" cy="10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1A48" w14:textId="77777777" w:rsidR="00723174" w:rsidRDefault="00723174" w:rsidP="00723174">
      <w:pPr>
        <w:pStyle w:val="PhDLegendaFiguras"/>
      </w:pPr>
      <w:bookmarkStart w:id="10" w:name="_Ref63672377"/>
      <w:bookmarkStart w:id="11" w:name="_Toc74931612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0"/>
      <w:r>
        <w:t xml:space="preserve"> - Marcação </w:t>
      </w:r>
      <w:r w:rsidRPr="009B6A1D">
        <w:t>CE</w:t>
      </w:r>
      <w:r>
        <w:t>.</w:t>
      </w:r>
      <w:bookmarkEnd w:id="11"/>
    </w:p>
    <w:p w14:paraId="114B01D8" w14:textId="77777777" w:rsidR="00723174" w:rsidRPr="002811FC" w:rsidRDefault="00723174" w:rsidP="00723174">
      <w:pPr>
        <w:pStyle w:val="PhDCorpo"/>
        <w:spacing w:before="240" w:after="0"/>
        <w:ind w:firstLine="567"/>
      </w:pPr>
      <w:r>
        <w:t>De acordo com DIRETIVA 2014/35</w:t>
      </w:r>
      <w:r w:rsidRPr="00C03849">
        <w:t xml:space="preserve">/UE </w:t>
      </w:r>
      <w:sdt>
        <w:sdtPr>
          <w:id w:val="708222010"/>
          <w:citation/>
        </w:sdtPr>
        <w:sdtContent>
          <w:r w:rsidRPr="00C03849">
            <w:fldChar w:fldCharType="begin"/>
          </w:r>
          <w:r w:rsidRPr="00C03849">
            <w:instrText xml:space="preserve"> CITATION Jor14 \l 2070 </w:instrText>
          </w:r>
          <w:r w:rsidRPr="00C03849">
            <w:fldChar w:fldCharType="separate"/>
          </w:r>
          <w:r w:rsidRPr="00A56802">
            <w:rPr>
              <w:noProof/>
            </w:rPr>
            <w:t>[18]</w:t>
          </w:r>
          <w:r w:rsidRPr="00C03849">
            <w:fldChar w:fldCharType="end"/>
          </w:r>
        </w:sdtContent>
      </w:sdt>
      <w:r w:rsidRPr="00C03849">
        <w:t xml:space="preserve"> ANEXO I, que informa</w:t>
      </w:r>
      <w:r>
        <w:t xml:space="preserve"> os principais elementos dos objetivos de segurança para o material elétrico usado no equipamento, </w:t>
      </w:r>
      <w:r w:rsidRPr="002811FC">
        <w:t>devem ser previstas medidas de ordem técnica a fim de que:</w:t>
      </w:r>
    </w:p>
    <w:p w14:paraId="05926C1A" w14:textId="77777777" w:rsidR="00723174" w:rsidRPr="002811FC" w:rsidRDefault="00723174" w:rsidP="00723174">
      <w:pPr>
        <w:pStyle w:val="PhDCorpo"/>
        <w:numPr>
          <w:ilvl w:val="0"/>
          <w:numId w:val="3"/>
        </w:numPr>
        <w:spacing w:after="0"/>
        <w:ind w:left="0" w:firstLine="1134"/>
      </w:pPr>
      <w:r w:rsidRPr="002811FC">
        <w:t>As pessoas e os animais domésticos fiquem protegidos de forma adequada contra os riscos de ferimentos ou de outros acidentes resultantes de contactos diretos ou indiretos;</w:t>
      </w:r>
    </w:p>
    <w:p w14:paraId="5D49D080" w14:textId="77777777" w:rsidR="00723174" w:rsidRPr="002811FC" w:rsidRDefault="00723174" w:rsidP="00723174">
      <w:pPr>
        <w:pStyle w:val="PhDCorpo"/>
        <w:numPr>
          <w:ilvl w:val="0"/>
          <w:numId w:val="3"/>
        </w:numPr>
        <w:spacing w:after="0"/>
        <w:ind w:left="0" w:firstLine="1134"/>
      </w:pPr>
      <w:r w:rsidRPr="002811FC">
        <w:t>Não se produzam temperaturas, descargas ou radiações que possam provocar perigo;</w:t>
      </w:r>
    </w:p>
    <w:p w14:paraId="73D09B09" w14:textId="77777777" w:rsidR="00723174" w:rsidRPr="002811FC" w:rsidRDefault="00723174" w:rsidP="00723174">
      <w:pPr>
        <w:pStyle w:val="PhDCorpo"/>
        <w:numPr>
          <w:ilvl w:val="0"/>
          <w:numId w:val="3"/>
        </w:numPr>
        <w:spacing w:after="0"/>
        <w:ind w:left="0" w:firstLine="1134"/>
      </w:pPr>
      <w:r w:rsidRPr="002811FC">
        <w:t>As pessoas, os animais domésticos e os bens sejam protegidos de forma adequada contra os riscos de natureza não elétrica provenientes do material elétrico que a experiência venha a revelar;</w:t>
      </w:r>
    </w:p>
    <w:p w14:paraId="29AFD6B3" w14:textId="6D12EE63" w:rsidR="0061567E" w:rsidRDefault="00723174" w:rsidP="0061567E">
      <w:pPr>
        <w:pStyle w:val="PhDCorpo"/>
        <w:numPr>
          <w:ilvl w:val="0"/>
          <w:numId w:val="3"/>
        </w:numPr>
        <w:ind w:left="0" w:firstLine="1134"/>
      </w:pPr>
      <w:r w:rsidRPr="002811FC">
        <w:t>O isolamento seja adequado aos condicionamentos previstos.</w:t>
      </w:r>
    </w:p>
    <w:p w14:paraId="22E44866" w14:textId="44102735" w:rsidR="00723174" w:rsidRDefault="00723174" w:rsidP="00723174">
      <w:pPr>
        <w:pStyle w:val="PhDCorpo"/>
      </w:pPr>
      <w:r>
        <w:tab/>
      </w:r>
      <w:r w:rsidRPr="0061567E">
        <w:rPr>
          <w:highlight w:val="green"/>
        </w:rPr>
        <w:t xml:space="preserve">Como já foi apresentado, o robô cumpre com os pontos a), b) e d). Uma vez que este projeto serve fins académicos, ou seja, tem o propósito de validar conceitos, </w:t>
      </w:r>
      <w:r w:rsidR="0061567E" w:rsidRPr="0061567E">
        <w:rPr>
          <w:highlight w:val="green"/>
        </w:rPr>
        <w:t xml:space="preserve">apenas foi implementado um sensor de obstáculos na parte dianteira, não garantindo que não embata no objeto, visto que não cobre </w:t>
      </w:r>
      <w:r w:rsidR="0061567E">
        <w:rPr>
          <w:highlight w:val="green"/>
        </w:rPr>
        <w:t>todo o raio de ação</w:t>
      </w:r>
      <w:r w:rsidR="0061567E" w:rsidRPr="0061567E">
        <w:rPr>
          <w:highlight w:val="green"/>
        </w:rPr>
        <w:t xml:space="preserve"> do DWR. </w:t>
      </w:r>
      <w:r w:rsidRPr="0061567E">
        <w:rPr>
          <w:highlight w:val="green"/>
        </w:rPr>
        <w:t>Assim, o ponto c) não é cumprido, pelo que o certificado CE não poderá ser atribuído ao</w:t>
      </w:r>
      <w:r w:rsidR="0061567E" w:rsidRPr="0061567E">
        <w:rPr>
          <w:highlight w:val="green"/>
        </w:rPr>
        <w:t xml:space="preserve"> </w:t>
      </w:r>
      <w:r w:rsidR="0061567E" w:rsidRPr="0061567E">
        <w:rPr>
          <w:highlight w:val="green"/>
        </w:rPr>
        <w:t>DWR</w:t>
      </w:r>
      <w:r w:rsidRPr="0061567E">
        <w:rPr>
          <w:highlight w:val="green"/>
        </w:rPr>
        <w:t>.</w:t>
      </w:r>
    </w:p>
    <w:p w14:paraId="2ABA3458" w14:textId="77777777" w:rsidR="00723174" w:rsidRDefault="00723174" w:rsidP="00723174">
      <w:pPr>
        <w:pStyle w:val="PhDCorpo"/>
        <w:ind w:firstLine="709"/>
      </w:pPr>
      <w:r>
        <w:t>Devido aos perigos enunciados no subcapítulo anterior, relacionado com a segurança</w:t>
      </w:r>
      <w:r w:rsidRPr="007F0866">
        <w:t>,</w:t>
      </w:r>
      <w:r>
        <w:t xml:space="preserve"> deverão ser apresentados vários símbolos ao utilizador.</w:t>
      </w:r>
    </w:p>
    <w:tbl>
      <w:tblPr>
        <w:tblStyle w:val="TabelacomGrelha"/>
        <w:tblpPr w:leftFromText="141" w:rightFromText="141" w:vertAnchor="text" w:horzAnchor="margin" w:tblpY="-14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 w:rsidR="00723174" w14:paraId="273CCC2C" w14:textId="77777777" w:rsidTr="004B3D6D">
        <w:tc>
          <w:tcPr>
            <w:tcW w:w="1250" w:type="pct"/>
          </w:tcPr>
          <w:p w14:paraId="4476CBCA" w14:textId="77777777" w:rsidR="00723174" w:rsidRDefault="00723174" w:rsidP="004B3D6D">
            <w:pPr>
              <w:pStyle w:val="PhDCorpo"/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154AA1" wp14:editId="3EDCB6A4">
                  <wp:extent cx="1166719" cy="1166400"/>
                  <wp:effectExtent l="0" t="0" r="0" b="0"/>
                  <wp:docPr id="147" name="Imagem 147" descr="Uma imagem com texto, símbolo, gráficos de vet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719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1C74EA96" w14:textId="77777777" w:rsidR="00723174" w:rsidRDefault="00723174" w:rsidP="004B3D6D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457753D" wp14:editId="1A397FD3">
                  <wp:extent cx="1171057" cy="1166400"/>
                  <wp:effectExtent l="0" t="0" r="0" b="0"/>
                  <wp:docPr id="148" name="Imagem 148" descr="Uma imagem com texto, símbolo, exterior, vol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057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4C584D0A" w14:textId="77777777" w:rsidR="00723174" w:rsidRDefault="00723174" w:rsidP="004B3D6D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AE99340" wp14:editId="5DC2D0AB">
                  <wp:extent cx="1167458" cy="1166400"/>
                  <wp:effectExtent l="0" t="0" r="0" b="0"/>
                  <wp:docPr id="149" name="Imagem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458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72905C96" w14:textId="77777777" w:rsidR="00723174" w:rsidRDefault="00723174" w:rsidP="004B3D6D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5CC28D5" wp14:editId="54473EC1">
                  <wp:extent cx="1162465" cy="1166400"/>
                  <wp:effectExtent l="0" t="0" r="0" b="0"/>
                  <wp:docPr id="150" name="Imagem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465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174" w14:paraId="525C9248" w14:textId="77777777" w:rsidTr="004B3D6D">
        <w:trPr>
          <w:trHeight w:val="494"/>
        </w:trPr>
        <w:tc>
          <w:tcPr>
            <w:tcW w:w="1250" w:type="pct"/>
          </w:tcPr>
          <w:p w14:paraId="62717A31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(a)</w:t>
            </w:r>
          </w:p>
        </w:tc>
        <w:tc>
          <w:tcPr>
            <w:tcW w:w="1250" w:type="pct"/>
          </w:tcPr>
          <w:p w14:paraId="36698B35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(b)</w:t>
            </w:r>
          </w:p>
        </w:tc>
        <w:tc>
          <w:tcPr>
            <w:tcW w:w="1250" w:type="pct"/>
          </w:tcPr>
          <w:p w14:paraId="0A0E4F31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(c)</w:t>
            </w:r>
          </w:p>
        </w:tc>
        <w:tc>
          <w:tcPr>
            <w:tcW w:w="1250" w:type="pct"/>
          </w:tcPr>
          <w:p w14:paraId="6200C398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(d)</w:t>
            </w:r>
          </w:p>
        </w:tc>
      </w:tr>
      <w:tr w:rsidR="00723174" w14:paraId="6A239825" w14:textId="77777777" w:rsidTr="004B3D6D">
        <w:trPr>
          <w:trHeight w:val="2117"/>
        </w:trPr>
        <w:tc>
          <w:tcPr>
            <w:tcW w:w="1250" w:type="pct"/>
          </w:tcPr>
          <w:p w14:paraId="4464BBDB" w14:textId="77777777" w:rsidR="00723174" w:rsidRPr="00372B1F" w:rsidRDefault="00723174" w:rsidP="004B3D6D">
            <w:pPr>
              <w:pStyle w:val="PhDCorpo"/>
              <w:spacing w:after="0"/>
              <w:jc w:val="center"/>
            </w:pPr>
            <w:r w:rsidRPr="00372B1F">
              <w:rPr>
                <w:noProof/>
              </w:rPr>
              <w:drawing>
                <wp:inline distT="0" distB="0" distL="0" distR="0" wp14:anchorId="4C3F67FA" wp14:editId="3784B0F2">
                  <wp:extent cx="1164541" cy="1166400"/>
                  <wp:effectExtent l="0" t="0" r="0" b="0"/>
                  <wp:docPr id="146" name="Imagem 146" descr="Uma imagem com texto, símbol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541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6787A962" w14:textId="77777777" w:rsidR="00723174" w:rsidRPr="00372B1F" w:rsidRDefault="00723174" w:rsidP="004B3D6D">
            <w:pPr>
              <w:pStyle w:val="PhDCorpo"/>
              <w:spacing w:after="0"/>
              <w:jc w:val="center"/>
            </w:pPr>
            <w:r w:rsidRPr="00372B1F">
              <w:rPr>
                <w:noProof/>
              </w:rPr>
              <w:drawing>
                <wp:inline distT="0" distB="0" distL="0" distR="0" wp14:anchorId="7885068F" wp14:editId="22598334">
                  <wp:extent cx="1164332" cy="1166400"/>
                  <wp:effectExtent l="0" t="0" r="0" b="0"/>
                  <wp:docPr id="130" name="Imagem 130" descr="Uma imagem com texto, símbol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332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5A79F2DC" w14:textId="77777777" w:rsidR="00723174" w:rsidRPr="00372B1F" w:rsidRDefault="00723174" w:rsidP="004B3D6D">
            <w:pPr>
              <w:pStyle w:val="PhDCorpo"/>
              <w:spacing w:after="0"/>
              <w:jc w:val="center"/>
            </w:pPr>
            <w:r w:rsidRPr="00372B1F">
              <w:rPr>
                <w:noProof/>
              </w:rPr>
              <w:drawing>
                <wp:inline distT="0" distB="0" distL="0" distR="0" wp14:anchorId="5F0B210E" wp14:editId="48FFF4A5">
                  <wp:extent cx="1167793" cy="1166400"/>
                  <wp:effectExtent l="0" t="0" r="0" b="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93" cy="11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14:paraId="1366CF18" w14:textId="77777777" w:rsidR="00723174" w:rsidRDefault="00723174" w:rsidP="004B3D6D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E5940A0" wp14:editId="6110F611">
                  <wp:extent cx="1185538" cy="1094705"/>
                  <wp:effectExtent l="0" t="0" r="0" b="0"/>
                  <wp:docPr id="286" name="Imagem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37" cy="111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174" w14:paraId="612F49EB" w14:textId="77777777" w:rsidTr="004B3D6D">
        <w:trPr>
          <w:trHeight w:val="508"/>
        </w:trPr>
        <w:tc>
          <w:tcPr>
            <w:tcW w:w="1250" w:type="pct"/>
          </w:tcPr>
          <w:p w14:paraId="7290A7C5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(e)</w:t>
            </w:r>
          </w:p>
        </w:tc>
        <w:tc>
          <w:tcPr>
            <w:tcW w:w="1250" w:type="pct"/>
          </w:tcPr>
          <w:p w14:paraId="328112B9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(f)</w:t>
            </w:r>
          </w:p>
        </w:tc>
        <w:tc>
          <w:tcPr>
            <w:tcW w:w="1250" w:type="pct"/>
          </w:tcPr>
          <w:p w14:paraId="1CB81B40" w14:textId="77777777" w:rsidR="00723174" w:rsidRPr="00372B1F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372B1F">
              <w:rPr>
                <w:rFonts w:ascii="NewsGotT" w:hAnsi="NewsGotT"/>
              </w:rPr>
              <w:t>(g)</w:t>
            </w:r>
          </w:p>
        </w:tc>
        <w:tc>
          <w:tcPr>
            <w:tcW w:w="1250" w:type="pct"/>
          </w:tcPr>
          <w:p w14:paraId="5DFA2A22" w14:textId="77777777" w:rsidR="00723174" w:rsidRPr="00FF3164" w:rsidRDefault="00723174" w:rsidP="004B3D6D">
            <w:pPr>
              <w:pStyle w:val="PhDCabealhoFiguras"/>
              <w:rPr>
                <w:rFonts w:ascii="NewsGotT" w:hAnsi="NewsGotT"/>
              </w:rPr>
            </w:pPr>
            <w:r w:rsidRPr="00FF3164">
              <w:rPr>
                <w:rFonts w:ascii="NewsGotT" w:hAnsi="NewsGotT"/>
              </w:rPr>
              <w:t>(h)</w:t>
            </w:r>
          </w:p>
        </w:tc>
      </w:tr>
    </w:tbl>
    <w:p w14:paraId="6E33A7F7" w14:textId="77777777" w:rsidR="00723174" w:rsidRDefault="00723174" w:rsidP="00723174">
      <w:pPr>
        <w:pStyle w:val="PhDLegendaFiguras"/>
      </w:pPr>
      <w:bookmarkStart w:id="12" w:name="_Ref63672805"/>
      <w:bookmarkStart w:id="13" w:name="_Toc74931613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2"/>
      <w:r>
        <w:t xml:space="preserve"> - Símbolos de perigo: (a) perigoso para o ambiente; (b) corrosivo; (c) comburente; (d) inflamável</w:t>
      </w:r>
      <w:r w:rsidRPr="00503BA6">
        <w:t>; (e)</w:t>
      </w:r>
      <w:r>
        <w:t> </w:t>
      </w:r>
      <w:r w:rsidRPr="00503BA6">
        <w:t>explosivo</w:t>
      </w:r>
      <w:r>
        <w:t xml:space="preserve">; (f) tóxico; (g) vários perigos; (h) </w:t>
      </w:r>
      <w:proofErr w:type="spellStart"/>
      <w:r w:rsidRPr="00661790">
        <w:rPr>
          <w:i/>
          <w:iCs/>
        </w:rPr>
        <w:t>Eletrostatic</w:t>
      </w:r>
      <w:proofErr w:type="spellEnd"/>
      <w:r w:rsidRPr="00661790">
        <w:rPr>
          <w:i/>
          <w:iCs/>
        </w:rPr>
        <w:t xml:space="preserve"> </w:t>
      </w:r>
      <w:proofErr w:type="spellStart"/>
      <w:r w:rsidRPr="00661790">
        <w:rPr>
          <w:i/>
          <w:iCs/>
        </w:rPr>
        <w:t>Sensitive</w:t>
      </w:r>
      <w:proofErr w:type="spellEnd"/>
      <w:r w:rsidRPr="00661790">
        <w:rPr>
          <w:i/>
          <w:iCs/>
        </w:rPr>
        <w:t xml:space="preserve"> </w:t>
      </w:r>
      <w:proofErr w:type="spellStart"/>
      <w:r w:rsidRPr="00661790">
        <w:rPr>
          <w:i/>
          <w:iCs/>
        </w:rPr>
        <w:t>Device</w:t>
      </w:r>
      <w:proofErr w:type="spellEnd"/>
      <w:r w:rsidRPr="00661790">
        <w:rPr>
          <w:i/>
          <w:iCs/>
        </w:rPr>
        <w:t xml:space="preserve"> - ESD</w:t>
      </w:r>
      <w:r>
        <w:t>.</w:t>
      </w:r>
      <w:bookmarkEnd w:id="13"/>
    </w:p>
    <w:p w14:paraId="4EBFA8A3" w14:textId="77777777" w:rsidR="00723174" w:rsidRPr="00A46C58" w:rsidRDefault="00723174" w:rsidP="00723174">
      <w:pPr>
        <w:pStyle w:val="PhDLegendaFiguras"/>
        <w:jc w:val="both"/>
        <w:rPr>
          <w:sz w:val="24"/>
          <w:szCs w:val="24"/>
        </w:rPr>
      </w:pPr>
    </w:p>
    <w:p w14:paraId="29B56370" w14:textId="77777777" w:rsidR="00723174" w:rsidRDefault="00723174" w:rsidP="00723174">
      <w:pPr>
        <w:pStyle w:val="PhDCorpo"/>
        <w:spacing w:after="0"/>
        <w:ind w:firstLine="567"/>
      </w:pPr>
      <w:r>
        <w:t xml:space="preserve">O robô será constituído por circuitos e componentes eletrónicos que não podem ser enviados para o lixo doméstico. Estes devem ser encaminhados para locais próprios de </w:t>
      </w:r>
      <w:r w:rsidRPr="00503BA6">
        <w:t>reciclagem</w:t>
      </w:r>
      <w:r>
        <w:t xml:space="preserve"> </w:t>
      </w:r>
      <w:r w:rsidRPr="00503BA6">
        <w:t>(</w:t>
      </w:r>
      <w:r w:rsidRPr="00503BA6">
        <w:rPr>
          <w:szCs w:val="24"/>
        </w:rPr>
        <w:fldChar w:fldCharType="begin"/>
      </w:r>
      <w:r w:rsidRPr="00503BA6">
        <w:instrText xml:space="preserve"> REF _Ref63672766 \h </w:instrText>
      </w:r>
      <w:r>
        <w:rPr>
          <w:szCs w:val="24"/>
        </w:rPr>
        <w:instrText xml:space="preserve"> \* MERGEFORMAT </w:instrText>
      </w:r>
      <w:r w:rsidRPr="00503BA6">
        <w:rPr>
          <w:szCs w:val="24"/>
        </w:rPr>
      </w:r>
      <w:r w:rsidRPr="00503BA6">
        <w:rPr>
          <w:szCs w:val="24"/>
        </w:rPr>
        <w:fldChar w:fldCharType="separate"/>
      </w:r>
      <w:r>
        <w:t xml:space="preserve">Figura </w:t>
      </w:r>
      <w:r>
        <w:rPr>
          <w:noProof/>
        </w:rPr>
        <w:t>7</w:t>
      </w:r>
      <w:r>
        <w:t>.</w:t>
      </w:r>
      <w:r>
        <w:rPr>
          <w:noProof/>
        </w:rPr>
        <w:t>3</w:t>
      </w:r>
      <w:r w:rsidRPr="00503BA6">
        <w:rPr>
          <w:szCs w:val="24"/>
        </w:rPr>
        <w:fldChar w:fldCharType="end"/>
      </w:r>
      <w:r w:rsidRPr="00503BA6">
        <w:t>).</w:t>
      </w:r>
      <w:r>
        <w:t xml:space="preserve"> </w:t>
      </w:r>
    </w:p>
    <w:p w14:paraId="2EB47A95" w14:textId="77777777" w:rsidR="00723174" w:rsidRDefault="00723174" w:rsidP="00723174">
      <w:pPr>
        <w:pStyle w:val="PhDCorpo"/>
        <w:keepNext/>
        <w:spacing w:after="0"/>
        <w:jc w:val="center"/>
      </w:pPr>
      <w:r>
        <w:rPr>
          <w:noProof/>
        </w:rPr>
        <w:drawing>
          <wp:inline distT="0" distB="0" distL="0" distR="0" wp14:anchorId="62BCD000" wp14:editId="00848A70">
            <wp:extent cx="860425" cy="1228725"/>
            <wp:effectExtent l="0" t="0" r="0" b="9525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720" w14:textId="77777777" w:rsidR="00723174" w:rsidRDefault="00723174" w:rsidP="00723174">
      <w:pPr>
        <w:pStyle w:val="PhDLegendaFiguras"/>
      </w:pPr>
      <w:bookmarkStart w:id="14" w:name="_Ref63672766"/>
      <w:bookmarkStart w:id="15" w:name="_Toc74931614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4"/>
      <w:r>
        <w:t xml:space="preserve"> - Símbolo </w:t>
      </w:r>
      <w:r w:rsidRPr="009B6A1D">
        <w:t>WEEE</w:t>
      </w:r>
      <w:r>
        <w:t>.</w:t>
      </w:r>
      <w:bookmarkEnd w:id="15"/>
    </w:p>
    <w:p w14:paraId="1E19EE07" w14:textId="77777777" w:rsidR="00723174" w:rsidRDefault="00723174" w:rsidP="00723174"/>
    <w:p w14:paraId="429AF15C" w14:textId="77777777" w:rsidR="007C586C" w:rsidRPr="00723174" w:rsidRDefault="007C586C" w:rsidP="00723174"/>
    <w:sectPr w:rsidR="007C586C" w:rsidRPr="0072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1FA3"/>
    <w:multiLevelType w:val="hybridMultilevel"/>
    <w:tmpl w:val="3530FDEA"/>
    <w:lvl w:ilvl="0" w:tplc="08160017">
      <w:start w:val="1"/>
      <w:numFmt w:val="lowerLetter"/>
      <w:lvlText w:val="%1)"/>
      <w:lvlJc w:val="left"/>
      <w:pPr>
        <w:ind w:left="1343" w:hanging="360"/>
      </w:pPr>
    </w:lvl>
    <w:lvl w:ilvl="1" w:tplc="08160019" w:tentative="1">
      <w:start w:val="1"/>
      <w:numFmt w:val="lowerLetter"/>
      <w:lvlText w:val="%2."/>
      <w:lvlJc w:val="left"/>
      <w:pPr>
        <w:ind w:left="2063" w:hanging="360"/>
      </w:pPr>
    </w:lvl>
    <w:lvl w:ilvl="2" w:tplc="0816001B" w:tentative="1">
      <w:start w:val="1"/>
      <w:numFmt w:val="lowerRoman"/>
      <w:lvlText w:val="%3."/>
      <w:lvlJc w:val="right"/>
      <w:pPr>
        <w:ind w:left="2783" w:hanging="180"/>
      </w:pPr>
    </w:lvl>
    <w:lvl w:ilvl="3" w:tplc="0816000F" w:tentative="1">
      <w:start w:val="1"/>
      <w:numFmt w:val="decimal"/>
      <w:lvlText w:val="%4."/>
      <w:lvlJc w:val="left"/>
      <w:pPr>
        <w:ind w:left="3503" w:hanging="360"/>
      </w:pPr>
    </w:lvl>
    <w:lvl w:ilvl="4" w:tplc="08160019" w:tentative="1">
      <w:start w:val="1"/>
      <w:numFmt w:val="lowerLetter"/>
      <w:lvlText w:val="%5."/>
      <w:lvlJc w:val="left"/>
      <w:pPr>
        <w:ind w:left="4223" w:hanging="360"/>
      </w:pPr>
    </w:lvl>
    <w:lvl w:ilvl="5" w:tplc="0816001B" w:tentative="1">
      <w:start w:val="1"/>
      <w:numFmt w:val="lowerRoman"/>
      <w:lvlText w:val="%6."/>
      <w:lvlJc w:val="right"/>
      <w:pPr>
        <w:ind w:left="4943" w:hanging="180"/>
      </w:pPr>
    </w:lvl>
    <w:lvl w:ilvl="6" w:tplc="0816000F" w:tentative="1">
      <w:start w:val="1"/>
      <w:numFmt w:val="decimal"/>
      <w:lvlText w:val="%7."/>
      <w:lvlJc w:val="left"/>
      <w:pPr>
        <w:ind w:left="5663" w:hanging="360"/>
      </w:pPr>
    </w:lvl>
    <w:lvl w:ilvl="7" w:tplc="08160019" w:tentative="1">
      <w:start w:val="1"/>
      <w:numFmt w:val="lowerLetter"/>
      <w:lvlText w:val="%8."/>
      <w:lvlJc w:val="left"/>
      <w:pPr>
        <w:ind w:left="6383" w:hanging="360"/>
      </w:pPr>
    </w:lvl>
    <w:lvl w:ilvl="8" w:tplc="0816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1" w15:restartNumberingAfterBreak="0">
    <w:nsid w:val="5E3675BC"/>
    <w:multiLevelType w:val="multilevel"/>
    <w:tmpl w:val="EB8AA03E"/>
    <w:styleLink w:val="Estilo8"/>
    <w:lvl w:ilvl="0">
      <w:start w:val="1"/>
      <w:numFmt w:val="decimal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9C6A39"/>
    <w:multiLevelType w:val="multilevel"/>
    <w:tmpl w:val="EB8AA03E"/>
    <w:numStyleLink w:val="Estilo8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74"/>
    <w:rsid w:val="0036531E"/>
    <w:rsid w:val="0061567E"/>
    <w:rsid w:val="00723174"/>
    <w:rsid w:val="007C586C"/>
    <w:rsid w:val="00F1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0CBB"/>
  <w15:chartTrackingRefBased/>
  <w15:docId w15:val="{8D81D6CE-9A92-4046-97BF-53A85E50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tulo1">
    <w:name w:val="heading 1"/>
    <w:basedOn w:val="Normal"/>
    <w:next w:val="Normal"/>
    <w:link w:val="Ttulo1Carter"/>
    <w:autoRedefine/>
    <w:qFormat/>
    <w:rsid w:val="00723174"/>
    <w:pPr>
      <w:keepNext/>
      <w:spacing w:before="600" w:after="600" w:line="36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723174"/>
    <w:pPr>
      <w:numPr>
        <w:ilvl w:val="1"/>
        <w:numId w:val="2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723174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723174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723174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3174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723174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723174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table" w:styleId="TabelacomGrelha">
    <w:name w:val="Table Grid"/>
    <w:basedOn w:val="Tabelanormal"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CabealhoFiguras">
    <w:name w:val="PhD_Cabeçalho_Figuras"/>
    <w:basedOn w:val="Corpodetexto"/>
    <w:rsid w:val="00723174"/>
    <w:pPr>
      <w:keepNext/>
      <w:keepLines/>
      <w:tabs>
        <w:tab w:val="left" w:pos="567"/>
      </w:tabs>
      <w:spacing w:after="0"/>
      <w:jc w:val="center"/>
    </w:pPr>
    <w:rPr>
      <w:rFonts w:eastAsiaTheme="minorHAnsi"/>
      <w:b/>
      <w:lang w:val="en-GB" w:eastAsia="en-US"/>
    </w:rPr>
  </w:style>
  <w:style w:type="paragraph" w:customStyle="1" w:styleId="PhDFigura">
    <w:name w:val="PhD_Figura"/>
    <w:basedOn w:val="Normal"/>
    <w:rsid w:val="00723174"/>
    <w:pPr>
      <w:keepNext/>
      <w:keepLines/>
      <w:widowControl w:val="0"/>
      <w:spacing w:after="120"/>
      <w:jc w:val="center"/>
    </w:pPr>
    <w:rPr>
      <w:bCs/>
    </w:rPr>
  </w:style>
  <w:style w:type="paragraph" w:customStyle="1" w:styleId="PhDLegendaFiguras">
    <w:name w:val="PhD_Legenda_Figuras"/>
    <w:basedOn w:val="Normal"/>
    <w:link w:val="PhDLegendaFigurasCarter"/>
    <w:qFormat/>
    <w:rsid w:val="00723174"/>
    <w:pPr>
      <w:keepLines/>
      <w:widowControl w:val="0"/>
      <w:spacing w:after="200" w:line="276" w:lineRule="auto"/>
      <w:jc w:val="center"/>
    </w:pPr>
    <w:rPr>
      <w:rFonts w:ascii="NewsGotT" w:hAnsi="NewsGotT"/>
      <w:bCs/>
    </w:rPr>
  </w:style>
  <w:style w:type="character" w:customStyle="1" w:styleId="PhDLegendaFigurasCarter">
    <w:name w:val="PhD_Legenda_Figuras Caráter"/>
    <w:link w:val="PhDLegendaFiguras"/>
    <w:rsid w:val="00723174"/>
    <w:rPr>
      <w:rFonts w:ascii="NewsGotT" w:eastAsia="Times New Roman" w:hAnsi="NewsGotT" w:cs="Times New Roman"/>
      <w:bCs/>
      <w:sz w:val="20"/>
      <w:szCs w:val="20"/>
      <w:lang w:eastAsia="pt-PT"/>
    </w:rPr>
  </w:style>
  <w:style w:type="character" w:styleId="Refdecomentrio">
    <w:name w:val="annotation reference"/>
    <w:basedOn w:val="Tipodeletrapredefinidodopargrafo"/>
    <w:uiPriority w:val="99"/>
    <w:rsid w:val="00723174"/>
    <w:rPr>
      <w:sz w:val="16"/>
      <w:szCs w:val="16"/>
    </w:rPr>
  </w:style>
  <w:style w:type="numbering" w:customStyle="1" w:styleId="Estilo8">
    <w:name w:val="Estilo8"/>
    <w:uiPriority w:val="99"/>
    <w:rsid w:val="00723174"/>
    <w:pPr>
      <w:numPr>
        <w:numId w:val="1"/>
      </w:numPr>
    </w:pPr>
  </w:style>
  <w:style w:type="paragraph" w:customStyle="1" w:styleId="PhDCorpo">
    <w:name w:val="PhD_Corpo"/>
    <w:basedOn w:val="Corpodetexto"/>
    <w:qFormat/>
    <w:rsid w:val="00723174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table" w:styleId="SimplesTabela1">
    <w:name w:val="Plain Table 1"/>
    <w:basedOn w:val="Tabelanormal"/>
    <w:uiPriority w:val="41"/>
    <w:rsid w:val="007231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arter"/>
    <w:uiPriority w:val="99"/>
    <w:semiHidden/>
    <w:unhideWhenUsed/>
    <w:rsid w:val="0072317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723174"/>
    <w:rPr>
      <w:rFonts w:ascii="Times New Roman" w:eastAsia="Times New Roman" w:hAnsi="Times New Roman" w:cs="Times New Roman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fiabilidade</b:Tag>
    <b:SourceType>DocumentFromInternetSite</b:SourceType>
    <b:Guid>{B8E6C0D8-D812-43F9-A40A-F3AD844AB05B}</b:Guid>
    <b:Title>Fiabilidade e boas práticas de projeto</b:Title>
    <b:Year>2014</b:Year>
    <b:Author>
      <b:Author>
        <b:NameList>
          <b:Person>
            <b:Last>Carvalhal</b:Last>
            <b:First>Paulo</b:First>
          </b:Person>
        </b:NameList>
      </b:Author>
    </b:Author>
    <b:YearAccessed>2021</b:YearAccessed>
    <b:MonthAccessed>fevereiro</b:MonthAccessed>
    <b:DayAccessed>3</b:DayAccessed>
    <b:URL>https://elearning.uminho.pt/bbcswebdav/pid-1045855-dt-content-rid-3987823_1/courses/2021.9305O4_1/FiabilidadeBoasPraticasProjeto_PCarvalhal.pdf</b:URL>
    <b:RefOrder>15</b:RefOrder>
  </b:Source>
  <b:Source>
    <b:Tag>Ele21</b:Tag>
    <b:SourceType>InternetSite</b:SourceType>
    <b:Guid>{331DD8D7-0AFB-4737-BCA5-51FD7C2A7E88}</b:Guid>
    <b:Title>Electrostatic-sensitive device</b:Title>
    <b:ProductionCompany>Wikipedia</b:ProductionCompany>
    <b:YearAccessed>2021</b:YearAccessed>
    <b:MonthAccessed>fevereiro</b:MonthAccessed>
    <b:DayAccessed>8</b:DayAccessed>
    <b:URL>https://en.wikipedia.org/wiki/Electrostatic-sensitive_device</b:URL>
    <b:RefOrder>16</b:RefOrder>
  </b:Source>
  <b:Source>
    <b:Tag>TUR21</b:Tag>
    <b:SourceType>InternetSite</b:SourceType>
    <b:Guid>{87820586-5C74-411A-88C2-BA783F123D4D}</b:Guid>
    <b:Title>O que é o certificado CE?</b:Title>
    <b:YearAccessed>2021</b:YearAccessed>
    <b:MonthAccessed>fevereiro</b:MonthAccessed>
    <b:DayAccessed>2</b:DayAccessed>
    <b:URL>https://www.ceisaret.com/pt/ce-sertifikasi-nedir/</b:URL>
    <b:Author>
      <b:Author>
        <b:Corporate>TUR CERT</b:Corporate>
      </b:Author>
    </b:Author>
    <b:RefOrder>17</b:RefOrder>
  </b:Source>
  <b:Source>
    <b:Tag>Jor14</b:Tag>
    <b:SourceType>DocumentFromInternetSite</b:SourceType>
    <b:Guid>{B6C6E63D-7D29-492C-8913-207470242B3F}</b:Guid>
    <b:Author>
      <b:Author>
        <b:Corporate>Jornal Oficial da União Europeia</b:Corporate>
      </b:Author>
    </b:Author>
    <b:Title>DIRETIVA 2014/35/UE DO PARLAMENTO EUROPEU E DO CONSELHO</b:Title>
    <b:Year>2014</b:Year>
    <b:Month>março</b:Month>
    <b:Day>29</b:Day>
    <b:YearAccessed>2021</b:YearAccessed>
    <b:MonthAccessed>fevereiro</b:MonthAccessed>
    <b:DayAccessed>8</b:DayAccessed>
    <b:URL>https://eur-lex.europa.eu/legal-content/PT/TXT/PDF/?uri=CELEX:32014L0035&amp;from=EN</b:URL>
    <b:PeriodicalTitle>relativa à harmonização da legislação dos Estados-Membros respeitante à disponibilização no mercado de material elétrico destinado a ser utilizado dentro de certos limites</b:PeriodicalTitle>
    <b:RefOrder>18</b:RefOrder>
  </b:Source>
</b:Sources>
</file>

<file path=customXml/itemProps1.xml><?xml version="1.0" encoding="utf-8"?>
<ds:datastoreItem xmlns:ds="http://schemas.openxmlformats.org/officeDocument/2006/customXml" ds:itemID="{C5080A02-88EA-4E43-A156-80142C91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1452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1</cp:revision>
  <dcterms:created xsi:type="dcterms:W3CDTF">2021-06-19T15:41:00Z</dcterms:created>
  <dcterms:modified xsi:type="dcterms:W3CDTF">2021-06-19T16:11:00Z</dcterms:modified>
</cp:coreProperties>
</file>