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</w:pPr>
    </w:p>
    <w:p>
      <w:pPr>
        <w:spacing w:after="80"/>
      </w:pPr>
      <w:r>
        <w:rPr>
          <w:rFonts w:ascii="Arial" w:hAnsi="Arial"/>
          <w:b/>
          <w:color w:val="1F4E79"/>
          <w:sz w:val="50"/>
        </w:rPr>
        <w:t>Plain-Language Guide to the Excel @RISK Model</w:t>
      </w:r>
    </w:p>
    <w:p>
      <w:pPr>
        <w:spacing w:after="360"/>
      </w:pPr>
      <w:r>
        <w:rPr>
          <w:rFonts w:ascii="Arial" w:hAnsi="Arial"/>
          <w:color w:val="595959"/>
          <w:sz w:val="26"/>
        </w:rPr>
        <w:t>How to open, test, and understand e-dispo-atRisk-v2.xlsx</w:t>
      </w: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73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Detail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Workbook</w:t>
            </w:r>
          </w:p>
        </w:tc>
        <w:tc>
          <w:tcPr>
            <w:tcW w:type="dxa" w:w="73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e-dispo-atRisk-v2.xlsx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Assumed software</w:t>
            </w:r>
          </w:p>
        </w:tc>
        <w:tc>
          <w:tcPr>
            <w:tcW w:type="dxa" w:w="73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Microsoft Excel with @RISK loaded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Model</w:t>
            </w:r>
          </w:p>
        </w:tc>
        <w:tc>
          <w:tcPr>
            <w:tcW w:type="dxa" w:w="73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e-dispo-v4.0</w:t>
            </w:r>
          </w:p>
        </w:tc>
      </w:tr>
      <w:tr>
        <w:tc>
          <w:tcPr>
            <w:tcW w:type="dxa" w:w="244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Use</w:t>
            </w:r>
          </w:p>
        </w:tc>
        <w:tc>
          <w:tcPr>
            <w:tcW w:type="dxa" w:w="73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Educational testing only, not patient care</w:t>
            </w:r>
          </w:p>
        </w:tc>
      </w:tr>
    </w:tbl>
    <w:p>
      <w:pPr>
        <w:pStyle w:val="SmallNote"/>
      </w:pPr>
    </w:p>
    <w:tbl>
      <w:tblPr>
        <w:tblW w:type="dxa" w:w="760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45" w:type="dxa"/>
              <w:start w:w="170" w:type="dxa"/>
              <w:bottom w:w="145" w:type="dxa"/>
              <w:end w:w="170" w:type="dxa"/>
            </w:tcMar>
          </w:tcPr>
          <w:p>
            <w:pPr/>
            <w:r>
              <w:rPr>
                <w:b/>
                <w:color w:val="1F4E79"/>
              </w:rPr>
              <w:t xml:space="preserve">Important: </w:t>
            </w:r>
            <w:r>
              <w:rPr>
                <w:b w:val="0"/>
              </w:rPr>
              <w:t>This is an educational/statistical workbook for testing and learning. It is not clinical decision support, diagnosis, triage, treatment advice, discharge guidance, medical advice, or a medical device.</w:t>
            </w:r>
          </w:p>
        </w:tc>
      </w:tr>
    </w:tbl>
    <w:p>
      <w:pPr>
        <w:pStyle w:val="SmallNote"/>
      </w:pPr>
    </w:p>
    <w:p>
      <w:r>
        <w:br w:type="page"/>
      </w:r>
    </w:p>
    <w:p>
      <w:pPr>
        <w:pStyle w:val="Heading1"/>
      </w:pPr>
      <w:r>
        <w:rPr>
          <w:b w:val="0"/>
        </w:rPr>
        <w:t>Quick Start</w:t>
      </w:r>
    </w:p>
    <w:tbl>
      <w:tblPr>
        <w:tblW w:type="dxa" w:w="760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tcMar>
              <w:top w:w="145" w:type="dxa"/>
              <w:start w:w="170" w:type="dxa"/>
              <w:bottom w:w="145" w:type="dxa"/>
              <w:end w:w="170" w:type="dxa"/>
            </w:tcMar>
          </w:tcPr>
          <w:p>
            <w:pPr/>
            <w:r>
              <w:rPr>
                <w:b/>
                <w:color w:val="1F4E79"/>
              </w:rPr>
              <w:t xml:space="preserve">Start here: </w:t>
            </w:r>
            <w:r>
              <w:rPr>
                <w:b w:val="0"/>
              </w:rPr>
              <w:t>Open the workbook in Excel with @RISK loaded, go to the Model sheet, edit the yellow input cells, run the @RISK simulation, and read the green output row for P(admit).</w:t>
            </w:r>
          </w:p>
        </w:tc>
      </w:tr>
    </w:tbl>
    <w:p>
      <w:pPr>
        <w:pStyle w:val="SmallNote"/>
      </w:pPr>
    </w:p>
    <w:p>
      <w:pPr>
        <w:ind w:left="461" w:hanging="403"/>
      </w:pPr>
      <w:r>
        <w:rPr>
          <w:b/>
          <w:color w:val="1F4E79"/>
        </w:rPr>
        <w:t xml:space="preserve">1. Open the workbook: </w:t>
      </w:r>
      <w:r>
        <w:rPr>
          <w:b w:val="0"/>
        </w:rPr>
        <w:t>Use Excel on a computer where @RISK is installed and active.</w:t>
      </w:r>
    </w:p>
    <w:p>
      <w:pPr>
        <w:ind w:left="461" w:hanging="403"/>
      </w:pPr>
      <w:r>
        <w:rPr>
          <w:b/>
          <w:color w:val="1F4E79"/>
        </w:rPr>
        <w:t xml:space="preserve">2. Use the Model sheet: </w:t>
      </w:r>
      <w:r>
        <w:rPr>
          <w:b w:val="0"/>
        </w:rPr>
        <w:t>This is the main testing surface. The Assumptions and Audit tabs are supporting material.</w:t>
      </w:r>
    </w:p>
    <w:p>
      <w:pPr>
        <w:ind w:left="461" w:hanging="403"/>
      </w:pPr>
      <w:r>
        <w:rPr>
          <w:b/>
          <w:color w:val="1F4E79"/>
        </w:rPr>
        <w:t xml:space="preserve">3. Enter a test case: </w:t>
      </w:r>
      <w:r>
        <w:rPr>
          <w:b w:val="0"/>
        </w:rPr>
        <w:t>Fill in age, pain severity, fever/temp proxy, vomiting, and heart rate.</w:t>
      </w:r>
    </w:p>
    <w:p>
      <w:pPr>
        <w:ind w:left="461" w:hanging="403"/>
      </w:pPr>
      <w:r>
        <w:rPr>
          <w:b/>
          <w:color w:val="1F4E79"/>
        </w:rPr>
        <w:t xml:space="preserve">4. Run @RISK: </w:t>
      </w:r>
      <w:r>
        <w:rPr>
          <w:b w:val="0"/>
        </w:rPr>
        <w:t>Use the documented settings: seed 20260428 and 100,000 iterations unless you intentionally choose a smaller trial run.</w:t>
      </w:r>
    </w:p>
    <w:p>
      <w:pPr>
        <w:ind w:left="461" w:hanging="403"/>
      </w:pPr>
      <w:r>
        <w:rPr>
          <w:b/>
          <w:color w:val="1F4E79"/>
        </w:rPr>
        <w:t xml:space="preserve">5. Read the result: </w:t>
      </w:r>
      <w:r>
        <w:rPr>
          <w:b w:val="0"/>
        </w:rPr>
        <w:t>Focus on P(admit), the histogram or distribution, and the 5th to 95th percentile range.</w:t>
      </w:r>
    </w:p>
    <w:p>
      <w:pPr>
        <w:pStyle w:val="Heading1"/>
      </w:pPr>
      <w:r>
        <w:rPr>
          <w:b w:val="0"/>
        </w:rPr>
        <w:t>What This Workbook Is</w:t>
      </w:r>
    </w:p>
    <w:p>
      <w:pPr/>
      <w:r>
        <w:rPr>
          <w:b w:val="0"/>
        </w:rPr>
        <w:t>The workbook estimates how a test case compares with a narrow group of emergency department visits in a historical national dataset.</w:t>
      </w:r>
    </w:p>
    <w:p>
      <w:pPr/>
      <w:r>
        <w:rPr>
          <w:b w:val="0"/>
        </w:rPr>
        <w:t>The outcome is deliberately narrow: same-hospital admission versus routine ED discharge home after excluding unclear or different disposition types.</w:t>
      </w:r>
    </w:p>
    <w:tbl>
      <w:tblPr>
        <w:tblW w:type="dxa" w:w="760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6FB"/>
            <w:tcBorders>
              <w:top w:val="single" w:sz="8" w:space="0" w:color="9EADBD"/>
              <w:left w:val="single" w:sz="8" w:space="0" w:color="9EADBD"/>
              <w:bottom w:val="single" w:sz="8" w:space="0" w:color="9EADBD"/>
              <w:right w:val="single" w:sz="8" w:space="0" w:color="9EADBD"/>
            </w:tcBorders>
            <w:tcMar>
              <w:top w:w="145" w:type="dxa"/>
              <w:start w:w="170" w:type="dxa"/>
              <w:bottom w:w="145" w:type="dxa"/>
              <w:end w:w="170" w:type="dxa"/>
            </w:tcMar>
          </w:tcPr>
          <w:p>
            <w:pPr/>
            <w:r>
              <w:rPr>
                <w:b/>
                <w:color w:val="1F4E79"/>
              </w:rPr>
              <w:t xml:space="preserve">Plain meaning: </w:t>
            </w:r>
            <w:r>
              <w:rPr>
                <w:b w:val="0"/>
              </w:rPr>
              <w:t>P(admit) is the model's estimated probability for the same-hospital admission endpoint inside this restricted educational comparison. P(routine_home_discharge) is only the complement inside that same restricted frame.</w:t>
            </w:r>
          </w:p>
        </w:tc>
      </w:tr>
    </w:tbl>
    <w:p>
      <w:pPr>
        <w:pStyle w:val="SmallNote"/>
      </w:pPr>
    </w:p>
    <w:p>
      <w:pPr>
        <w:pStyle w:val="Heading2"/>
      </w:pPr>
      <w:r>
        <w:rPr>
          <w:b w:val="0"/>
        </w:rPr>
        <w:t>What This Workbook Is Not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It is not a tool for deciding what should happen to a patient.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It is not a diagnosis, triage, treatment, discharge, or safety tool.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It is not validated for use in a hospital or any real patient-care workflow.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It is best used with invented examples or retrospective learning cases.</w:t>
      </w:r>
    </w:p>
    <w:p>
      <w:pPr>
        <w:pStyle w:val="Heading1"/>
      </w:pPr>
      <w:r>
        <w:rPr>
          <w:b w:val="0"/>
        </w:rPr>
        <w:t>Who The Model Applies To</w:t>
      </w: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691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Required answer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Age</w:t>
            </w:r>
          </w:p>
        </w:tc>
        <w:tc>
          <w:tcPr>
            <w:tcW w:type="dxa" w:w="691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Adult man age 18-64.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Setting</w:t>
            </w:r>
          </w:p>
        </w:tc>
        <w:tc>
          <w:tcPr>
            <w:tcW w:type="dxa" w:w="691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Already in the emergency department.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Reason for visit</w:t>
            </w:r>
          </w:p>
        </w:tc>
        <w:tc>
          <w:tcPr>
            <w:tcW w:type="dxa" w:w="691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Non-traumatic abdominal pain.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Outcome frame</w:t>
            </w:r>
          </w:p>
        </w:tc>
        <w:tc>
          <w:tcPr>
            <w:tcW w:type="dxa" w:w="691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Only compares same-hospital admission with routine ED discharge home after exclusions.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Required observed inputs</w:t>
            </w:r>
          </w:p>
        </w:tc>
        <w:tc>
          <w:tcPr>
            <w:tcW w:type="dxa" w:w="691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Pain severity and heart rate must be observed. Missing pain or missing heart rate should not be guessed.</w:t>
            </w:r>
          </w:p>
        </w:tc>
      </w:tr>
    </w:tbl>
    <w:p>
      <w:pPr>
        <w:pStyle w:val="SmallNote"/>
      </w:pPr>
    </w:p>
    <w:p>
      <w:pPr>
        <w:pStyle w:val="Heading1"/>
      </w:pPr>
      <w:r>
        <w:rPr>
          <w:b w:val="0"/>
        </w:rPr>
        <w:t>Workbook Map</w:t>
      </w: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Tab</w:t>
            </w:r>
          </w:p>
        </w:tc>
        <w:tc>
          <w:tcPr>
            <w:tcW w:type="dxa" w:w="763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What your friend should do there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Model</w:t>
            </w:r>
          </w:p>
        </w:tc>
        <w:tc>
          <w:tcPr>
            <w:tcW w:type="dxa" w:w="763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Main testing tab. Enter inputs and run/read the @RISK model.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Assumptions</w:t>
            </w:r>
          </w:p>
        </w:tc>
        <w:tc>
          <w:tcPr>
            <w:tcW w:type="dxa" w:w="763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Reference tab. Shows the model ingredients, source notes, and simulation settings. Do not edit for normal testing.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Audit</w:t>
            </w:r>
          </w:p>
        </w:tc>
        <w:tc>
          <w:tcPr>
            <w:tcW w:type="dxa" w:w="763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Technical check tab. It keeps deterministic checks away from the stochastic model so the two are not confused.</w:t>
            </w:r>
          </w:p>
        </w:tc>
      </w:tr>
    </w:tbl>
    <w:p>
      <w:pPr>
        <w:pStyle w:val="SmallNote"/>
      </w:pPr>
    </w:p>
    <w:p>
      <w:pPr>
        <w:pStyle w:val="Heading3"/>
      </w:pPr>
      <w:r>
        <w:rPr>
          <w:b w:val="0"/>
        </w:rPr>
        <w:t>Model sheet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430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-e-dispo-atRisk-v2-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43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</w:pPr>
      <w:r>
        <w:rPr>
          <w:b w:val="0"/>
        </w:rPr>
        <w:t>The Model sheet is where the user edits inputs and views the live @RISK output cells.</w:t>
      </w:r>
    </w:p>
    <w:p>
      <w:r>
        <w:br w:type="page"/>
      </w:r>
    </w:p>
    <w:p>
      <w:pPr>
        <w:pStyle w:val="Heading1"/>
      </w:pPr>
      <w:r>
        <w:rPr>
          <w:b w:val="0"/>
        </w:rPr>
        <w:t>The Five Inputs</w:t>
      </w: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Input</w:t>
            </w:r>
          </w:p>
        </w:tc>
        <w:tc>
          <w:tcPr>
            <w:tcW w:type="dxa" w:w="223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What to enter</w:t>
            </w:r>
          </w:p>
        </w:tc>
        <w:tc>
          <w:tcPr>
            <w:tcW w:type="dxa" w:w="55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Plain-language meaning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Age</w:t>
            </w:r>
          </w:p>
        </w:tc>
        <w:tc>
          <w:tcPr>
            <w:tcW w:type="dxa" w:w="223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18 to 64</w:t>
            </w:r>
          </w:p>
        </w:tc>
        <w:tc>
          <w:tcPr>
            <w:tcW w:type="dxa" w:w="55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The model centers age around 42 internally. You only type the age.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Pain severity</w:t>
            </w:r>
          </w:p>
        </w:tc>
        <w:tc>
          <w:tcPr>
            <w:tcW w:type="dxa" w:w="223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Mild, Moderate, or Severe</w:t>
            </w:r>
          </w:p>
        </w:tc>
        <w:tc>
          <w:tcPr>
            <w:tcW w:type="dxa" w:w="55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Only Severe is treated as the severe-pain signal. Mild and Moderate are grouped as non-severe.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Fever/temp proxy</w:t>
            </w:r>
          </w:p>
        </w:tc>
        <w:tc>
          <w:tcPr>
            <w:tcW w:type="dxa" w:w="223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Yes or No</w:t>
            </w:r>
          </w:p>
        </w:tc>
        <w:tc>
          <w:tcPr>
            <w:tcW w:type="dxa" w:w="55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Use Yes only when fever or temperature proxy is observed.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Vomiting</w:t>
            </w:r>
          </w:p>
        </w:tc>
        <w:tc>
          <w:tcPr>
            <w:tcW w:type="dxa" w:w="223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Yes or No</w:t>
            </w:r>
          </w:p>
        </w:tc>
        <w:tc>
          <w:tcPr>
            <w:tcW w:type="dxa" w:w="55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Use Yes only when vomiting is observed.</w:t>
            </w:r>
          </w:p>
        </w:tc>
      </w:tr>
      <w:tr>
        <w:tc>
          <w:tcPr>
            <w:tcW w:type="dxa" w:w="201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Heart rate</w:t>
            </w:r>
          </w:p>
        </w:tc>
        <w:tc>
          <w:tcPr>
            <w:tcW w:type="dxa" w:w="223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Positive number</w:t>
            </w:r>
          </w:p>
        </w:tc>
        <w:tc>
          <w:tcPr>
            <w:tcW w:type="dxa" w:w="554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Heart rates at or below 100 add no tachycardia burden. Each 10 beats per minute above 100 adds one burden unit.</w:t>
            </w:r>
          </w:p>
        </w:tc>
      </w:tr>
    </w:tbl>
    <w:p>
      <w:pPr>
        <w:pStyle w:val="SmallNote"/>
      </w:pPr>
    </w:p>
    <w:tbl>
      <w:tblPr>
        <w:tblW w:type="dxa" w:w="760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45" w:type="dxa"/>
              <w:start w:w="170" w:type="dxa"/>
              <w:bottom w:w="145" w:type="dxa"/>
              <w:end w:w="170" w:type="dxa"/>
            </w:tcMar>
          </w:tcPr>
          <w:p>
            <w:pPr/>
            <w:r>
              <w:rPr>
                <w:b/>
                <w:color w:val="1F4E79"/>
              </w:rPr>
              <w:t xml:space="preserve">Pain note: </w:t>
            </w:r>
            <w:r>
              <w:rPr>
                <w:b w:val="0"/>
              </w:rPr>
              <w:t>The model does not say pain rises smoothly from mild to moderate to severe. It only uses severe versus not severe.</w:t>
            </w:r>
          </w:p>
        </w:tc>
      </w:tr>
    </w:tbl>
    <w:p>
      <w:pPr>
        <w:pStyle w:val="SmallNote"/>
      </w:pPr>
    </w:p>
    <w:p>
      <w:pPr>
        <w:pStyle w:val="Heading1"/>
      </w:pPr>
      <w:r>
        <w:rPr>
          <w:b w:val="0"/>
        </w:rPr>
        <w:t>Step-By-Step Workbook Walkthrough</w:t>
      </w:r>
    </w:p>
    <w:p>
      <w:pPr>
        <w:ind w:left="461" w:hanging="403"/>
      </w:pPr>
      <w:r>
        <w:rPr>
          <w:b/>
          <w:color w:val="1F4E79"/>
        </w:rPr>
        <w:t xml:space="preserve">1. Open Excel with @RISK loaded: </w:t>
      </w:r>
      <w:r>
        <w:rPr>
          <w:b w:val="0"/>
        </w:rPr>
        <w:t>If @RISK is not loaded, the live model formulas may show #NAME? or #VALUE!. That is expected outside an @RISK Excel session.</w:t>
      </w:r>
    </w:p>
    <w:p>
      <w:pPr>
        <w:ind w:left="461" w:hanging="403"/>
      </w:pPr>
      <w:r>
        <w:rPr>
          <w:b/>
          <w:color w:val="1F4E79"/>
        </w:rPr>
        <w:t xml:space="preserve">2. Open e-dispo-atRisk-v2.xlsx: </w:t>
      </w:r>
      <w:r>
        <w:rPr>
          <w:b w:val="0"/>
        </w:rPr>
        <w:t>Use the file included in the friend package.</w:t>
      </w:r>
    </w:p>
    <w:p>
      <w:pPr>
        <w:ind w:left="461" w:hanging="403"/>
      </w:pPr>
      <w:r>
        <w:rPr>
          <w:b/>
          <w:color w:val="1F4E79"/>
        </w:rPr>
        <w:t xml:space="preserve">3. Go to the Model tab: </w:t>
      </w:r>
      <w:r>
        <w:rPr>
          <w:b w:val="0"/>
        </w:rPr>
        <w:t>This is the only tab needed for normal testing.</w:t>
      </w:r>
    </w:p>
    <w:p>
      <w:pPr>
        <w:ind w:left="461" w:hanging="403"/>
      </w:pPr>
      <w:r>
        <w:rPr>
          <w:b/>
          <w:color w:val="1F4E79"/>
        </w:rPr>
        <w:t xml:space="preserve">4. Edit the input cells: </w:t>
      </w:r>
      <w:r>
        <w:rPr>
          <w:b w:val="0"/>
        </w:rPr>
        <w:t>Enter the five values for an invented or retrospective test case.</w:t>
      </w:r>
    </w:p>
    <w:p>
      <w:pPr>
        <w:ind w:left="461" w:hanging="403"/>
      </w:pPr>
      <w:r>
        <w:rPr>
          <w:b/>
          <w:color w:val="1F4E79"/>
        </w:rPr>
        <w:t xml:space="preserve">5. Run the simulation: </w:t>
      </w:r>
      <w:r>
        <w:rPr>
          <w:b w:val="0"/>
        </w:rPr>
        <w:t>Use @RISK to run the simulation. The planned setting is 100,000 iterations with seed 20260428.</w:t>
      </w:r>
    </w:p>
    <w:p>
      <w:pPr>
        <w:ind w:left="461" w:hanging="403"/>
      </w:pPr>
      <w:r>
        <w:rPr>
          <w:b/>
          <w:color w:val="1F4E79"/>
        </w:rPr>
        <w:t xml:space="preserve">6. Read P(admit): </w:t>
      </w:r>
      <w:r>
        <w:rPr>
          <w:b w:val="0"/>
        </w:rPr>
        <w:t>This is the main @RISK output. Use the mean, median, and 5th to 95th percentile range to understand uncertainty.</w:t>
      </w:r>
    </w:p>
    <w:p>
      <w:pPr>
        <w:ind w:left="461" w:hanging="403"/>
      </w:pPr>
      <w:r>
        <w:rPr>
          <w:b/>
          <w:color w:val="1F4E79"/>
        </w:rPr>
        <w:t xml:space="preserve">7. Read the complement carefully: </w:t>
      </w:r>
      <w:r>
        <w:rPr>
          <w:b w:val="0"/>
        </w:rPr>
        <w:t>P(routine_home_discharge) is 1 minus P(admit), but only inside the strict two-outcome endpoint frame.</w:t>
      </w:r>
    </w:p>
    <w:p>
      <w:pPr>
        <w:ind w:left="461" w:hanging="403"/>
      </w:pPr>
      <w:r>
        <w:rPr>
          <w:b/>
          <w:color w:val="1F4E79"/>
        </w:rPr>
        <w:t xml:space="preserve">8. Record what happened: </w:t>
      </w:r>
      <w:r>
        <w:rPr>
          <w:b w:val="0"/>
        </w:rPr>
        <w:t>Use the testing log table at the end of this guide.</w:t>
      </w:r>
    </w:p>
    <w:p>
      <w:r>
        <w:br w:type="page"/>
      </w:r>
    </w:p>
    <w:p>
      <w:pPr>
        <w:pStyle w:val="Heading1"/>
      </w:pPr>
      <w:r>
        <w:rPr>
          <w:b w:val="0"/>
        </w:rPr>
        <w:t>How To Read The @RISK Results</w:t>
      </w: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Output</w:t>
            </w:r>
          </w:p>
        </w:tc>
        <w:tc>
          <w:tcPr>
            <w:tcW w:type="dxa" w:w="676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How to explain it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Mean P(admit)</w:t>
            </w:r>
          </w:p>
        </w:tc>
        <w:tc>
          <w:tcPr>
            <w:tcW w:type="dxa" w:w="676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Average simulated estimate across many coefficient draws.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Median P(admit)</w:t>
            </w:r>
          </w:p>
        </w:tc>
        <w:tc>
          <w:tcPr>
            <w:tcW w:type="dxa" w:w="676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Middle simulated estimate. Half the simulated values are above it and half are below it.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Standard deviation</w:t>
            </w:r>
          </w:p>
        </w:tc>
        <w:tc>
          <w:tcPr>
            <w:tcW w:type="dxa" w:w="676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How spread out the simulated estimates are.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5th and 95th percentiles</w:t>
            </w:r>
          </w:p>
        </w:tc>
        <w:tc>
          <w:tcPr>
            <w:tcW w:type="dxa" w:w="676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 rough low-to-high range for the simulation output.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Histogram</w:t>
            </w:r>
          </w:p>
        </w:tc>
        <w:tc>
          <w:tcPr>
            <w:tcW w:type="dxa" w:w="676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 picture of where the simulated estimates cluster.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Tornado/sensitivity</w:t>
            </w:r>
          </w:p>
        </w:tc>
        <w:tc>
          <w:tcPr>
            <w:tcW w:type="dxa" w:w="676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 ranking of which uncertain model ingredients move the output most.</w:t>
            </w:r>
          </w:p>
        </w:tc>
      </w:tr>
    </w:tbl>
    <w:p>
      <w:pPr>
        <w:pStyle w:val="SmallNote"/>
      </w:pPr>
    </w:p>
    <w:tbl>
      <w:tblPr>
        <w:tblW w:type="dxa" w:w="760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Borders>
              <w:top w:val="single" w:sz="8" w:space="0" w:color="C9A227"/>
              <w:left w:val="single" w:sz="8" w:space="0" w:color="C9A227"/>
              <w:bottom w:val="single" w:sz="8" w:space="0" w:color="C9A227"/>
              <w:right w:val="single" w:sz="8" w:space="0" w:color="C9A227"/>
            </w:tcBorders>
            <w:tcMar>
              <w:top w:w="145" w:type="dxa"/>
              <w:start w:w="170" w:type="dxa"/>
              <w:bottom w:w="145" w:type="dxa"/>
              <w:end w:w="170" w:type="dxa"/>
            </w:tcMar>
          </w:tcPr>
          <w:p>
            <w:pPr/>
            <w:r>
              <w:rPr>
                <w:b/>
                <w:color w:val="1F4E79"/>
              </w:rPr>
              <w:t xml:space="preserve">Do not overread: </w:t>
            </w:r>
            <w:r>
              <w:rPr>
                <w:b w:val="0"/>
              </w:rPr>
              <w:t>A higher number means the test case looks more like the historical admission group in this narrow dataset. It does not tell anyone what action to take.</w:t>
            </w:r>
          </w:p>
        </w:tc>
      </w:tr>
    </w:tbl>
    <w:p>
      <w:pPr>
        <w:pStyle w:val="SmallNote"/>
      </w:pPr>
    </w:p>
    <w:p>
      <w:pPr>
        <w:pStyle w:val="Heading1"/>
      </w:pPr>
      <w:r>
        <w:rPr>
          <w:b w:val="0"/>
        </w:rPr>
        <w:t>Common Problems</w:t>
      </w: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What you see</w:t>
            </w:r>
          </w:p>
        </w:tc>
        <w:tc>
          <w:tcPr>
            <w:tcW w:type="dxa" w:w="381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Likely reason</w:t>
            </w:r>
          </w:p>
        </w:tc>
        <w:tc>
          <w:tcPr>
            <w:tcW w:type="dxa" w:w="381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What to do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#NAME?</w:t>
            </w:r>
          </w:p>
        </w:tc>
        <w:tc>
          <w:tcPr>
            <w:tcW w:type="dxa" w:w="381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@RISK is not loaded or Excel does not know the @RISK functions.</w:t>
            </w:r>
          </w:p>
        </w:tc>
        <w:tc>
          <w:tcPr>
            <w:tcW w:type="dxa" w:w="381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Open the workbook on a machine with @RISK loaded.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#VALUE!</w:t>
            </w:r>
          </w:p>
        </w:tc>
        <w:tc>
          <w:tcPr>
            <w:tcW w:type="dxa" w:w="381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A formula cannot calculate, often because @RISK is missing or an input is invalid.</w:t>
            </w:r>
          </w:p>
        </w:tc>
        <w:tc>
          <w:tcPr>
            <w:tcW w:type="dxa" w:w="381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Check @RISK first, then check that all inputs are valid.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Blank output</w:t>
            </w:r>
          </w:p>
        </w:tc>
        <w:tc>
          <w:tcPr>
            <w:tcW w:type="dxa" w:w="381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Required input is blank or out of scope.</w:t>
            </w:r>
          </w:p>
        </w:tc>
        <w:tc>
          <w:tcPr>
            <w:tcW w:type="dxa" w:w="381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Fill all five input fields with allowed values.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Unexpected deterministic number</w:t>
            </w:r>
          </w:p>
        </w:tc>
        <w:tc>
          <w:tcPr>
            <w:tcW w:type="dxa" w:w="381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You may be looking at the Audit tab.</w:t>
            </w:r>
          </w:p>
        </w:tc>
        <w:tc>
          <w:tcPr>
            <w:tcW w:type="dxa" w:w="381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Use the Model tab for the live stochastic model.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No histogram/tornado</w:t>
            </w:r>
          </w:p>
        </w:tc>
        <w:tc>
          <w:tcPr>
            <w:tcW w:type="dxa" w:w="381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Simulation outputs may not have been generated yet.</w:t>
            </w:r>
          </w:p>
        </w:tc>
        <w:tc>
          <w:tcPr>
            <w:tcW w:type="dxa" w:w="381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Run the @RISK simulation and create reports from RiskOutput P(admit).</w:t>
            </w:r>
          </w:p>
        </w:tc>
      </w:tr>
    </w:tbl>
    <w:p>
      <w:pPr>
        <w:pStyle w:val="SmallNote"/>
      </w:pPr>
    </w:p>
    <w:p>
      <w:r>
        <w:br w:type="page"/>
      </w:r>
    </w:p>
    <w:p>
      <w:pPr>
        <w:pStyle w:val="Heading1"/>
      </w:pPr>
      <w:r>
        <w:rPr>
          <w:b w:val="0"/>
        </w:rPr>
        <w:t>Testing Log</w:t>
      </w:r>
    </w:p>
    <w:p>
      <w:pPr/>
      <w:r>
        <w:rPr>
          <w:b w:val="0"/>
        </w:rPr>
        <w:t>Use this table for invented or retrospective test cases. Do not use it to record real-time patient-care decisions.</w:t>
      </w: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79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Case</w:t>
            </w:r>
          </w:p>
        </w:tc>
        <w:tc>
          <w:tcPr>
            <w:tcW w:type="dxa" w:w="79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Age</w:t>
            </w:r>
          </w:p>
        </w:tc>
        <w:tc>
          <w:tcPr>
            <w:tcW w:type="dxa" w:w="1181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Pain</w:t>
            </w:r>
          </w:p>
        </w:tc>
        <w:tc>
          <w:tcPr>
            <w:tcW w:type="dxa" w:w="1037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Fever</w:t>
            </w:r>
          </w:p>
        </w:tc>
        <w:tc>
          <w:tcPr>
            <w:tcW w:type="dxa" w:w="1037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Vomit</w:t>
            </w:r>
          </w:p>
        </w:tc>
        <w:tc>
          <w:tcPr>
            <w:tcW w:type="dxa" w:w="7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HR</w:t>
            </w:r>
          </w:p>
        </w:tc>
        <w:tc>
          <w:tcPr>
            <w:tcW w:type="dxa" w:w="129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P admit</w:t>
            </w:r>
          </w:p>
        </w:tc>
        <w:tc>
          <w:tcPr>
            <w:tcW w:type="dxa" w:w="293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79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79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1181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1037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1037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7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129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293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</w:tr>
      <w:tr>
        <w:tc>
          <w:tcPr>
            <w:tcW w:type="dxa" w:w="79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79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1181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1037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1037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7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129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293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</w:tr>
      <w:tr>
        <w:tc>
          <w:tcPr>
            <w:tcW w:type="dxa" w:w="79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79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1181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1037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1037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7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129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293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</w:tr>
      <w:tr>
        <w:tc>
          <w:tcPr>
            <w:tcW w:type="dxa" w:w="79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79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1181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1037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1037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7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129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293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</w:tr>
      <w:tr>
        <w:tc>
          <w:tcPr>
            <w:tcW w:type="dxa" w:w="79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79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1181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1037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1037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7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129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293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</w:tr>
      <w:tr>
        <w:tc>
          <w:tcPr>
            <w:tcW w:type="dxa" w:w="79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79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1181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1037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1037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7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129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293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</w:tr>
      <w:tr>
        <w:tc>
          <w:tcPr>
            <w:tcW w:type="dxa" w:w="79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79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1181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1037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1037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7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129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  <w:tc>
          <w:tcPr>
            <w:tcW w:type="dxa" w:w="293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</w:p>
        </w:tc>
      </w:tr>
      <w:tr>
        <w:tc>
          <w:tcPr>
            <w:tcW w:type="dxa" w:w="79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79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1181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1037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1037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7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1296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  <w:tc>
          <w:tcPr>
            <w:tcW w:type="dxa" w:w="2938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</w:p>
        </w:tc>
      </w:tr>
    </w:tbl>
    <w:p>
      <w:pPr>
        <w:pStyle w:val="SmallNote"/>
      </w:pPr>
    </w:p>
    <w:p>
      <w:r>
        <w:br w:type="page"/>
      </w:r>
    </w:p>
    <w:p>
      <w:pPr>
        <w:pStyle w:val="Heading1"/>
      </w:pPr>
      <w:r>
        <w:rPr>
          <w:b w:val="0"/>
        </w:rPr>
        <w:t>Limitations To Keep In Mind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The model is educational/statistical only.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It is based on pooled NHAMCS 2018-2022 derived artifacts, not live hospital data.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It has moderate predictive signal, not strong patient-level performance.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It has not been externally validated.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It does not prove that the same estimates apply to another hospital, subgroup, or workflow.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Missing pain and missing heart rate should not be guessed.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Fever/temp and vomiting are proxy-supported predictors.</w:t>
      </w:r>
    </w:p>
    <w:p>
      <w:pPr>
        <w:spacing w:after="40"/>
        <w:ind w:left="360" w:hanging="230"/>
      </w:pPr>
      <w:r>
        <w:t xml:space="preserve">- </w:t>
      </w:r>
      <w:r>
        <w:rPr>
          <w:b w:val="0"/>
        </w:rPr>
        <w:t>The workbook uses independent normal coefficient draws for @RISK; full covariance simulation remains a review question.</w:t>
      </w:r>
    </w:p>
    <w:p>
      <w:pPr>
        <w:pStyle w:val="Heading1"/>
      </w:pPr>
      <w:r>
        <w:rPr>
          <w:b w:val="0"/>
        </w:rPr>
        <w:t>Files In The Friend Package</w:t>
      </w: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File</w:t>
            </w:r>
          </w:p>
        </w:tc>
        <w:tc>
          <w:tcPr>
            <w:tcW w:type="dxa" w:w="547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D9EAF7"/>
          </w:tcPr>
          <w:p>
            <w:pPr>
              <w:pStyle w:val="FriendTableText"/>
            </w:pPr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README_FIRST.txt</w:t>
            </w:r>
          </w:p>
        </w:tc>
        <w:tc>
          <w:tcPr>
            <w:tcW w:type="dxa" w:w="547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Start here. Short package instructions.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docs/e-dispo-atRisk-v2-layperson-guide.docx</w:t>
            </w:r>
          </w:p>
        </w:tc>
        <w:tc>
          <w:tcPr>
            <w:tcW w:type="dxa" w:w="547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This step-by-step guide.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docs/e-dispo-atRisk-v2-data-sources-appendix.docx</w:t>
            </w:r>
          </w:p>
        </w:tc>
        <w:tc>
          <w:tcPr>
            <w:tcW w:type="dxa" w:w="547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pPr>
              <w:pStyle w:val="FriendTableText"/>
            </w:pPr>
            <w:r>
              <w:rPr>
                <w:b w:val="0"/>
                <w:sz w:val="17"/>
              </w:rPr>
              <w:t>Plain-language source and data appendix.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workbook/e-dispo-atRisk-v2.xlsx</w:t>
            </w:r>
          </w:p>
        </w:tc>
        <w:tc>
          <w:tcPr>
            <w:tcW w:type="dxa" w:w="5472"/>
            <w:vAlign w:val="center"/>
            <w:tcBorders>
              <w:top w:val="single" w:sz="6" w:space="0" w:color="9EADBD"/>
              <w:left w:val="single" w:sz="6" w:space="0" w:color="9EADBD"/>
              <w:bottom w:val="single" w:sz="6" w:space="0" w:color="9EADBD"/>
              <w:right w:val="single" w:sz="6" w:space="0" w:color="9EADBD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shd w:fill="F7FBFD"/>
          </w:tcPr>
          <w:p>
            <w:pPr>
              <w:pStyle w:val="FriendTableText"/>
            </w:pPr>
            <w:r>
              <w:rPr>
                <w:b w:val="0"/>
                <w:sz w:val="17"/>
              </w:rPr>
              <w:t>The Excel @RISK workbook to test.</w:t>
            </w:r>
          </w:p>
        </w:tc>
      </w:tr>
    </w:tbl>
    <w:p>
      <w:pPr>
        <w:pStyle w:val="SmallNote"/>
      </w:pPr>
    </w:p>
    <w:sectPr w:rsidR="00FC693F" w:rsidRPr="0006063C" w:rsidSect="00034616">
      <w:footerReference w:type="default" r:id="rId9"/>
      <w:pgSz w:w="12240" w:h="15840"/>
      <w:pgMar w:top="1008" w:right="1037" w:bottom="979" w:left="1037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7"/>
      </w:rPr>
      <w:t>e-dispo-atRisk-v2 Guide | Educational/statistical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1F1F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iendTableText">
    <w:name w:val="Friend Table Text"/>
    <w:pPr>
      <w:spacing w:after="0" w:line="252" w:lineRule="auto"/>
    </w:pPr>
    <w:rPr>
      <w:rFonts w:ascii="Arial" w:hAnsi="Arial" w:eastAsia="Arial"/>
      <w:sz w:val="17"/>
    </w:rPr>
  </w:style>
  <w:style w:type="paragraph" w:customStyle="1" w:styleId="SmallNote">
    <w:name w:val="Small Note"/>
    <w:pPr>
      <w:spacing w:after="80"/>
    </w:pPr>
    <w:rPr>
      <w:rFonts w:ascii="Arial" w:hAnsi="Arial" w:eastAsia="Arial"/>
      <w:color w:val="59595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Plain-Language Guide to the e-dispo @RISK Workbook</dc:title>
  <dc:subject>Friend-facing guide for testing e-dispo-atRisk-v2.xlsx</dc:subject>
  <dc:creator>ED Disposition Project</dc:creator>
  <cp:keywords/>
  <dc:description>Friend-facing educational model guide. Not clinical decision support.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