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fldChar w:fldCharType="begin"/>
      </w:r>
      <w:r>
        <w:instrText xml:space="preserve"> INCLUDEPICTURE "https://gimg2.baidu.com/image_search/src=http%3A%2F%2Fimg.mp.itc.cn%2Fupload%2F20170330%2Fe34cbe6e9ba146e38432d0c68a74a66c_th.jpeg&amp;refer=http%3A%2F%2Fimg.mp.itc.cn&amp;app=2002&amp;size=f9999,10000&amp;q=a80&amp;n=0&amp;g=0n&amp;fmt=jpeg?sec=1640500183&amp;t=10331fcfc2b035779fabd0a350037b5e" \* MERGEFORMATINET </w:instrText>
      </w:r>
      <w:r>
        <w:fldChar w:fldCharType="separate"/>
      </w:r>
      <w:r>
        <w:drawing>
          <wp:inline distT="0" distB="0" distL="114300" distR="114300">
            <wp:extent cx="4643755" cy="1585595"/>
            <wp:effectExtent l="0" t="0" r="4445" b="14605"/>
            <wp:docPr id="1" name="图片 1" descr="src=http%3A%2F%2F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c=http%3A%2F%2Fimg"/>
                    <pic:cNvPicPr>
                      <a:picLocks noChangeAspect="1"/>
                    </pic:cNvPicPr>
                  </pic:nvPicPr>
                  <pic:blipFill>
                    <a:blip r:embed="rId4"/>
                    <a:srcRect l="1613" t="24667" b="2428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both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  <w:r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  <w:t>实 验 报 告</w:t>
      </w: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 xml:space="preserve">学号：2111078  姓名：李岚琦 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>学院：人工智能学院  专业：智能科学与技术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514"/>
          <w:kern w:val="0"/>
          <w:sz w:val="48"/>
          <w:szCs w:val="48"/>
          <w:lang w:val="en-US" w:eastAsia="zh-CN" w:bidi="ar"/>
        </w:rPr>
      </w:pPr>
      <w:r>
        <w:rPr>
          <w:rFonts w:hint="eastAsia" w:ascii="黑体" w:hAnsi="黑体" w:eastAsia="黑体" w:cs="黑体"/>
          <w:color w:val="000514"/>
          <w:kern w:val="0"/>
          <w:sz w:val="48"/>
          <w:szCs w:val="48"/>
          <w:lang w:val="en-US" w:eastAsia="zh-CN" w:bidi="ar"/>
        </w:rPr>
        <w:t>机器视觉技术课程大作业Part1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color w:val="000514"/>
          <w:kern w:val="0"/>
          <w:sz w:val="48"/>
          <w:szCs w:val="48"/>
          <w:lang w:val="en-US" w:eastAsia="zh-CN" w:bidi="ar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000514"/>
          <w:kern w:val="0"/>
          <w:sz w:val="48"/>
          <w:szCs w:val="48"/>
          <w:lang w:val="en-US" w:eastAsia="zh-CN" w:bidi="ar"/>
        </w:rPr>
        <w:t xml:space="preserve">           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514"/>
          <w:kern w:val="0"/>
          <w:sz w:val="48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514"/>
          <w:kern w:val="0"/>
          <w:sz w:val="48"/>
          <w:szCs w:val="48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color w:val="000514"/>
          <w:kern w:val="0"/>
          <w:sz w:val="48"/>
          <w:szCs w:val="48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514"/>
          <w:kern w:val="0"/>
          <w:sz w:val="48"/>
          <w:szCs w:val="48"/>
          <w:lang w:val="en-US" w:eastAsia="zh-CN" w:bidi="ar"/>
        </w:rPr>
        <w:t>传统手势识别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514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作业类型：（3）对全部的4种手势进行识别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600" w:firstLineChars="20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使用传统手势识别来对4种手势进行识别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600" w:firstLineChars="20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HOG特征检测和SVM支持向量机的分类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  <w:t>实验步骤和结果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>导入训练数据集并将其转化为灰度图（train.m)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导入训练集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dataFolder1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'Hand_Posture_Easy_Stu'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gestureLabels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'five'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numLabels = length(gestureLabels);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gestureData = imageDatastore(dataFolder1,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'IncludeSubfolders'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'LabelSource'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'foldernames'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读取图像并将其转换为64x64的灰度图像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gestureData.ReadFcn = @(filename)imresize(rgb2gray(imread(filename)), [64 64]);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trainData=gestureData;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>提取训练集的HOG特征(train.m)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计算训练集的HOG特征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cellSize = [8 8];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 初始化训练集HOG特征矩阵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trainFeatures = zeros(numel(trainData.Files), 1764);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 = 1:numel(trainData.Files)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img = read(trainData);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 计算训练集图像的HOG特征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trainFeatures(i,:) = extractHOGFeatures(img,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'CellSize'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, cellSize);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>训练SVM分类器(train.m)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训练SVM分类器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 获取训练集手势标签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trainLabels = trainData.Labels;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svm = fitcecoc(trainFeatures, trainLabels);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%将模型保存到model_save.mat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save(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'model_save.mat'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>将测试集（文件夹test）打开，并对其中的图像进行分类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%导入测试集，加载训练好的SVM分类器模型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model = load(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'model_save.mat'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svm = model.svm;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cellSize = [8 8];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dataFolder2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files = dir(fullfile(dataFolder2,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'*.png'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testData = imageDatastore(dataFolder2,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'FileExtensions'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'.png'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'LabelSource'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'foldernames'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testData.ReadFcn = @(filename)imresize(rgb2gray(imread(filename)), [64 64]);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读取测试图像并将其转换为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64x64的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灰度图像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提取PNG图片名称的前部分作为标签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 = 1:numel(testData.Files)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[~, filename, ~] = fileparts(testData.Files{i});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获取文件名（不包括扩展名）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label = extractBefore(filename,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提取名称前部分作为标签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label = cellstr(label);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将字符数组转换为字符向量元胞数组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testData.Labels(i) = categorical(label);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转换为分类数据类型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%计算测试集的HOG特征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testFeatures = zeros(numel(testData.Files), 1764);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初始化测试集HOG特征矩阵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 = 1:numel(testData.Files)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img = readimage(testData,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testFeatures(i,:) = extractHOGFeatures(img,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'CellSize'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cellSize);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计算测试集图像的HOG特征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测试SVM分类器，对测试集数据进行分类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testLabels = testData.Labels;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predictedLabels = predict(svm, testFeatures);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使用训练好的SVM分类器对测试集进行分类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>显示出分类的结果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%显示分类结果和分类图像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 = 1:numel(testData.Files)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subplot(10, 4,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img = readimage(testData,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imshow(img);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trueLabel = char(testLabels(i));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predictedLabel = char(predictedLabels(i));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text(-100, 100,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 xml:space="preserve">' ' ' 预测为： '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predictedLabel],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4"/>
          <w:szCs w:val="24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运行结果：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66690" cy="1163320"/>
            <wp:effectExtent l="0" t="0" r="6350" b="10160"/>
            <wp:docPr id="2" name="图片 2" descr="b7d95e0c54e95b05ae816c7bdeb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d95e0c54e95b05ae816c7bdeb6b3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2"/>
          <w:szCs w:val="32"/>
          <w:lang w:val="en-US" w:eastAsia="zh-CN" w:bidi="ar"/>
        </w:rPr>
        <w:t>实验分析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00" w:firstLineChars="20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传统特征检测方法依附于现有的HOG检测，当检测复杂图像时，不一定能够提取出全部特征。且当数据集较大时，运行速度相比于深度学习的检测方法较慢。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A5CCD"/>
    <w:multiLevelType w:val="singleLevel"/>
    <w:tmpl w:val="4F3A5C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730A6F"/>
    <w:multiLevelType w:val="singleLevel"/>
    <w:tmpl w:val="5F730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ZTZkMGI1ODZkMTgwOGI1NGY0NjJlMjA4ZGFiYmUifQ=="/>
  </w:docVars>
  <w:rsids>
    <w:rsidRoot w:val="00000000"/>
    <w:rsid w:val="0F7A0D2D"/>
    <w:rsid w:val="12DB4BCF"/>
    <w:rsid w:val="18B22C52"/>
    <w:rsid w:val="26C22CFA"/>
    <w:rsid w:val="26CA5579"/>
    <w:rsid w:val="35CA23CD"/>
    <w:rsid w:val="37BE2D67"/>
    <w:rsid w:val="53271389"/>
    <w:rsid w:val="5D1901F7"/>
    <w:rsid w:val="647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534</Words>
  <Characters>2043</Characters>
  <Lines>0</Lines>
  <Paragraphs>0</Paragraphs>
  <TotalTime>9</TotalTime>
  <ScaleCrop>false</ScaleCrop>
  <LinksUpToDate>false</LinksUpToDate>
  <CharactersWithSpaces>2122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2023-04-20T12:42:00Z</dcterms:created>
  <dc:creator>14251</dc:creator>
  <cp:lastModifiedBy>岚</cp:lastModifiedBy>
  <dcterms:modified xsi:type="dcterms:W3CDTF">2023-06-03T06:58:26Z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53BDC7BDB398461EA6B3E955EE6D0884_12</vt:lpwstr>
  </property>
</Properties>
</file>