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EE60F0" w14:textId="5E1DF325" w:rsidR="00954E9F" w:rsidRDefault="001A2ED7" w:rsidP="008444EB">
      <w:pPr>
        <w:pStyle w:val="Heading1"/>
      </w:pPr>
      <w:r>
        <w:t xml:space="preserve">Reconstructed </w:t>
      </w:r>
      <w:r w:rsidR="00A43426">
        <w:t>D</w:t>
      </w:r>
      <w:r>
        <w:t xml:space="preserve">aily </w:t>
      </w:r>
      <w:r w:rsidR="00A43426">
        <w:t>A</w:t>
      </w:r>
      <w:r>
        <w:t>bundances</w:t>
      </w:r>
      <w:r w:rsidR="000F570A">
        <w:t xml:space="preserve">: </w:t>
      </w:r>
      <w:r w:rsidR="00A43426">
        <w:t>I</w:t>
      </w:r>
      <w:r>
        <w:t xml:space="preserve">n-season </w:t>
      </w:r>
      <w:r w:rsidR="00454510">
        <w:t>marine</w:t>
      </w:r>
      <w:r w:rsidR="000F570A">
        <w:t xml:space="preserve"> </w:t>
      </w:r>
      <w:r>
        <w:t>reconstructions</w:t>
      </w:r>
    </w:p>
    <w:p w14:paraId="6009D31E" w14:textId="445903EB" w:rsidR="00BC2B06" w:rsidRDefault="00230FB4" w:rsidP="000F570A">
      <w:pPr>
        <w:pStyle w:val="Authorcredit"/>
        <w:spacing w:after="0"/>
      </w:pPr>
      <w:r>
        <w:t xml:space="preserve">Report prepared by: </w:t>
      </w:r>
      <w:r w:rsidR="001A2ED7">
        <w:t>M.J. Hague</w:t>
      </w:r>
      <w:r w:rsidR="00D05ABD">
        <w:t xml:space="preserve"> and</w:t>
      </w:r>
      <w:r w:rsidR="001A2ED7">
        <w:t xml:space="preserve"> C.G.J. Michielsens</w:t>
      </w:r>
    </w:p>
    <w:p w14:paraId="1DFFD4E2" w14:textId="70DAF230" w:rsidR="000F570A" w:rsidRDefault="000F570A" w:rsidP="00BC2B06">
      <w:pPr>
        <w:pStyle w:val="Authorcredit"/>
      </w:pPr>
      <w:bookmarkStart w:id="0" w:name="_Hlk85637307"/>
      <w:r>
        <w:t xml:space="preserve">Last updated </w:t>
      </w:r>
      <w:r w:rsidR="00E42EE7">
        <w:t>Nov</w:t>
      </w:r>
      <w:r>
        <w:t xml:space="preserve"> 2021</w:t>
      </w:r>
      <w:r w:rsidR="000D26AC">
        <w:t xml:space="preserve"> </w:t>
      </w:r>
    </w:p>
    <w:bookmarkEnd w:id="0"/>
    <w:p w14:paraId="6BDC8897" w14:textId="77777777" w:rsidR="00A43426" w:rsidRDefault="00A43426" w:rsidP="00A43426">
      <w:pPr>
        <w:pStyle w:val="Heading2"/>
      </w:pPr>
      <w:r>
        <w:t>Summary</w:t>
      </w:r>
    </w:p>
    <w:p w14:paraId="06710C49" w14:textId="38BFFCCB" w:rsidR="00A43426" w:rsidRDefault="00A43426" w:rsidP="00397CC3">
      <w:pPr>
        <w:pStyle w:val="Summarystyle"/>
        <w:keepLines/>
      </w:pPr>
      <w:r w:rsidRPr="00A43426">
        <w:t xml:space="preserve">Run reconstructions are a key tool for fisheries stock </w:t>
      </w:r>
      <w:r w:rsidR="00DF638A" w:rsidRPr="00A43426">
        <w:t>assessment and</w:t>
      </w:r>
      <w:r>
        <w:t xml:space="preserve"> allow </w:t>
      </w:r>
      <w:r w:rsidR="00633C49">
        <w:t xml:space="preserve">biologists </w:t>
      </w:r>
      <w:r>
        <w:t>to combine</w:t>
      </w:r>
      <w:r w:rsidRPr="00A43426">
        <w:t xml:space="preserve"> catch and escapement </w:t>
      </w:r>
      <w:r>
        <w:t>data</w:t>
      </w:r>
      <w:r w:rsidRPr="00A43426">
        <w:t xml:space="preserve"> to estimate daily </w:t>
      </w:r>
      <w:r w:rsidR="00D05ABD">
        <w:t xml:space="preserve">abundances </w:t>
      </w:r>
      <w:r w:rsidRPr="00A43426">
        <w:t>and annual</w:t>
      </w:r>
      <w:r>
        <w:t xml:space="preserve"> </w:t>
      </w:r>
      <w:r w:rsidRPr="00A43426">
        <w:t>run size. The Pacific Salmon Commission (PSC) is responsible for developing</w:t>
      </w:r>
      <w:r>
        <w:t xml:space="preserve"> and</w:t>
      </w:r>
      <w:r w:rsidRPr="00A43426">
        <w:t xml:space="preserve"> applying run reconstruction models for Fraser River sockeye salmon</w:t>
      </w:r>
      <w:r>
        <w:t xml:space="preserve"> </w:t>
      </w:r>
      <w:r w:rsidR="00D05ABD">
        <w:t>as well as disseminating and</w:t>
      </w:r>
      <w:r>
        <w:t xml:space="preserve"> archiving the resulting estimates</w:t>
      </w:r>
      <w:r w:rsidRPr="00A43426">
        <w:t xml:space="preserve">. </w:t>
      </w:r>
      <w:r w:rsidR="00D05ABD">
        <w:t xml:space="preserve">In-season reconstructions are applied both forward and backwards. </w:t>
      </w:r>
      <w:r w:rsidR="004773F7">
        <w:t xml:space="preserve">Forward reconstructions predict stock-specific escapement into the river based on marine daily abundances derived from stock-specific </w:t>
      </w:r>
      <w:r w:rsidR="00633C49">
        <w:t>catch-per-unit-effort (</w:t>
      </w:r>
      <w:r w:rsidR="004773F7">
        <w:t>CPUE</w:t>
      </w:r>
      <w:r w:rsidR="00633C49">
        <w:t>)</w:t>
      </w:r>
      <w:r w:rsidR="004773F7">
        <w:t xml:space="preserve"> data from marine test fisheries</w:t>
      </w:r>
      <w:r w:rsidR="00633C49">
        <w:t xml:space="preserve"> </w:t>
      </w:r>
      <w:r w:rsidR="009C1439">
        <w:t xml:space="preserve">(Chapter B2) </w:t>
      </w:r>
      <w:r w:rsidR="00633C49">
        <w:t>combined with assumptions about migration speed and delay behaviour</w:t>
      </w:r>
      <w:r w:rsidR="004773F7">
        <w:t xml:space="preserve">. </w:t>
      </w:r>
      <w:r w:rsidR="00D05ABD">
        <w:t xml:space="preserve">Backward reconstructions add stock-specific daily estimates of marine and lower river catches to stock-specific daily escapement estimates </w:t>
      </w:r>
      <w:r w:rsidR="009C1439">
        <w:t xml:space="preserve">(Chapter B10) </w:t>
      </w:r>
      <w:r w:rsidR="00D05ABD">
        <w:t xml:space="preserve">to reconstruct the total daily abundance in marine areas. </w:t>
      </w:r>
      <w:r w:rsidR="004773F7">
        <w:t xml:space="preserve">The </w:t>
      </w:r>
      <w:r w:rsidR="00AF13AB">
        <w:t>estimates</w:t>
      </w:r>
      <w:r w:rsidR="004773F7">
        <w:t xml:space="preserve"> are used to derive time series of marine timing</w:t>
      </w:r>
      <w:r w:rsidR="005549B7">
        <w:t>, migration spread</w:t>
      </w:r>
      <w:r w:rsidR="00397CC3">
        <w:t xml:space="preserve"> and diversion rate</w:t>
      </w:r>
      <w:r w:rsidR="004773F7">
        <w:t xml:space="preserve">. Backward reconstructions also allow </w:t>
      </w:r>
      <w:r w:rsidRPr="00A43426">
        <w:t xml:space="preserve">to update </w:t>
      </w:r>
      <w:r w:rsidR="004773F7">
        <w:t xml:space="preserve">in-season </w:t>
      </w:r>
      <w:r w:rsidRPr="00A43426">
        <w:t xml:space="preserve">test fishing catchability </w:t>
      </w:r>
      <w:r w:rsidR="004773F7">
        <w:t>estimates</w:t>
      </w:r>
      <w:r w:rsidR="00397CC3">
        <w:t xml:space="preserve"> (</w:t>
      </w:r>
      <w:r w:rsidR="009C1439">
        <w:t>Chapter B4</w:t>
      </w:r>
      <w:r w:rsidR="00397CC3">
        <w:t>)</w:t>
      </w:r>
      <w:r w:rsidRPr="00A43426">
        <w:t xml:space="preserve">. The following report describes the basic structure and underlying assumptions of the reconstruction model, and the </w:t>
      </w:r>
      <w:r w:rsidR="004773F7">
        <w:t>time</w:t>
      </w:r>
      <w:r w:rsidR="005549B7">
        <w:t xml:space="preserve"> </w:t>
      </w:r>
      <w:r w:rsidR="004773F7">
        <w:t>series it generates</w:t>
      </w:r>
      <w:r>
        <w:t>.</w:t>
      </w:r>
    </w:p>
    <w:p w14:paraId="39F0F0B6" w14:textId="77777777" w:rsidR="00A43426" w:rsidRDefault="00A43426" w:rsidP="00A43426">
      <w:pPr>
        <w:pStyle w:val="Heading2"/>
        <w:keepNext w:val="0"/>
      </w:pPr>
      <w:r>
        <w:t>Introduction</w:t>
      </w:r>
    </w:p>
    <w:p w14:paraId="53E7E179" w14:textId="175F6112" w:rsidR="001A2ED7" w:rsidRPr="001A2ED7" w:rsidRDefault="001A2ED7" w:rsidP="00A43426">
      <w:pPr>
        <w:pStyle w:val="Body"/>
        <w:rPr>
          <w:lang w:val="en-US"/>
        </w:rPr>
      </w:pPr>
      <w:r w:rsidRPr="001A2ED7">
        <w:rPr>
          <w:lang w:val="en-US"/>
        </w:rPr>
        <w:t xml:space="preserve">Management of Fraser River sockeye salmon fundamentally relies on accurate estimates of run size (for deriving the amount of total allowable catch (TAC)), and migration </w:t>
      </w:r>
      <w:r w:rsidR="00A43426" w:rsidRPr="001A2ED7">
        <w:rPr>
          <w:lang w:val="en-US"/>
        </w:rPr>
        <w:t>behavior</w:t>
      </w:r>
      <w:r w:rsidRPr="001A2ED7">
        <w:rPr>
          <w:lang w:val="en-US"/>
        </w:rPr>
        <w:t xml:space="preserve"> (to determine how to access the TAC). As part of the Pacific Salmon Treaty (PST) agreements (PST 2020, Chapter 4, paragraph 13(a)), Commission staff </w:t>
      </w:r>
      <w:r w:rsidR="00126978">
        <w:rPr>
          <w:lang w:val="en-US"/>
        </w:rPr>
        <w:t>are</w:t>
      </w:r>
      <w:r w:rsidRPr="001A2ED7">
        <w:rPr>
          <w:lang w:val="en-US"/>
        </w:rPr>
        <w:t xml:space="preserve"> responsible for providing in-season updates to Fraser River sockeye salmon run size, timing, and diversion rate. </w:t>
      </w:r>
    </w:p>
    <w:p w14:paraId="2FA1FE9E" w14:textId="5979391F" w:rsidR="00ED3BD3" w:rsidRPr="001A2ED7" w:rsidRDefault="001A2ED7" w:rsidP="00A43426">
      <w:pPr>
        <w:pStyle w:val="Body"/>
        <w:rPr>
          <w:lang w:val="en-US"/>
        </w:rPr>
      </w:pPr>
      <w:r w:rsidRPr="001A2ED7">
        <w:rPr>
          <w:lang w:val="en-US"/>
        </w:rPr>
        <w:t xml:space="preserve">Run reconstructions have been a key tool for salmon fisheries management for over 80 years; their application first thoroughly described by Starr and Hilborn (1988). PSC Secretariat Staff are responsible for developing and applying run reconstruction models for Fraser River sockeye (Cave and Gazey 1994) and archiving their results. Within these reconstruction models, stock-specific daily marine and lower river catches are added to </w:t>
      </w:r>
      <w:r w:rsidR="00A904AD">
        <w:rPr>
          <w:lang w:val="en-US"/>
        </w:rPr>
        <w:t xml:space="preserve">stock-specific </w:t>
      </w:r>
      <w:r w:rsidRPr="001A2ED7">
        <w:rPr>
          <w:lang w:val="en-US"/>
        </w:rPr>
        <w:t xml:space="preserve">daily escapement estimates </w:t>
      </w:r>
      <w:r w:rsidR="00FE168C">
        <w:rPr>
          <w:lang w:val="en-US"/>
        </w:rPr>
        <w:t>obtained by</w:t>
      </w:r>
      <w:r w:rsidRPr="001A2ED7">
        <w:rPr>
          <w:lang w:val="en-US"/>
        </w:rPr>
        <w:t xml:space="preserve"> the PSC Mission hydro</w:t>
      </w:r>
      <w:r w:rsidR="00F6740A">
        <w:rPr>
          <w:lang w:val="en-US"/>
        </w:rPr>
        <w:t>-</w:t>
      </w:r>
      <w:r w:rsidRPr="001A2ED7">
        <w:rPr>
          <w:lang w:val="en-US"/>
        </w:rPr>
        <w:t xml:space="preserve">acoustic facility (Conrad et al. 2019) to reconstruct </w:t>
      </w:r>
      <w:r w:rsidR="00F6740A">
        <w:rPr>
          <w:lang w:val="en-US"/>
        </w:rPr>
        <w:t xml:space="preserve">daily abundances as </w:t>
      </w:r>
      <w:r w:rsidRPr="001A2ED7">
        <w:rPr>
          <w:lang w:val="en-US"/>
        </w:rPr>
        <w:t xml:space="preserve">the salmon run as </w:t>
      </w:r>
      <w:r w:rsidR="00126978">
        <w:rPr>
          <w:lang w:val="en-US"/>
        </w:rPr>
        <w:t>it</w:t>
      </w:r>
      <w:r w:rsidR="00126978" w:rsidRPr="001A2ED7">
        <w:rPr>
          <w:lang w:val="en-US"/>
        </w:rPr>
        <w:t xml:space="preserve"> </w:t>
      </w:r>
      <w:r w:rsidRPr="001A2ED7">
        <w:rPr>
          <w:lang w:val="en-US"/>
        </w:rPr>
        <w:t>approach</w:t>
      </w:r>
      <w:r w:rsidR="00126978">
        <w:rPr>
          <w:lang w:val="en-US"/>
        </w:rPr>
        <w:t>es</w:t>
      </w:r>
      <w:r w:rsidRPr="001A2ED7">
        <w:rPr>
          <w:lang w:val="en-US"/>
        </w:rPr>
        <w:t xml:space="preserve"> the marine areas</w:t>
      </w:r>
      <w:r w:rsidR="00F6740A">
        <w:rPr>
          <w:lang w:val="en-US"/>
        </w:rPr>
        <w:t xml:space="preserve"> </w:t>
      </w:r>
      <w:r w:rsidR="00444A6D">
        <w:rPr>
          <w:lang w:val="en-US"/>
        </w:rPr>
        <w:t>around</w:t>
      </w:r>
      <w:r w:rsidR="00F6740A">
        <w:rPr>
          <w:lang w:val="en-US"/>
        </w:rPr>
        <w:t xml:space="preserve"> Vancouver Island. </w:t>
      </w:r>
      <w:r w:rsidRPr="001A2ED7">
        <w:rPr>
          <w:lang w:val="en-US"/>
        </w:rPr>
        <w:t>In-season, daily reconstructed abundances are used to</w:t>
      </w:r>
      <w:r w:rsidR="00126978" w:rsidRPr="001A2ED7">
        <w:rPr>
          <w:lang w:val="en-US"/>
        </w:rPr>
        <w:t xml:space="preserve"> provide the best in-season estimate of run-size</w:t>
      </w:r>
      <w:r w:rsidR="00126978">
        <w:rPr>
          <w:lang w:val="en-US"/>
        </w:rPr>
        <w:t xml:space="preserve">, </w:t>
      </w:r>
      <w:r w:rsidR="00890DA4">
        <w:rPr>
          <w:lang w:val="en-US"/>
        </w:rPr>
        <w:t>timing,</w:t>
      </w:r>
      <w:r w:rsidR="00126978">
        <w:rPr>
          <w:lang w:val="en-US"/>
        </w:rPr>
        <w:t xml:space="preserve"> and diversion</w:t>
      </w:r>
      <w:r w:rsidR="00126978" w:rsidRPr="001A2ED7">
        <w:rPr>
          <w:lang w:val="en-US"/>
        </w:rPr>
        <w:t xml:space="preserve"> for Fraser </w:t>
      </w:r>
      <w:r w:rsidR="00A904AD">
        <w:rPr>
          <w:lang w:val="en-US"/>
        </w:rPr>
        <w:t xml:space="preserve">River </w:t>
      </w:r>
      <w:r w:rsidR="00126978" w:rsidRPr="001A2ED7">
        <w:rPr>
          <w:lang w:val="en-US"/>
        </w:rPr>
        <w:t>sockeye populations</w:t>
      </w:r>
      <w:r w:rsidR="00A904AD">
        <w:rPr>
          <w:lang w:val="en-US"/>
        </w:rPr>
        <w:t>, either directly from the reconstructed abundance or when used within in-season assessment models</w:t>
      </w:r>
      <w:r w:rsidR="00126978">
        <w:rPr>
          <w:lang w:val="en-US"/>
        </w:rPr>
        <w:t xml:space="preserve"> (</w:t>
      </w:r>
      <w:r w:rsidR="00126978" w:rsidRPr="001A2ED7">
        <w:rPr>
          <w:lang w:val="en-US"/>
        </w:rPr>
        <w:t>Michielsens and Cave 2018</w:t>
      </w:r>
      <w:r w:rsidR="00126978">
        <w:rPr>
          <w:lang w:val="en-US"/>
        </w:rPr>
        <w:t>),</w:t>
      </w:r>
      <w:r w:rsidR="00126978" w:rsidRPr="001A2ED7">
        <w:rPr>
          <w:lang w:val="en-US"/>
        </w:rPr>
        <w:t xml:space="preserve"> </w:t>
      </w:r>
      <w:r w:rsidRPr="001A2ED7">
        <w:rPr>
          <w:lang w:val="en-US"/>
        </w:rPr>
        <w:t xml:space="preserve">project abundances of fish expected to </w:t>
      </w:r>
      <w:r w:rsidR="00A904AD">
        <w:rPr>
          <w:lang w:val="en-US"/>
        </w:rPr>
        <w:t>be available to different</w:t>
      </w:r>
      <w:r w:rsidRPr="001A2ED7">
        <w:rPr>
          <w:lang w:val="en-US"/>
        </w:rPr>
        <w:t xml:space="preserve"> fisheries, </w:t>
      </w:r>
      <w:r w:rsidR="00126978">
        <w:rPr>
          <w:lang w:val="en-US"/>
        </w:rPr>
        <w:t>and</w:t>
      </w:r>
      <w:r w:rsidR="00126978" w:rsidRPr="001A2ED7">
        <w:rPr>
          <w:lang w:val="en-US"/>
        </w:rPr>
        <w:t xml:space="preserve"> </w:t>
      </w:r>
      <w:r w:rsidRPr="001A2ED7">
        <w:rPr>
          <w:lang w:val="en-US"/>
        </w:rPr>
        <w:t>update test fishery catchability estimates (</w:t>
      </w:r>
      <w:r w:rsidR="009C1439">
        <w:rPr>
          <w:lang w:val="en-US"/>
        </w:rPr>
        <w:t>Chapter B4</w:t>
      </w:r>
      <w:r w:rsidRPr="001A2ED7">
        <w:rPr>
          <w:lang w:val="en-US"/>
        </w:rPr>
        <w:t xml:space="preserve">). </w:t>
      </w:r>
    </w:p>
    <w:p w14:paraId="0F7505B3" w14:textId="6EFC1E1B" w:rsidR="001A2ED7" w:rsidRPr="00A43426" w:rsidRDefault="001A2ED7" w:rsidP="00A43426">
      <w:pPr>
        <w:pStyle w:val="Body"/>
      </w:pPr>
      <w:r w:rsidRPr="00A43426">
        <w:t>After the fishing season concludes, reconstruction</w:t>
      </w:r>
      <w:r w:rsidR="00126978">
        <w:t>s</w:t>
      </w:r>
      <w:r w:rsidRPr="00A43426">
        <w:t xml:space="preserve"> are used to update several </w:t>
      </w:r>
      <w:r w:rsidR="00C23F17">
        <w:t>time series</w:t>
      </w:r>
      <w:r w:rsidRPr="00A43426">
        <w:t xml:space="preserve"> of sockeye migration behaviour, including marine timing (date </w:t>
      </w:r>
      <w:r w:rsidR="00ED3BD3">
        <w:t>when</w:t>
      </w:r>
      <w:r w:rsidRPr="00A43426">
        <w:t xml:space="preserve"> 50% of a run </w:t>
      </w:r>
      <w:r w:rsidR="00ED3BD3">
        <w:t xml:space="preserve">has </w:t>
      </w:r>
      <w:r w:rsidR="00ED3BD3" w:rsidRPr="00A43426">
        <w:t>passe</w:t>
      </w:r>
      <w:r w:rsidR="00ED3BD3">
        <w:t>d</w:t>
      </w:r>
      <w:r w:rsidR="00ED3BD3" w:rsidRPr="00A43426">
        <w:t xml:space="preserve"> </w:t>
      </w:r>
      <w:r w:rsidRPr="00A43426">
        <w:t xml:space="preserve">through </w:t>
      </w:r>
      <w:r w:rsidR="00ED3BD3">
        <w:t>marine areas</w:t>
      </w:r>
      <w:r w:rsidRPr="00A43426">
        <w:t xml:space="preserve">), northern diversion (percent of a run migrating through Johnstone Strait), spread (number of days comprising 95% of the marine migration), and delay (days holding </w:t>
      </w:r>
      <w:r w:rsidR="00DC2B40">
        <w:t xml:space="preserve">off the mouth of the Fraser River </w:t>
      </w:r>
      <w:r w:rsidRPr="00A43426">
        <w:t xml:space="preserve">in </w:t>
      </w:r>
      <w:r w:rsidRPr="00A43426">
        <w:lastRenderedPageBreak/>
        <w:t xml:space="preserve">the </w:t>
      </w:r>
      <w:r w:rsidR="00F6740A">
        <w:t>Straight of Georgia</w:t>
      </w:r>
      <w:r w:rsidRPr="00A43426">
        <w:t xml:space="preserve">). </w:t>
      </w:r>
      <w:r w:rsidR="00ED3BD3" w:rsidRPr="001A2ED7">
        <w:rPr>
          <w:lang w:val="en-US"/>
        </w:rPr>
        <w:t xml:space="preserve">In addition, Canada relies </w:t>
      </w:r>
      <w:r w:rsidR="00ED3BD3">
        <w:rPr>
          <w:lang w:val="en-US"/>
        </w:rPr>
        <w:t xml:space="preserve">on </w:t>
      </w:r>
      <w:r w:rsidR="00ED3BD3" w:rsidRPr="001A2ED7">
        <w:rPr>
          <w:lang w:val="en-US"/>
        </w:rPr>
        <w:t xml:space="preserve">historical </w:t>
      </w:r>
      <w:r w:rsidR="00C23F17">
        <w:rPr>
          <w:lang w:val="en-US"/>
        </w:rPr>
        <w:t>time series</w:t>
      </w:r>
      <w:r w:rsidR="00ED3BD3" w:rsidRPr="001A2ED7">
        <w:rPr>
          <w:lang w:val="en-US"/>
        </w:rPr>
        <w:t xml:space="preserve"> </w:t>
      </w:r>
      <w:r w:rsidR="00ED3BD3">
        <w:rPr>
          <w:lang w:val="en-US"/>
        </w:rPr>
        <w:t xml:space="preserve">of run size, </w:t>
      </w:r>
      <w:r w:rsidR="00890DA4">
        <w:rPr>
          <w:lang w:val="en-US"/>
        </w:rPr>
        <w:t>timing,</w:t>
      </w:r>
      <w:r w:rsidR="00ED3BD3">
        <w:rPr>
          <w:lang w:val="en-US"/>
        </w:rPr>
        <w:t xml:space="preserve"> and diversion </w:t>
      </w:r>
      <w:r w:rsidR="00ED3BD3" w:rsidRPr="001A2ED7">
        <w:rPr>
          <w:lang w:val="en-US"/>
        </w:rPr>
        <w:t>to generate pre-season forecasts (</w:t>
      </w:r>
      <w:r w:rsidR="009C1439">
        <w:rPr>
          <w:lang w:val="en-US"/>
        </w:rPr>
        <w:t>Chapters A1 and A2</w:t>
      </w:r>
      <w:r w:rsidR="00ED3BD3" w:rsidRPr="001A2ED7">
        <w:rPr>
          <w:lang w:val="en-US"/>
        </w:rPr>
        <w:t>)</w:t>
      </w:r>
      <w:r w:rsidR="00ED3BD3">
        <w:rPr>
          <w:lang w:val="en-US"/>
        </w:rPr>
        <w:t xml:space="preserve"> </w:t>
      </w:r>
      <w:r w:rsidRPr="00A43426">
        <w:t xml:space="preserve">which are critical inputs </w:t>
      </w:r>
      <w:r w:rsidR="00ED3BD3">
        <w:t>for</w:t>
      </w:r>
      <w:r w:rsidR="00ED3BD3" w:rsidRPr="00A43426">
        <w:t xml:space="preserve"> </w:t>
      </w:r>
      <w:r w:rsidRPr="00A43426">
        <w:t xml:space="preserve">pre-season planning </w:t>
      </w:r>
      <w:r w:rsidR="00ED3BD3">
        <w:t xml:space="preserve">and </w:t>
      </w:r>
      <w:r w:rsidRPr="00A43426">
        <w:t xml:space="preserve">simulations (Cave and Gazey 1994; </w:t>
      </w:r>
      <w:r w:rsidR="009C1439">
        <w:t>Chapter A6 and A7</w:t>
      </w:r>
      <w:r w:rsidR="00DF638A" w:rsidRPr="00A43426">
        <w:t>) and</w:t>
      </w:r>
      <w:r w:rsidRPr="00A43426">
        <w:t xml:space="preserve"> are also used as informative priors in Bayesian in-season run size models (Michielsens and Cave 2018</w:t>
      </w:r>
      <w:r w:rsidR="009C1439">
        <w:t>, Chapter B19</w:t>
      </w:r>
      <w:r w:rsidRPr="00A43426">
        <w:t xml:space="preserve">). In addition, historical run reconstructions </w:t>
      </w:r>
      <w:r w:rsidR="00ED3BD3">
        <w:t>are used in</w:t>
      </w:r>
      <w:r w:rsidRPr="00A43426">
        <w:t xml:space="preserve"> retrospective evaluations </w:t>
      </w:r>
      <w:r w:rsidR="00ED3BD3">
        <w:t>of</w:t>
      </w:r>
      <w:r w:rsidRPr="00A43426">
        <w:t xml:space="preserve"> fishery harvest rates (PSC 1995) and to develop decision rules for updating in-season test fishery catchability coefficients (</w:t>
      </w:r>
      <w:r w:rsidR="009C1439">
        <w:rPr>
          <w:lang w:val="en-US"/>
        </w:rPr>
        <w:t>Chapter B4</w:t>
      </w:r>
      <w:r w:rsidRPr="00A43426">
        <w:t xml:space="preserve">). </w:t>
      </w:r>
    </w:p>
    <w:p w14:paraId="730D2FA4" w14:textId="33EC6896" w:rsidR="00E826B4" w:rsidRPr="00E826B4" w:rsidRDefault="00C00D90" w:rsidP="001A2ED7">
      <w:pPr>
        <w:pStyle w:val="Heading2"/>
      </w:pPr>
      <w:r>
        <w:t>Data</w:t>
      </w:r>
    </w:p>
    <w:p w14:paraId="55B6708E" w14:textId="46199746" w:rsidR="001A2ED7" w:rsidRDefault="001A2ED7" w:rsidP="001A2ED7">
      <w:pPr>
        <w:pStyle w:val="Body"/>
      </w:pPr>
      <w:r>
        <w:t xml:space="preserve">The key </w:t>
      </w:r>
      <w:r w:rsidR="00ED3BD3">
        <w:t xml:space="preserve">data </w:t>
      </w:r>
      <w:r>
        <w:t xml:space="preserve">used to reconstruct daily </w:t>
      </w:r>
      <w:r w:rsidR="00C176D2">
        <w:t xml:space="preserve">marine </w:t>
      </w:r>
      <w:r>
        <w:t xml:space="preserve">abundances </w:t>
      </w:r>
      <w:r w:rsidR="00C176D2">
        <w:t>along the Johnstone Strait and Juan de Fuca route</w:t>
      </w:r>
      <w:r>
        <w:t xml:space="preserve"> </w:t>
      </w:r>
      <w:proofErr w:type="gramStart"/>
      <w:r>
        <w:t>are:</w:t>
      </w:r>
      <w:proofErr w:type="gramEnd"/>
      <w:r>
        <w:t xml:space="preserve"> test </w:t>
      </w:r>
      <w:r w:rsidRPr="00C176D2">
        <w:t xml:space="preserve">fishery </w:t>
      </w:r>
      <w:r w:rsidR="00DC2B40">
        <w:t>catch-per-unit-effort (</w:t>
      </w:r>
      <w:r w:rsidRPr="00C176D2">
        <w:t>CPUE</w:t>
      </w:r>
      <w:r w:rsidR="00DC2B40">
        <w:t>)</w:t>
      </w:r>
      <w:r w:rsidRPr="00C176D2">
        <w:t xml:space="preserve"> </w:t>
      </w:r>
      <w:r w:rsidR="00C176D2">
        <w:t xml:space="preserve">data </w:t>
      </w:r>
      <w:r w:rsidRPr="00C176D2">
        <w:t>(</w:t>
      </w:r>
      <w:r w:rsidR="009C1439">
        <w:t>Chapter B2</w:t>
      </w:r>
      <w:r w:rsidR="00C176D2" w:rsidRPr="00C176D2">
        <w:t xml:space="preserve">), </w:t>
      </w:r>
      <w:r w:rsidRPr="00C176D2">
        <w:t>test fishery catchability (</w:t>
      </w:r>
      <w:r w:rsidR="009C1439">
        <w:t>Chapter B4</w:t>
      </w:r>
      <w:r w:rsidR="00C176D2" w:rsidRPr="00C176D2">
        <w:t xml:space="preserve">), </w:t>
      </w:r>
      <w:r w:rsidRPr="00C176D2">
        <w:t xml:space="preserve">landed catches, Mission daily </w:t>
      </w:r>
      <w:r w:rsidR="00E939E1">
        <w:t>abundances</w:t>
      </w:r>
      <w:r w:rsidR="00E939E1" w:rsidRPr="00C176D2">
        <w:t xml:space="preserve"> </w:t>
      </w:r>
      <w:r w:rsidRPr="00C176D2">
        <w:t>(</w:t>
      </w:r>
      <w:r w:rsidR="009C1439">
        <w:t>Chapter B10</w:t>
      </w:r>
      <w:r w:rsidR="00C176D2" w:rsidRPr="00DF638A">
        <w:t xml:space="preserve">) and </w:t>
      </w:r>
      <w:r w:rsidR="00C176D2" w:rsidRPr="00C176D2">
        <w:t>stock identification (</w:t>
      </w:r>
      <w:r w:rsidR="009C1439">
        <w:t>Chapter B9</w:t>
      </w:r>
      <w:r w:rsidR="00C176D2" w:rsidRPr="00C176D2">
        <w:t>)</w:t>
      </w:r>
      <w:r w:rsidRPr="00DF638A">
        <w:t>.</w:t>
      </w:r>
      <w:r w:rsidRPr="00C176D2">
        <w:t xml:space="preserve"> To populate</w:t>
      </w:r>
      <w:r>
        <w:t xml:space="preserve"> the reconstruction model, information is also required regarding migration distances between fishery areas and the river, as well as assumed migration rates (Hague et al. 2019). </w:t>
      </w:r>
      <w:r>
        <w:rPr>
          <w:bCs/>
        </w:rPr>
        <w:t>Summer</w:t>
      </w:r>
      <w:r w:rsidR="00DF638A">
        <w:rPr>
          <w:bCs/>
        </w:rPr>
        <w:t xml:space="preserve"> </w:t>
      </w:r>
      <w:r w:rsidR="00C176D2">
        <w:rPr>
          <w:bCs/>
        </w:rPr>
        <w:t xml:space="preserve">run </w:t>
      </w:r>
      <w:r>
        <w:rPr>
          <w:bCs/>
        </w:rPr>
        <w:t xml:space="preserve">sockeye are assumed to migrate </w:t>
      </w:r>
      <w:r w:rsidR="00C176D2">
        <w:rPr>
          <w:bCs/>
        </w:rPr>
        <w:t xml:space="preserve">a distance of 257km in 6-days, corresponding to an average daily migration rate of 43km/day </w:t>
      </w:r>
      <w:r>
        <w:rPr>
          <w:bCs/>
        </w:rPr>
        <w:t xml:space="preserve">between the Area 20 purse seine </w:t>
      </w:r>
      <w:r w:rsidR="00C176D2">
        <w:rPr>
          <w:bCs/>
        </w:rPr>
        <w:t xml:space="preserve">test fishing </w:t>
      </w:r>
      <w:r>
        <w:rPr>
          <w:bCs/>
        </w:rPr>
        <w:t xml:space="preserve">location and the </w:t>
      </w:r>
      <w:r w:rsidR="00C176D2">
        <w:rPr>
          <w:bCs/>
        </w:rPr>
        <w:t xml:space="preserve">Mission </w:t>
      </w:r>
      <w:r>
        <w:rPr>
          <w:bCs/>
        </w:rPr>
        <w:t>hydroacoustic site. Late-timed sockeye are assumed to take an average of 8-days</w:t>
      </w:r>
      <w:r w:rsidR="00C176D2">
        <w:rPr>
          <w:bCs/>
        </w:rPr>
        <w:t xml:space="preserve">, covering </w:t>
      </w:r>
      <w:r>
        <w:rPr>
          <w:bCs/>
        </w:rPr>
        <w:t>32km/day</w:t>
      </w:r>
      <w:r w:rsidR="00C176D2">
        <w:rPr>
          <w:bCs/>
        </w:rPr>
        <w:t xml:space="preserve">, </w:t>
      </w:r>
      <w:r>
        <w:rPr>
          <w:bCs/>
        </w:rPr>
        <w:t>to make the same journey.</w:t>
      </w:r>
    </w:p>
    <w:p w14:paraId="6B5FAD0E" w14:textId="02225564" w:rsidR="004611A5" w:rsidRDefault="00C00D90" w:rsidP="00670662">
      <w:pPr>
        <w:pStyle w:val="Heading2"/>
      </w:pPr>
      <w:r>
        <w:t>M</w:t>
      </w:r>
      <w:r w:rsidR="00230FB4">
        <w:t>ethod</w:t>
      </w:r>
      <w:r w:rsidR="009450F7">
        <w:t>s</w:t>
      </w:r>
    </w:p>
    <w:p w14:paraId="4EA4D971" w14:textId="15038DC6" w:rsidR="00E81D5A" w:rsidRDefault="00E939E1" w:rsidP="00E81D5A">
      <w:pPr>
        <w:pStyle w:val="Body"/>
      </w:pPr>
      <w:r w:rsidRPr="00E81D5A">
        <w:t xml:space="preserve">The </w:t>
      </w:r>
      <w:r w:rsidR="00E81D5A" w:rsidRPr="00E81D5A">
        <w:t xml:space="preserve">box-car run </w:t>
      </w:r>
      <w:r w:rsidRPr="00E81D5A">
        <w:t xml:space="preserve">reconstruction model assumes </w:t>
      </w:r>
      <w:r w:rsidR="00E81D5A" w:rsidRPr="00E81D5A">
        <w:t>salmon</w:t>
      </w:r>
      <w:r w:rsidRPr="00E81D5A">
        <w:t xml:space="preserve"> move in groups, i.e., box-cars, from the marine areas to the Fraser River through a series of fisheries that </w:t>
      </w:r>
      <w:r w:rsidR="00E81D5A" w:rsidRPr="00E81D5A">
        <w:t>will</w:t>
      </w:r>
      <w:r w:rsidRPr="00E81D5A">
        <w:t xml:space="preserve"> impact the number of </w:t>
      </w:r>
      <w:r w:rsidR="00E81D5A" w:rsidRPr="00E81D5A">
        <w:t>salmon</w:t>
      </w:r>
      <w:r w:rsidRPr="00E81D5A">
        <w:t xml:space="preserve"> in </w:t>
      </w:r>
      <w:r w:rsidR="00E81D5A" w:rsidRPr="00E81D5A">
        <w:t>a</w:t>
      </w:r>
      <w:r w:rsidRPr="00E81D5A">
        <w:t xml:space="preserve"> group </w:t>
      </w:r>
      <w:r w:rsidR="00E81D5A" w:rsidRPr="00E81D5A">
        <w:t>(Cave and Gazey 1996)</w:t>
      </w:r>
      <w:r w:rsidRPr="00E81D5A">
        <w:t xml:space="preserve">. The assessment of Fraser </w:t>
      </w:r>
      <w:r w:rsidR="00E81D5A" w:rsidRPr="00E81D5A">
        <w:t>River sockeye</w:t>
      </w:r>
      <w:r w:rsidRPr="00E81D5A">
        <w:t xml:space="preserve"> </w:t>
      </w:r>
      <w:r w:rsidR="00E81D5A" w:rsidRPr="00E81D5A">
        <w:t xml:space="preserve">relies on two different reconstruction approaches: </w:t>
      </w:r>
      <w:r w:rsidR="00C176D2" w:rsidRPr="00E81D5A">
        <w:t>backward reconstruction and forward reconstruction</w:t>
      </w:r>
      <w:r w:rsidRPr="00E81D5A">
        <w:t>, and both are used to assess Fraser River sockeye salmon</w:t>
      </w:r>
      <w:r w:rsidR="00E81D5A" w:rsidRPr="00E81D5A">
        <w:t xml:space="preserve"> (Figure 1)</w:t>
      </w:r>
      <w:r w:rsidR="001A2ED7" w:rsidRPr="00E81D5A">
        <w:t xml:space="preserve">. </w:t>
      </w:r>
    </w:p>
    <w:p w14:paraId="7793F7DA" w14:textId="77777777" w:rsidR="005C16E2" w:rsidRDefault="00E81D5A" w:rsidP="005C16E2">
      <w:pPr>
        <w:pStyle w:val="Figurecaption"/>
        <w:ind w:firstLine="720"/>
        <w:rPr>
          <w:b/>
        </w:rPr>
      </w:pPr>
      <w:r>
        <w:rPr>
          <w:noProof/>
        </w:rPr>
        <w:drawing>
          <wp:inline distT="0" distB="0" distL="0" distR="0" wp14:anchorId="7ED2509B" wp14:editId="3CC71173">
            <wp:extent cx="3693351" cy="31089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91796" cy="3191828"/>
                    </a:xfrm>
                    <a:prstGeom prst="rect">
                      <a:avLst/>
                    </a:prstGeom>
                    <a:noFill/>
                    <a:ln>
                      <a:noFill/>
                    </a:ln>
                  </pic:spPr>
                </pic:pic>
              </a:graphicData>
            </a:graphic>
          </wp:inline>
        </w:drawing>
      </w:r>
      <w:bookmarkStart w:id="1" w:name="_Ref71790027"/>
      <w:bookmarkStart w:id="2" w:name="_Toc72834473"/>
      <w:r w:rsidR="005C16E2" w:rsidRPr="005C16E2">
        <w:rPr>
          <w:b/>
        </w:rPr>
        <w:t xml:space="preserve"> </w:t>
      </w:r>
    </w:p>
    <w:p w14:paraId="14FAEF1A" w14:textId="50F3C1D5" w:rsidR="005C16E2" w:rsidRPr="004F7151" w:rsidRDefault="005C16E2" w:rsidP="005C16E2">
      <w:pPr>
        <w:pStyle w:val="Figurecaption"/>
        <w:rPr>
          <w:b/>
        </w:rPr>
      </w:pPr>
      <w:r w:rsidRPr="004F7151">
        <w:rPr>
          <w:b/>
        </w:rPr>
        <w:t xml:space="preserve">Figure </w:t>
      </w:r>
      <w:r w:rsidRPr="004F7151">
        <w:rPr>
          <w:b/>
        </w:rPr>
        <w:fldChar w:fldCharType="begin"/>
      </w:r>
      <w:r w:rsidRPr="004F7151">
        <w:rPr>
          <w:b/>
        </w:rPr>
        <w:instrText xml:space="preserve"> SEQ Figure \* ARABIC </w:instrText>
      </w:r>
      <w:r w:rsidRPr="004F7151">
        <w:rPr>
          <w:b/>
        </w:rPr>
        <w:fldChar w:fldCharType="separate"/>
      </w:r>
      <w:r>
        <w:rPr>
          <w:b/>
          <w:noProof/>
        </w:rPr>
        <w:t>1</w:t>
      </w:r>
      <w:r w:rsidRPr="004F7151">
        <w:rPr>
          <w:b/>
        </w:rPr>
        <w:fldChar w:fldCharType="end"/>
      </w:r>
      <w:bookmarkEnd w:id="1"/>
      <w:r w:rsidRPr="004F7151">
        <w:rPr>
          <w:b/>
        </w:rPr>
        <w:t xml:space="preserve"> </w:t>
      </w:r>
      <w:r w:rsidRPr="004F7151">
        <w:rPr>
          <w:bCs/>
        </w:rPr>
        <w:t>Schematic illustration of a basic box</w:t>
      </w:r>
      <w:r>
        <w:rPr>
          <w:bCs/>
        </w:rPr>
        <w:t>-</w:t>
      </w:r>
      <w:r w:rsidRPr="004F7151">
        <w:rPr>
          <w:bCs/>
        </w:rPr>
        <w:t xml:space="preserve">car run reconstruction model. The colored bars represent different statistical fishing areas, with the left most square representing the most seaward location. Each “fish/hook” represents one day of fishing. Each fish represents one daily block of </w:t>
      </w:r>
      <w:r>
        <w:rPr>
          <w:bCs/>
        </w:rPr>
        <w:t>fish</w:t>
      </w:r>
      <w:r w:rsidRPr="004F7151">
        <w:rPr>
          <w:bCs/>
        </w:rPr>
        <w:t>. Black fish in each panel are not exposed to a fishery opening on a given day</w:t>
      </w:r>
      <w:r>
        <w:rPr>
          <w:bCs/>
        </w:rPr>
        <w:t xml:space="preserve">, while </w:t>
      </w:r>
      <w:r>
        <w:rPr>
          <w:bCs/>
        </w:rPr>
        <w:lastRenderedPageBreak/>
        <w:t>g</w:t>
      </w:r>
      <w:r w:rsidRPr="004F7151">
        <w:rPr>
          <w:bCs/>
        </w:rPr>
        <w:t xml:space="preserve">rey fish are. Each panel represents a daily time-step. The top panel represents the shape of the unfished run prior to entering marine approach fisheries. The bottom panel represents the shape of the run at Mission, with certain days of abundance </w:t>
      </w:r>
      <w:r>
        <w:rPr>
          <w:bCs/>
        </w:rPr>
        <w:t>reduce</w:t>
      </w:r>
      <w:r w:rsidRPr="004F7151">
        <w:rPr>
          <w:bCs/>
        </w:rPr>
        <w:t>d due to catch removals.</w:t>
      </w:r>
      <w:bookmarkEnd w:id="2"/>
      <w:r w:rsidRPr="004F7151">
        <w:rPr>
          <w:b/>
        </w:rPr>
        <w:t xml:space="preserve"> </w:t>
      </w:r>
    </w:p>
    <w:p w14:paraId="49CD9F2C" w14:textId="293C78D0" w:rsidR="004F265C" w:rsidRDefault="001A2ED7" w:rsidP="00D90B76">
      <w:pPr>
        <w:pStyle w:val="Body"/>
        <w:rPr>
          <w:lang w:val="en-US"/>
        </w:rPr>
      </w:pPr>
      <w:r w:rsidRPr="00E81D5A">
        <w:t>The backwards box</w:t>
      </w:r>
      <w:r w:rsidR="005C16E2">
        <w:t>-</w:t>
      </w:r>
      <w:r w:rsidRPr="00E81D5A">
        <w:t xml:space="preserve">car reconstruction is used to estimate total daily marine abundances </w:t>
      </w:r>
      <w:r w:rsidR="005C16E2" w:rsidRPr="00E81D5A">
        <w:t xml:space="preserve">by </w:t>
      </w:r>
      <w:r w:rsidR="005C16E2" w:rsidRPr="00DF638A">
        <w:t xml:space="preserve">adding </w:t>
      </w:r>
      <w:r w:rsidR="005C16E2" w:rsidRPr="00E81D5A">
        <w:t xml:space="preserve">seaward catches </w:t>
      </w:r>
      <w:r w:rsidR="00825533">
        <w:t>(</w:t>
      </w:r>
      <w:r w:rsidR="00825533" w:rsidRPr="00825533">
        <w:rPr>
          <w:i/>
          <w:iCs/>
        </w:rPr>
        <w:t>C</w:t>
      </w:r>
      <w:r w:rsidR="00825533">
        <w:t xml:space="preserve">) </w:t>
      </w:r>
      <w:r w:rsidR="005C16E2" w:rsidRPr="00E81D5A">
        <w:t xml:space="preserve">onto </w:t>
      </w:r>
      <w:r w:rsidR="00D90B76">
        <w:t xml:space="preserve">daily </w:t>
      </w:r>
      <w:r w:rsidR="005C16E2" w:rsidRPr="00E81D5A">
        <w:t xml:space="preserve">abundance estimates </w:t>
      </w:r>
      <w:r w:rsidR="00825533">
        <w:t>(</w:t>
      </w:r>
      <w:r w:rsidR="00825533" w:rsidRPr="00825533">
        <w:rPr>
          <w:i/>
          <w:iCs/>
        </w:rPr>
        <w:t>N</w:t>
      </w:r>
      <w:r w:rsidR="00825533">
        <w:t xml:space="preserve">) </w:t>
      </w:r>
      <w:r w:rsidR="005C16E2" w:rsidRPr="00E81D5A">
        <w:t>at Mission</w:t>
      </w:r>
      <w:r w:rsidR="00D90B76">
        <w:t xml:space="preserve">. </w:t>
      </w:r>
      <w:r w:rsidR="00D90B76">
        <w:rPr>
          <w:lang w:val="en-US"/>
        </w:rPr>
        <w:t>To simplify the reconstruction, date</w:t>
      </w:r>
      <w:r w:rsidR="009459EB">
        <w:rPr>
          <w:lang w:val="en-US"/>
        </w:rPr>
        <w:t>s</w:t>
      </w:r>
      <w:r w:rsidR="00D90B76">
        <w:rPr>
          <w:lang w:val="en-US"/>
        </w:rPr>
        <w:t xml:space="preserve"> </w:t>
      </w:r>
      <w:r w:rsidR="00825533">
        <w:rPr>
          <w:lang w:val="en-US"/>
        </w:rPr>
        <w:t>(</w:t>
      </w:r>
      <w:r w:rsidR="00825533">
        <w:rPr>
          <w:i/>
          <w:iCs/>
          <w:lang w:val="en-US"/>
        </w:rPr>
        <w:t>d</w:t>
      </w:r>
      <w:r w:rsidR="00825533">
        <w:rPr>
          <w:lang w:val="en-US"/>
        </w:rPr>
        <w:t xml:space="preserve">) </w:t>
      </w:r>
      <w:r w:rsidR="00D90B76">
        <w:rPr>
          <w:lang w:val="en-US"/>
        </w:rPr>
        <w:t>associated with the daily catch report</w:t>
      </w:r>
      <w:r w:rsidR="00444A6D">
        <w:rPr>
          <w:lang w:val="en-US"/>
        </w:rPr>
        <w:t xml:space="preserve"> (the catch date)</w:t>
      </w:r>
      <w:r w:rsidR="00D90B76">
        <w:rPr>
          <w:lang w:val="en-US"/>
        </w:rPr>
        <w:t xml:space="preserve"> from each fishery (</w:t>
      </w:r>
      <w:r w:rsidR="00D90B76" w:rsidRPr="00D90B76">
        <w:rPr>
          <w:i/>
          <w:iCs/>
          <w:lang w:val="en-US"/>
        </w:rPr>
        <w:t>f</w:t>
      </w:r>
      <w:r w:rsidR="00D90B76">
        <w:rPr>
          <w:lang w:val="en-US"/>
        </w:rPr>
        <w:t>) in each statistical area (</w:t>
      </w:r>
      <w:r w:rsidR="00D90B76" w:rsidRPr="00D90B76">
        <w:rPr>
          <w:i/>
          <w:iCs/>
          <w:lang w:val="en-US"/>
        </w:rPr>
        <w:t>A</w:t>
      </w:r>
      <w:r w:rsidR="00D90B76">
        <w:rPr>
          <w:lang w:val="en-US"/>
        </w:rPr>
        <w:t>) and the daily abundance data at Mission</w:t>
      </w:r>
      <w:r w:rsidR="00444A6D">
        <w:rPr>
          <w:lang w:val="en-US"/>
        </w:rPr>
        <w:t xml:space="preserve"> (the upstream migration date)</w:t>
      </w:r>
      <w:r w:rsidR="00D90B76">
        <w:rPr>
          <w:lang w:val="en-US"/>
        </w:rPr>
        <w:t xml:space="preserve"> are adjusted to </w:t>
      </w:r>
      <w:r w:rsidR="009459EB">
        <w:rPr>
          <w:lang w:val="en-US"/>
        </w:rPr>
        <w:t xml:space="preserve">the date associated with a geographical reference </w:t>
      </w:r>
      <w:r w:rsidR="00444A6D">
        <w:rPr>
          <w:lang w:val="en-US"/>
        </w:rPr>
        <w:t>point</w:t>
      </w:r>
      <w:r w:rsidR="00DC2B40">
        <w:rPr>
          <w:lang w:val="en-US"/>
        </w:rPr>
        <w:t>.</w:t>
      </w:r>
      <w:r w:rsidR="00DF638A">
        <w:rPr>
          <w:lang w:val="en-US"/>
        </w:rPr>
        <w:t xml:space="preserve"> </w:t>
      </w:r>
      <w:r w:rsidR="00444A6D">
        <w:rPr>
          <w:lang w:val="en-US"/>
        </w:rPr>
        <w:t>For</w:t>
      </w:r>
      <w:r w:rsidR="009459EB">
        <w:rPr>
          <w:lang w:val="en-US"/>
        </w:rPr>
        <w:t xml:space="preserve"> the reconstruction and assessment of Fraser River sockeye salmon</w:t>
      </w:r>
      <w:r w:rsidR="00444A6D">
        <w:rPr>
          <w:lang w:val="en-US"/>
        </w:rPr>
        <w:t xml:space="preserve"> the reference point</w:t>
      </w:r>
      <w:r w:rsidR="00DF638A">
        <w:rPr>
          <w:lang w:val="en-US"/>
        </w:rPr>
        <w:t xml:space="preserve"> </w:t>
      </w:r>
      <w:r w:rsidR="00444A6D">
        <w:rPr>
          <w:lang w:val="en-US"/>
        </w:rPr>
        <w:t xml:space="preserve">used </w:t>
      </w:r>
      <w:r w:rsidR="00DF638A">
        <w:rPr>
          <w:lang w:val="en-US"/>
        </w:rPr>
        <w:t>is</w:t>
      </w:r>
      <w:r w:rsidR="009459EB">
        <w:rPr>
          <w:lang w:val="en-US"/>
        </w:rPr>
        <w:t xml:space="preserve"> the </w:t>
      </w:r>
      <w:r w:rsidR="00444A6D">
        <w:rPr>
          <w:lang w:val="en-US"/>
        </w:rPr>
        <w:t xml:space="preserve">site of the </w:t>
      </w:r>
      <w:r w:rsidR="009459EB">
        <w:rPr>
          <w:lang w:val="en-US"/>
        </w:rPr>
        <w:t xml:space="preserve">Area 20 </w:t>
      </w:r>
      <w:r w:rsidR="00466ADC">
        <w:rPr>
          <w:lang w:val="en-US"/>
        </w:rPr>
        <w:t xml:space="preserve">purse seine test </w:t>
      </w:r>
      <w:r w:rsidR="00444A6D">
        <w:rPr>
          <w:lang w:val="en-US"/>
        </w:rPr>
        <w:t xml:space="preserve">fishery </w:t>
      </w:r>
      <w:r w:rsidR="00466ADC">
        <w:rPr>
          <w:lang w:val="en-US"/>
        </w:rPr>
        <w:t>locat</w:t>
      </w:r>
      <w:r w:rsidR="00444A6D">
        <w:rPr>
          <w:lang w:val="en-US"/>
        </w:rPr>
        <w:t>ed</w:t>
      </w:r>
      <w:r w:rsidR="00466ADC">
        <w:rPr>
          <w:lang w:val="en-US"/>
        </w:rPr>
        <w:t xml:space="preserve"> </w:t>
      </w:r>
      <w:r w:rsidR="00444A6D">
        <w:rPr>
          <w:lang w:val="en-US"/>
        </w:rPr>
        <w:t>at the seaward entrance of</w:t>
      </w:r>
      <w:r w:rsidR="009459EB">
        <w:rPr>
          <w:lang w:val="en-US"/>
        </w:rPr>
        <w:t xml:space="preserve"> Juan de Fuca Strait. </w:t>
      </w:r>
      <w:r w:rsidR="00411BC6">
        <w:rPr>
          <w:lang w:val="en-US"/>
        </w:rPr>
        <w:t xml:space="preserve">The dates associated with the data from other areas </w:t>
      </w:r>
      <w:r w:rsidR="00DF638A">
        <w:rPr>
          <w:lang w:val="en-US"/>
        </w:rPr>
        <w:t>are</w:t>
      </w:r>
      <w:r w:rsidR="00411BC6">
        <w:rPr>
          <w:lang w:val="en-US"/>
        </w:rPr>
        <w:t xml:space="preserve"> adjusted </w:t>
      </w:r>
      <w:r w:rsidR="00DF638A">
        <w:rPr>
          <w:lang w:val="en-US"/>
        </w:rPr>
        <w:t>based on the amount of time</w:t>
      </w:r>
      <w:r w:rsidR="00444A6D">
        <w:rPr>
          <w:lang w:val="en-US"/>
        </w:rPr>
        <w:t xml:space="preserve"> (rounded to the day)</w:t>
      </w:r>
      <w:r w:rsidR="00DF638A">
        <w:rPr>
          <w:lang w:val="en-US"/>
        </w:rPr>
        <w:t xml:space="preserve"> it take</w:t>
      </w:r>
      <w:r w:rsidR="00825533">
        <w:rPr>
          <w:lang w:val="en-US"/>
        </w:rPr>
        <w:t>s</w:t>
      </w:r>
      <w:r w:rsidR="00DF638A">
        <w:rPr>
          <w:lang w:val="en-US"/>
        </w:rPr>
        <w:t xml:space="preserve"> for sockeye to migrate to these area</w:t>
      </w:r>
      <w:r w:rsidR="001B0637">
        <w:rPr>
          <w:lang w:val="en-US"/>
        </w:rPr>
        <w:t>s</w:t>
      </w:r>
      <w:r w:rsidR="00DF638A">
        <w:rPr>
          <w:lang w:val="en-US"/>
        </w:rPr>
        <w:t xml:space="preserve"> from the reference </w:t>
      </w:r>
      <w:r w:rsidR="00444A6D">
        <w:rPr>
          <w:lang w:val="en-US"/>
        </w:rPr>
        <w:t>point</w:t>
      </w:r>
      <w:r w:rsidR="00DF638A">
        <w:rPr>
          <w:lang w:val="en-US"/>
        </w:rPr>
        <w:t xml:space="preserve">. Assuming it takes 6 days for Summer run sockeye to migrate between Area 20 </w:t>
      </w:r>
      <w:r w:rsidR="00F768F3">
        <w:rPr>
          <w:lang w:val="en-US"/>
        </w:rPr>
        <w:t>(</w:t>
      </w:r>
      <w:r w:rsidR="00F768F3" w:rsidRPr="00F768F3">
        <w:rPr>
          <w:i/>
          <w:iCs/>
          <w:lang w:val="en-US"/>
        </w:rPr>
        <w:t>A</w:t>
      </w:r>
      <w:r w:rsidR="00F768F3" w:rsidRPr="00F768F3">
        <w:rPr>
          <w:i/>
          <w:iCs/>
          <w:vertAlign w:val="subscript"/>
          <w:lang w:val="en-US"/>
        </w:rPr>
        <w:t>20</w:t>
      </w:r>
      <w:r w:rsidR="00F768F3">
        <w:rPr>
          <w:lang w:val="en-US"/>
        </w:rPr>
        <w:t xml:space="preserve">) </w:t>
      </w:r>
      <w:r w:rsidR="00DF638A">
        <w:rPr>
          <w:lang w:val="en-US"/>
        </w:rPr>
        <w:t xml:space="preserve">and Mission </w:t>
      </w:r>
      <w:r w:rsidR="00F768F3">
        <w:rPr>
          <w:lang w:val="en-US"/>
        </w:rPr>
        <w:t>(</w:t>
      </w:r>
      <w:r w:rsidR="00F768F3" w:rsidRPr="00F768F3">
        <w:rPr>
          <w:i/>
          <w:iCs/>
          <w:lang w:val="en-US"/>
        </w:rPr>
        <w:t>A</w:t>
      </w:r>
      <w:r w:rsidR="00F768F3" w:rsidRPr="00F768F3">
        <w:rPr>
          <w:i/>
          <w:iCs/>
          <w:vertAlign w:val="subscript"/>
          <w:lang w:val="en-US"/>
        </w:rPr>
        <w:t>Mission</w:t>
      </w:r>
      <w:r w:rsidR="00F768F3">
        <w:rPr>
          <w:lang w:val="en-US"/>
        </w:rPr>
        <w:t xml:space="preserve">) </w:t>
      </w:r>
      <w:r w:rsidR="00DF638A">
        <w:rPr>
          <w:lang w:val="en-US"/>
        </w:rPr>
        <w:t xml:space="preserve">implies a 6 day offset </w:t>
      </w:r>
      <w:r w:rsidR="004F265C">
        <w:rPr>
          <w:lang w:val="en-US"/>
        </w:rPr>
        <w:t>(</w:t>
      </w:r>
      <w:r w:rsidR="004F265C" w:rsidRPr="004F265C">
        <w:rPr>
          <w:i/>
          <w:iCs/>
          <w:lang w:val="en-US"/>
        </w:rPr>
        <w:t>o</w:t>
      </w:r>
      <w:r w:rsidR="004F265C" w:rsidRPr="004F265C">
        <w:rPr>
          <w:i/>
          <w:iCs/>
          <w:vertAlign w:val="subscript"/>
          <w:lang w:val="en-US"/>
        </w:rPr>
        <w:t>A20, Mission</w:t>
      </w:r>
      <w:r w:rsidR="004F265C">
        <w:rPr>
          <w:lang w:val="en-US"/>
        </w:rPr>
        <w:t xml:space="preserve">) </w:t>
      </w:r>
      <w:r w:rsidR="00DF638A">
        <w:rPr>
          <w:lang w:val="en-US"/>
        </w:rPr>
        <w:t xml:space="preserve">that would result in the Area 20 date </w:t>
      </w:r>
      <w:r w:rsidR="00042099">
        <w:rPr>
          <w:lang w:val="en-US"/>
        </w:rPr>
        <w:t>(</w:t>
      </w:r>
      <w:r w:rsidR="00042099" w:rsidRPr="00042099">
        <w:rPr>
          <w:i/>
          <w:iCs/>
          <w:lang w:val="en-US"/>
        </w:rPr>
        <w:t>d</w:t>
      </w:r>
      <w:r w:rsidR="00042099" w:rsidRPr="00042099">
        <w:rPr>
          <w:i/>
          <w:iCs/>
          <w:vertAlign w:val="subscript"/>
          <w:lang w:val="en-US"/>
        </w:rPr>
        <w:t>A20</w:t>
      </w:r>
      <w:r w:rsidR="00042099">
        <w:rPr>
          <w:lang w:val="en-US"/>
        </w:rPr>
        <w:t xml:space="preserve">) </w:t>
      </w:r>
      <w:r w:rsidR="00DF638A">
        <w:rPr>
          <w:lang w:val="en-US"/>
        </w:rPr>
        <w:t xml:space="preserve">associated with abundance estimates at Mission </w:t>
      </w:r>
      <w:r w:rsidR="00042099">
        <w:rPr>
          <w:lang w:val="en-US"/>
        </w:rPr>
        <w:t>(</w:t>
      </w:r>
      <w:r w:rsidR="00042099" w:rsidRPr="00042099">
        <w:rPr>
          <w:i/>
          <w:iCs/>
          <w:lang w:val="en-US"/>
        </w:rPr>
        <w:t>N</w:t>
      </w:r>
      <w:r w:rsidR="00042099" w:rsidRPr="00042099">
        <w:rPr>
          <w:i/>
          <w:iCs/>
          <w:vertAlign w:val="subscript"/>
          <w:lang w:val="en-US"/>
        </w:rPr>
        <w:t>Missio</w:t>
      </w:r>
      <w:r w:rsidR="00042099" w:rsidRPr="00042099">
        <w:rPr>
          <w:vertAlign w:val="subscript"/>
          <w:lang w:val="en-US"/>
        </w:rPr>
        <w:t>n</w:t>
      </w:r>
      <w:r w:rsidR="00042099">
        <w:rPr>
          <w:lang w:val="en-US"/>
        </w:rPr>
        <w:t xml:space="preserve">) </w:t>
      </w:r>
      <w:r w:rsidR="00466ADC">
        <w:rPr>
          <w:lang w:val="en-US"/>
        </w:rPr>
        <w:t>to be 6 days earlier than the actual date</w:t>
      </w:r>
      <w:r w:rsidR="00825533">
        <w:rPr>
          <w:lang w:val="en-US"/>
        </w:rPr>
        <w:t>:</w:t>
      </w:r>
      <w:r w:rsidR="00466ADC">
        <w:rPr>
          <w:lang w:val="en-US"/>
        </w:rPr>
        <w:t xml:space="preserve"> </w:t>
      </w:r>
    </w:p>
    <w:p w14:paraId="4A19300B" w14:textId="2CB47176" w:rsidR="004F265C" w:rsidRPr="00042099" w:rsidRDefault="00042099" w:rsidP="00042099">
      <w:pPr>
        <w:pStyle w:val="Body"/>
        <w:numPr>
          <w:ilvl w:val="0"/>
          <w:numId w:val="33"/>
        </w:numPr>
        <w:ind w:left="2234" w:hanging="794"/>
        <w:rPr>
          <w:rFonts w:ascii="Cambria Math" w:hAnsi="Cambria Math"/>
          <w:lang w:val="es-EC"/>
        </w:rPr>
      </w:pPr>
      <w:r w:rsidRPr="00042099">
        <w:rPr>
          <w:rFonts w:ascii="Cambria Math" w:hAnsi="Cambria Math"/>
          <w:lang w:val="es-EC"/>
        </w:rPr>
        <w:t xml:space="preserve"> </w:t>
      </w:r>
      <m:oMath>
        <m:sSub>
          <m:sSubPr>
            <m:ctrlPr>
              <w:rPr>
                <w:rFonts w:ascii="Cambria Math" w:hAnsi="Cambria Math"/>
                <w:lang w:val="es-EC"/>
              </w:rPr>
            </m:ctrlPr>
          </m:sSubPr>
          <m:e>
            <m:r>
              <w:rPr>
                <w:rFonts w:ascii="Cambria Math" w:hAnsi="Cambria Math"/>
                <w:lang w:val="es-EC"/>
              </w:rPr>
              <m:t>N</m:t>
            </m:r>
          </m:e>
          <m:sub>
            <m:sSub>
              <m:sSubPr>
                <m:ctrlPr>
                  <w:rPr>
                    <w:rFonts w:ascii="Cambria Math" w:hAnsi="Cambria Math"/>
                    <w:lang w:val="es-EC"/>
                  </w:rPr>
                </m:ctrlPr>
              </m:sSubPr>
              <m:e>
                <m:r>
                  <w:rPr>
                    <w:rFonts w:ascii="Cambria Math" w:hAnsi="Cambria Math"/>
                    <w:lang w:val="es-EC"/>
                  </w:rPr>
                  <m:t>d</m:t>
                </m:r>
              </m:e>
              <m:sub>
                <m:r>
                  <w:rPr>
                    <w:rFonts w:ascii="Cambria Math" w:hAnsi="Cambria Math"/>
                    <w:lang w:val="es-EC"/>
                  </w:rPr>
                  <m:t>A</m:t>
                </m:r>
                <m:r>
                  <m:rPr>
                    <m:sty m:val="p"/>
                  </m:rPr>
                  <w:rPr>
                    <w:rFonts w:ascii="Cambria Math" w:hAnsi="Cambria Math"/>
                    <w:lang w:val="es-EC"/>
                  </w:rPr>
                  <m:t>20</m:t>
                </m:r>
              </m:sub>
            </m:sSub>
            <m:r>
              <m:rPr>
                <m:sty m:val="p"/>
              </m:rPr>
              <w:rPr>
                <w:rFonts w:ascii="Cambria Math" w:hAnsi="Cambria Math"/>
                <w:lang w:val="es-EC"/>
              </w:rPr>
              <m:t>,</m:t>
            </m:r>
            <m:sSub>
              <m:sSubPr>
                <m:ctrlPr>
                  <w:rPr>
                    <w:rFonts w:ascii="Cambria Math" w:hAnsi="Cambria Math"/>
                    <w:lang w:val="es-EC"/>
                  </w:rPr>
                </m:ctrlPr>
              </m:sSubPr>
              <m:e>
                <m:r>
                  <w:rPr>
                    <w:rFonts w:ascii="Cambria Math" w:hAnsi="Cambria Math"/>
                    <w:lang w:val="es-EC"/>
                  </w:rPr>
                  <m:t>A</m:t>
                </m:r>
              </m:e>
              <m:sub>
                <m:r>
                  <w:rPr>
                    <w:rFonts w:ascii="Cambria Math" w:hAnsi="Cambria Math"/>
                    <w:lang w:val="es-EC"/>
                  </w:rPr>
                  <m:t>Mission</m:t>
                </m:r>
              </m:sub>
            </m:sSub>
          </m:sub>
        </m:sSub>
        <m:r>
          <m:rPr>
            <m:sty m:val="p"/>
          </m:rPr>
          <w:rPr>
            <w:rFonts w:ascii="Cambria Math" w:hAnsi="Cambria Math"/>
            <w:lang w:val="es-EC"/>
          </w:rPr>
          <m:t>=</m:t>
        </m:r>
        <m:sSub>
          <m:sSubPr>
            <m:ctrlPr>
              <w:rPr>
                <w:rFonts w:ascii="Cambria Math" w:hAnsi="Cambria Math"/>
                <w:lang w:val="es-EC"/>
              </w:rPr>
            </m:ctrlPr>
          </m:sSubPr>
          <m:e>
            <m:r>
              <w:rPr>
                <w:rFonts w:ascii="Cambria Math" w:hAnsi="Cambria Math"/>
                <w:lang w:val="es-EC"/>
              </w:rPr>
              <m:t>N</m:t>
            </m:r>
          </m:e>
          <m:sub>
            <m:d>
              <m:dPr>
                <m:ctrlPr>
                  <w:rPr>
                    <w:rFonts w:ascii="Cambria Math" w:hAnsi="Cambria Math"/>
                    <w:lang w:val="es-EC"/>
                  </w:rPr>
                </m:ctrlPr>
              </m:dPr>
              <m:e>
                <m:r>
                  <w:rPr>
                    <w:rFonts w:ascii="Cambria Math" w:hAnsi="Cambria Math"/>
                    <w:lang w:val="es-EC"/>
                  </w:rPr>
                  <m:t>d</m:t>
                </m:r>
                <m:r>
                  <m:rPr>
                    <m:sty m:val="p"/>
                  </m:rPr>
                  <w:rPr>
                    <w:rFonts w:ascii="Cambria Math" w:hAnsi="Cambria Math"/>
                    <w:lang w:val="es-EC"/>
                  </w:rPr>
                  <m:t>-</m:t>
                </m:r>
                <m:sSub>
                  <m:sSubPr>
                    <m:ctrlPr>
                      <w:rPr>
                        <w:rFonts w:ascii="Cambria Math" w:hAnsi="Cambria Math"/>
                        <w:lang w:val="es-EC"/>
                      </w:rPr>
                    </m:ctrlPr>
                  </m:sSubPr>
                  <m:e>
                    <m:r>
                      <w:rPr>
                        <w:rFonts w:ascii="Cambria Math" w:hAnsi="Cambria Math"/>
                        <w:lang w:val="es-EC"/>
                      </w:rPr>
                      <m:t>o</m:t>
                    </m:r>
                  </m:e>
                  <m:sub>
                    <m:r>
                      <w:rPr>
                        <w:rFonts w:ascii="Cambria Math" w:hAnsi="Cambria Math"/>
                        <w:lang w:val="es-EC"/>
                      </w:rPr>
                      <m:t>A</m:t>
                    </m:r>
                    <m:r>
                      <m:rPr>
                        <m:sty m:val="p"/>
                      </m:rPr>
                      <w:rPr>
                        <w:rFonts w:ascii="Cambria Math" w:hAnsi="Cambria Math"/>
                        <w:lang w:val="es-EC"/>
                      </w:rPr>
                      <m:t>20,</m:t>
                    </m:r>
                    <m:r>
                      <w:rPr>
                        <w:rFonts w:ascii="Cambria Math" w:hAnsi="Cambria Math"/>
                        <w:lang w:val="es-EC"/>
                      </w:rPr>
                      <m:t>Mission</m:t>
                    </m:r>
                  </m:sub>
                </m:sSub>
              </m:e>
            </m:d>
            <m:r>
              <m:rPr>
                <m:sty m:val="p"/>
              </m:rPr>
              <w:rPr>
                <w:rFonts w:ascii="Cambria Math" w:hAnsi="Cambria Math"/>
                <w:lang w:val="es-EC"/>
              </w:rPr>
              <m:t>,</m:t>
            </m:r>
            <m:sSub>
              <m:sSubPr>
                <m:ctrlPr>
                  <w:rPr>
                    <w:rFonts w:ascii="Cambria Math" w:hAnsi="Cambria Math"/>
                    <w:lang w:val="es-EC"/>
                  </w:rPr>
                </m:ctrlPr>
              </m:sSubPr>
              <m:e>
                <m:r>
                  <w:rPr>
                    <w:rFonts w:ascii="Cambria Math" w:hAnsi="Cambria Math"/>
                    <w:lang w:val="es-EC"/>
                  </w:rPr>
                  <m:t>A</m:t>
                </m:r>
              </m:e>
              <m:sub>
                <m:r>
                  <w:rPr>
                    <w:rFonts w:ascii="Cambria Math" w:hAnsi="Cambria Math"/>
                    <w:lang w:val="es-EC"/>
                  </w:rPr>
                  <m:t>Mission</m:t>
                </m:r>
              </m:sub>
            </m:sSub>
          </m:sub>
        </m:sSub>
        <m:r>
          <w:rPr>
            <w:rFonts w:ascii="Cambria Math" w:hAnsi="Cambria Math"/>
            <w:lang w:val="es-EC"/>
          </w:rPr>
          <m:t>=</m:t>
        </m:r>
        <m:sSub>
          <m:sSubPr>
            <m:ctrlPr>
              <w:rPr>
                <w:rFonts w:ascii="Cambria Math" w:hAnsi="Cambria Math"/>
                <w:lang w:val="es-EC"/>
              </w:rPr>
            </m:ctrlPr>
          </m:sSubPr>
          <m:e>
            <m:r>
              <w:rPr>
                <w:rFonts w:ascii="Cambria Math" w:hAnsi="Cambria Math"/>
                <w:lang w:val="es-EC"/>
              </w:rPr>
              <m:t>N</m:t>
            </m:r>
          </m:e>
          <m:sub>
            <m:d>
              <m:dPr>
                <m:ctrlPr>
                  <w:rPr>
                    <w:rFonts w:ascii="Cambria Math" w:hAnsi="Cambria Math"/>
                    <w:lang w:val="es-EC"/>
                  </w:rPr>
                </m:ctrlPr>
              </m:dPr>
              <m:e>
                <m:r>
                  <w:rPr>
                    <w:rFonts w:ascii="Cambria Math" w:hAnsi="Cambria Math"/>
                    <w:lang w:val="es-EC"/>
                  </w:rPr>
                  <m:t>d</m:t>
                </m:r>
                <m:r>
                  <m:rPr>
                    <m:sty m:val="p"/>
                  </m:rPr>
                  <w:rPr>
                    <w:rFonts w:ascii="Cambria Math" w:hAnsi="Cambria Math"/>
                    <w:lang w:val="es-EC"/>
                  </w:rPr>
                  <m:t>-6</m:t>
                </m:r>
              </m:e>
            </m:d>
            <m:r>
              <m:rPr>
                <m:sty m:val="p"/>
              </m:rPr>
              <w:rPr>
                <w:rFonts w:ascii="Cambria Math" w:hAnsi="Cambria Math"/>
                <w:lang w:val="es-EC"/>
              </w:rPr>
              <m:t>,</m:t>
            </m:r>
            <m:sSub>
              <m:sSubPr>
                <m:ctrlPr>
                  <w:rPr>
                    <w:rFonts w:ascii="Cambria Math" w:hAnsi="Cambria Math"/>
                    <w:lang w:val="es-EC"/>
                  </w:rPr>
                </m:ctrlPr>
              </m:sSubPr>
              <m:e>
                <m:r>
                  <w:rPr>
                    <w:rFonts w:ascii="Cambria Math" w:hAnsi="Cambria Math"/>
                    <w:lang w:val="es-EC"/>
                  </w:rPr>
                  <m:t>A</m:t>
                </m:r>
              </m:e>
              <m:sub>
                <m:r>
                  <w:rPr>
                    <w:rFonts w:ascii="Cambria Math" w:hAnsi="Cambria Math"/>
                    <w:lang w:val="es-EC"/>
                  </w:rPr>
                  <m:t>Mission</m:t>
                </m:r>
              </m:sub>
            </m:sSub>
          </m:sub>
        </m:sSub>
      </m:oMath>
      <w:r w:rsidR="00825533">
        <w:rPr>
          <w:rFonts w:ascii="Cambria Math" w:eastAsiaTheme="minorEastAsia" w:hAnsi="Cambria Math"/>
          <w:lang w:val="es-EC"/>
        </w:rPr>
        <w:t>.</w:t>
      </w:r>
    </w:p>
    <w:p w14:paraId="78D844F1" w14:textId="0FF39B88" w:rsidR="00042099" w:rsidRDefault="00466ADC" w:rsidP="00D90B76">
      <w:pPr>
        <w:pStyle w:val="Body"/>
        <w:rPr>
          <w:lang w:val="en-US"/>
        </w:rPr>
      </w:pPr>
      <w:r>
        <w:rPr>
          <w:lang w:val="en-US"/>
        </w:rPr>
        <w:t xml:space="preserve">The same assumptions about migration speeds </w:t>
      </w:r>
      <w:r w:rsidR="00042099">
        <w:rPr>
          <w:lang w:val="en-US"/>
        </w:rPr>
        <w:t>and associated offsets</w:t>
      </w:r>
      <w:r>
        <w:rPr>
          <w:lang w:val="en-US"/>
        </w:rPr>
        <w:t xml:space="preserve"> are also made for the sockeye migrating through Johnstone Strait. For example, </w:t>
      </w:r>
      <w:r w:rsidR="00042099">
        <w:rPr>
          <w:lang w:val="en-US"/>
        </w:rPr>
        <w:t xml:space="preserve">it takes about 7 days to migrate from the </w:t>
      </w:r>
      <w:r w:rsidR="00444A6D">
        <w:rPr>
          <w:lang w:val="en-US"/>
        </w:rPr>
        <w:t>A</w:t>
      </w:r>
      <w:r w:rsidR="00042099">
        <w:rPr>
          <w:lang w:val="en-US"/>
        </w:rPr>
        <w:t>rea 12 purse seine test fishing site to Mission, resulting in a</w:t>
      </w:r>
      <w:r w:rsidR="00E05D35">
        <w:rPr>
          <w:lang w:val="en-US"/>
        </w:rPr>
        <w:t>n</w:t>
      </w:r>
      <w:r w:rsidR="00042099">
        <w:rPr>
          <w:lang w:val="en-US"/>
        </w:rPr>
        <w:t xml:space="preserve"> offset of -1</w:t>
      </w:r>
      <w:r w:rsidR="00E05D35">
        <w:rPr>
          <w:lang w:val="en-US"/>
        </w:rPr>
        <w:t>,</w:t>
      </w:r>
      <w:r w:rsidR="00076417">
        <w:rPr>
          <w:lang w:val="en-US"/>
        </w:rPr>
        <w:t xml:space="preserve"> making the corresponding Area 20 date </w:t>
      </w:r>
      <w:r w:rsidR="00042099">
        <w:rPr>
          <w:lang w:val="en-US"/>
        </w:rPr>
        <w:t xml:space="preserve">for </w:t>
      </w:r>
      <w:r w:rsidR="00E05D35">
        <w:rPr>
          <w:lang w:val="en-US"/>
        </w:rPr>
        <w:t xml:space="preserve">catches caught by </w:t>
      </w:r>
      <w:r w:rsidR="00042099">
        <w:rPr>
          <w:lang w:val="en-US"/>
        </w:rPr>
        <w:t xml:space="preserve">purse seine test fishery </w:t>
      </w:r>
      <w:r w:rsidR="00E05D35">
        <w:rPr>
          <w:lang w:val="en-US"/>
        </w:rPr>
        <w:t>(</w:t>
      </w:r>
      <w:r w:rsidR="00E05D35" w:rsidRPr="00E05D35">
        <w:rPr>
          <w:i/>
          <w:iCs/>
          <w:lang w:val="en-US"/>
        </w:rPr>
        <w:t>f</w:t>
      </w:r>
      <w:r w:rsidR="00E05D35" w:rsidRPr="00E05D35">
        <w:rPr>
          <w:i/>
          <w:iCs/>
          <w:vertAlign w:val="subscript"/>
          <w:lang w:val="en-US"/>
        </w:rPr>
        <w:t>PS,TF</w:t>
      </w:r>
      <w:r w:rsidR="00E05D35">
        <w:rPr>
          <w:lang w:val="en-US"/>
        </w:rPr>
        <w:t>) in the Area 12 (</w:t>
      </w:r>
      <w:r w:rsidR="00E05D35" w:rsidRPr="00E05D35">
        <w:rPr>
          <w:i/>
          <w:iCs/>
          <w:lang w:val="en-US"/>
        </w:rPr>
        <w:t>A</w:t>
      </w:r>
      <w:r w:rsidR="00E05D35" w:rsidRPr="00E05D35">
        <w:rPr>
          <w:i/>
          <w:iCs/>
          <w:vertAlign w:val="subscript"/>
          <w:lang w:val="en-US"/>
        </w:rPr>
        <w:t>1</w:t>
      </w:r>
      <w:r w:rsidR="00E05D35" w:rsidRPr="00E05D35">
        <w:rPr>
          <w:vertAlign w:val="subscript"/>
          <w:lang w:val="en-US"/>
        </w:rPr>
        <w:t>2</w:t>
      </w:r>
      <w:r w:rsidR="00E05D35">
        <w:rPr>
          <w:lang w:val="en-US"/>
        </w:rPr>
        <w:t xml:space="preserve">) </w:t>
      </w:r>
      <w:r w:rsidR="00076417">
        <w:rPr>
          <w:lang w:val="en-US"/>
        </w:rPr>
        <w:t>one day later than the actual date</w:t>
      </w:r>
      <w:r w:rsidR="00825533">
        <w:rPr>
          <w:lang w:val="en-US"/>
        </w:rPr>
        <w:t>:</w:t>
      </w:r>
      <w:r w:rsidR="004F265C">
        <w:rPr>
          <w:lang w:val="en-US"/>
        </w:rPr>
        <w:t xml:space="preserve"> </w:t>
      </w:r>
    </w:p>
    <w:p w14:paraId="33C3C731" w14:textId="77A02FB3" w:rsidR="00A46E2D" w:rsidRPr="00042099" w:rsidRDefault="009C1439" w:rsidP="00E05D35">
      <w:pPr>
        <w:pStyle w:val="Body"/>
        <w:numPr>
          <w:ilvl w:val="0"/>
          <w:numId w:val="33"/>
        </w:numPr>
        <w:ind w:left="2234" w:hanging="794"/>
        <w:rPr>
          <w:rFonts w:ascii="Cambria Math" w:hAnsi="Cambria Math"/>
          <w:lang w:val="es-EC"/>
        </w:rPr>
      </w:pPr>
      <m:oMath>
        <m:sSub>
          <m:sSubPr>
            <m:ctrlPr>
              <w:rPr>
                <w:rFonts w:ascii="Cambria Math" w:hAnsi="Cambria Math"/>
                <w:lang w:val="es-EC"/>
              </w:rPr>
            </m:ctrlPr>
          </m:sSubPr>
          <m:e>
            <m:r>
              <w:rPr>
                <w:rFonts w:ascii="Cambria Math" w:hAnsi="Cambria Math"/>
                <w:lang w:val="es-EC"/>
              </w:rPr>
              <m:t>C</m:t>
            </m:r>
          </m:e>
          <m:sub>
            <m:sSub>
              <m:sSubPr>
                <m:ctrlPr>
                  <w:rPr>
                    <w:rFonts w:ascii="Cambria Math" w:hAnsi="Cambria Math"/>
                    <w:lang w:val="es-EC"/>
                  </w:rPr>
                </m:ctrlPr>
              </m:sSubPr>
              <m:e>
                <m:r>
                  <w:rPr>
                    <w:rFonts w:ascii="Cambria Math" w:hAnsi="Cambria Math"/>
                    <w:lang w:val="es-EC"/>
                  </w:rPr>
                  <m:t>d</m:t>
                </m:r>
              </m:e>
              <m:sub>
                <m:r>
                  <w:rPr>
                    <w:rFonts w:ascii="Cambria Math" w:hAnsi="Cambria Math"/>
                    <w:lang w:val="es-EC"/>
                  </w:rPr>
                  <m:t>A</m:t>
                </m:r>
                <m:r>
                  <m:rPr>
                    <m:sty m:val="p"/>
                  </m:rPr>
                  <w:rPr>
                    <w:rFonts w:ascii="Cambria Math" w:hAnsi="Cambria Math"/>
                    <w:lang w:val="es-EC"/>
                  </w:rPr>
                  <m:t>20</m:t>
                </m:r>
              </m:sub>
            </m:sSub>
            <m:r>
              <m:rPr>
                <m:sty m:val="p"/>
              </m:rPr>
              <w:rPr>
                <w:rFonts w:ascii="Cambria Math" w:hAnsi="Cambria Math"/>
                <w:lang w:val="es-EC"/>
              </w:rPr>
              <m:t>,</m:t>
            </m:r>
            <m:sSub>
              <m:sSubPr>
                <m:ctrlPr>
                  <w:rPr>
                    <w:rFonts w:ascii="Cambria Math" w:hAnsi="Cambria Math"/>
                    <w:i/>
                    <w:iCs/>
                    <w:lang w:val="es-EC"/>
                  </w:rPr>
                </m:ctrlPr>
              </m:sSubPr>
              <m:e>
                <m:r>
                  <w:rPr>
                    <w:rFonts w:ascii="Cambria Math" w:hAnsi="Cambria Math"/>
                    <w:lang w:val="es-EC"/>
                  </w:rPr>
                  <m:t>f</m:t>
                </m:r>
              </m:e>
              <m:sub>
                <m:r>
                  <w:rPr>
                    <w:rFonts w:ascii="Cambria Math" w:hAnsi="Cambria Math"/>
                    <w:lang w:val="es-EC"/>
                  </w:rPr>
                  <m:t>PS,TF</m:t>
                </m:r>
              </m:sub>
            </m:sSub>
            <m:r>
              <m:rPr>
                <m:sty m:val="p"/>
              </m:rPr>
              <w:rPr>
                <w:rFonts w:ascii="Cambria Math" w:hAnsi="Cambria Math"/>
                <w:lang w:val="es-EC"/>
              </w:rPr>
              <m:t>,</m:t>
            </m:r>
            <m:sSub>
              <m:sSubPr>
                <m:ctrlPr>
                  <w:rPr>
                    <w:rFonts w:ascii="Cambria Math" w:hAnsi="Cambria Math"/>
                    <w:lang w:val="es-EC"/>
                  </w:rPr>
                </m:ctrlPr>
              </m:sSubPr>
              <m:e>
                <m:r>
                  <w:rPr>
                    <w:rFonts w:ascii="Cambria Math" w:hAnsi="Cambria Math"/>
                    <w:lang w:val="es-EC"/>
                  </w:rPr>
                  <m:t>A</m:t>
                </m:r>
              </m:e>
              <m:sub>
                <m:r>
                  <m:rPr>
                    <m:sty m:val="p"/>
                  </m:rPr>
                  <w:rPr>
                    <w:rFonts w:ascii="Cambria Math" w:hAnsi="Cambria Math"/>
                    <w:lang w:val="es-EC"/>
                  </w:rPr>
                  <m:t>12</m:t>
                </m:r>
              </m:sub>
            </m:sSub>
          </m:sub>
        </m:sSub>
        <m:r>
          <m:rPr>
            <m:sty m:val="p"/>
          </m:rPr>
          <w:rPr>
            <w:rFonts w:ascii="Cambria Math" w:hAnsi="Cambria Math"/>
            <w:lang w:val="es-EC"/>
          </w:rPr>
          <m:t>=</m:t>
        </m:r>
        <m:sSub>
          <m:sSubPr>
            <m:ctrlPr>
              <w:rPr>
                <w:rFonts w:ascii="Cambria Math" w:hAnsi="Cambria Math"/>
                <w:lang w:val="es-EC"/>
              </w:rPr>
            </m:ctrlPr>
          </m:sSubPr>
          <m:e>
            <m:r>
              <w:rPr>
                <w:rFonts w:ascii="Cambria Math" w:hAnsi="Cambria Math"/>
                <w:lang w:val="es-EC"/>
              </w:rPr>
              <m:t>C</m:t>
            </m:r>
          </m:e>
          <m:sub>
            <m:d>
              <m:dPr>
                <m:ctrlPr>
                  <w:rPr>
                    <w:rFonts w:ascii="Cambria Math" w:hAnsi="Cambria Math"/>
                    <w:lang w:val="es-EC"/>
                  </w:rPr>
                </m:ctrlPr>
              </m:dPr>
              <m:e>
                <m:r>
                  <w:rPr>
                    <w:rFonts w:ascii="Cambria Math" w:hAnsi="Cambria Math"/>
                    <w:lang w:val="es-EC"/>
                  </w:rPr>
                  <m:t>d</m:t>
                </m:r>
                <m:r>
                  <m:rPr>
                    <m:sty m:val="p"/>
                  </m:rPr>
                  <w:rPr>
                    <w:rFonts w:ascii="Cambria Math" w:hAnsi="Cambria Math"/>
                    <w:lang w:val="es-EC"/>
                  </w:rPr>
                  <m:t>-</m:t>
                </m:r>
                <m:sSub>
                  <m:sSubPr>
                    <m:ctrlPr>
                      <w:rPr>
                        <w:rFonts w:ascii="Cambria Math" w:hAnsi="Cambria Math"/>
                        <w:lang w:val="es-EC"/>
                      </w:rPr>
                    </m:ctrlPr>
                  </m:sSubPr>
                  <m:e>
                    <m:r>
                      <w:rPr>
                        <w:rFonts w:ascii="Cambria Math" w:hAnsi="Cambria Math"/>
                        <w:lang w:val="es-EC"/>
                      </w:rPr>
                      <m:t>o</m:t>
                    </m:r>
                  </m:e>
                  <m:sub>
                    <m:r>
                      <w:rPr>
                        <w:rFonts w:ascii="Cambria Math" w:hAnsi="Cambria Math"/>
                        <w:lang w:val="es-EC"/>
                      </w:rPr>
                      <m:t>A</m:t>
                    </m:r>
                    <m:r>
                      <m:rPr>
                        <m:sty m:val="p"/>
                      </m:rPr>
                      <w:rPr>
                        <w:rFonts w:ascii="Cambria Math" w:hAnsi="Cambria Math"/>
                        <w:lang w:val="es-EC"/>
                      </w:rPr>
                      <m:t>20,</m:t>
                    </m:r>
                    <m:r>
                      <w:rPr>
                        <w:rFonts w:ascii="Cambria Math" w:hAnsi="Cambria Math"/>
                        <w:lang w:val="es-EC"/>
                      </w:rPr>
                      <m:t>A12</m:t>
                    </m:r>
                  </m:sub>
                </m:sSub>
              </m:e>
            </m:d>
            <m:r>
              <m:rPr>
                <m:sty m:val="p"/>
              </m:rPr>
              <w:rPr>
                <w:rFonts w:ascii="Cambria Math" w:hAnsi="Cambria Math"/>
                <w:lang w:val="es-EC"/>
              </w:rPr>
              <m:t>,</m:t>
            </m:r>
            <m:sSub>
              <m:sSubPr>
                <m:ctrlPr>
                  <w:rPr>
                    <w:rFonts w:ascii="Cambria Math" w:hAnsi="Cambria Math"/>
                    <w:lang w:val="es-EC"/>
                  </w:rPr>
                </m:ctrlPr>
              </m:sSubPr>
              <m:e>
                <m:sSub>
                  <m:sSubPr>
                    <m:ctrlPr>
                      <w:rPr>
                        <w:rFonts w:ascii="Cambria Math" w:hAnsi="Cambria Math"/>
                        <w:i/>
                        <w:iCs/>
                        <w:lang w:val="es-EC"/>
                      </w:rPr>
                    </m:ctrlPr>
                  </m:sSubPr>
                  <m:e>
                    <m:r>
                      <w:rPr>
                        <w:rFonts w:ascii="Cambria Math" w:hAnsi="Cambria Math"/>
                        <w:lang w:val="es-EC"/>
                      </w:rPr>
                      <m:t>f</m:t>
                    </m:r>
                  </m:e>
                  <m:sub>
                    <m:r>
                      <w:rPr>
                        <w:rFonts w:ascii="Cambria Math" w:hAnsi="Cambria Math"/>
                        <w:lang w:val="es-EC"/>
                      </w:rPr>
                      <m:t>PS,TF</m:t>
                    </m:r>
                  </m:sub>
                </m:sSub>
                <m:r>
                  <w:rPr>
                    <w:rFonts w:ascii="Cambria Math" w:hAnsi="Cambria Math"/>
                    <w:lang w:val="es-EC"/>
                  </w:rPr>
                  <m:t>,A</m:t>
                </m:r>
              </m:e>
              <m:sub>
                <m:r>
                  <m:rPr>
                    <m:sty m:val="p"/>
                  </m:rPr>
                  <w:rPr>
                    <w:rFonts w:ascii="Cambria Math" w:hAnsi="Cambria Math"/>
                    <w:lang w:val="es-EC"/>
                  </w:rPr>
                  <m:t>12</m:t>
                </m:r>
              </m:sub>
            </m:sSub>
          </m:sub>
        </m:sSub>
        <m:r>
          <m:rPr>
            <m:sty m:val="p"/>
          </m:rPr>
          <w:rPr>
            <w:rFonts w:ascii="Cambria Math" w:hAnsi="Cambria Math"/>
            <w:lang w:val="es-EC"/>
          </w:rPr>
          <m:t>=</m:t>
        </m:r>
        <m:sSub>
          <m:sSubPr>
            <m:ctrlPr>
              <w:rPr>
                <w:rFonts w:ascii="Cambria Math" w:hAnsi="Cambria Math"/>
                <w:lang w:val="es-EC"/>
              </w:rPr>
            </m:ctrlPr>
          </m:sSubPr>
          <m:e>
            <m:r>
              <w:rPr>
                <w:rFonts w:ascii="Cambria Math" w:hAnsi="Cambria Math"/>
                <w:lang w:val="es-EC"/>
              </w:rPr>
              <m:t>C</m:t>
            </m:r>
          </m:e>
          <m:sub>
            <m:d>
              <m:dPr>
                <m:ctrlPr>
                  <w:rPr>
                    <w:rFonts w:ascii="Cambria Math" w:hAnsi="Cambria Math"/>
                    <w:lang w:val="es-EC"/>
                  </w:rPr>
                </m:ctrlPr>
              </m:dPr>
              <m:e>
                <m:r>
                  <w:rPr>
                    <w:rFonts w:ascii="Cambria Math" w:hAnsi="Cambria Math"/>
                    <w:lang w:val="es-EC"/>
                  </w:rPr>
                  <m:t>d</m:t>
                </m:r>
                <m:r>
                  <m:rPr>
                    <m:sty m:val="p"/>
                  </m:rPr>
                  <w:rPr>
                    <w:rFonts w:ascii="Cambria Math" w:hAnsi="Cambria Math"/>
                    <w:lang w:val="es-EC"/>
                  </w:rPr>
                  <m:t>+1</m:t>
                </m:r>
              </m:e>
            </m:d>
            <m:r>
              <m:rPr>
                <m:sty m:val="p"/>
              </m:rPr>
              <w:rPr>
                <w:rFonts w:ascii="Cambria Math" w:hAnsi="Cambria Math"/>
                <w:lang w:val="es-EC"/>
              </w:rPr>
              <m:t>,</m:t>
            </m:r>
            <m:sSub>
              <m:sSubPr>
                <m:ctrlPr>
                  <w:rPr>
                    <w:rFonts w:ascii="Cambria Math" w:hAnsi="Cambria Math"/>
                    <w:i/>
                    <w:iCs/>
                    <w:lang w:val="es-EC"/>
                  </w:rPr>
                </m:ctrlPr>
              </m:sSubPr>
              <m:e>
                <m:r>
                  <w:rPr>
                    <w:rFonts w:ascii="Cambria Math" w:hAnsi="Cambria Math"/>
                    <w:lang w:val="es-EC"/>
                  </w:rPr>
                  <m:t>f</m:t>
                </m:r>
              </m:e>
              <m:sub>
                <m:r>
                  <w:rPr>
                    <w:rFonts w:ascii="Cambria Math" w:hAnsi="Cambria Math"/>
                    <w:lang w:val="es-EC"/>
                  </w:rPr>
                  <m:t>PS,TF</m:t>
                </m:r>
              </m:sub>
            </m:sSub>
            <m:r>
              <m:rPr>
                <m:sty m:val="p"/>
              </m:rPr>
              <w:rPr>
                <w:rFonts w:ascii="Cambria Math" w:hAnsi="Cambria Math"/>
                <w:lang w:val="es-EC"/>
              </w:rPr>
              <m:t>,</m:t>
            </m:r>
            <m:sSub>
              <m:sSubPr>
                <m:ctrlPr>
                  <w:rPr>
                    <w:rFonts w:ascii="Cambria Math" w:hAnsi="Cambria Math"/>
                    <w:lang w:val="es-EC"/>
                  </w:rPr>
                </m:ctrlPr>
              </m:sSubPr>
              <m:e>
                <m:r>
                  <w:rPr>
                    <w:rFonts w:ascii="Cambria Math" w:hAnsi="Cambria Math"/>
                    <w:lang w:val="es-EC"/>
                  </w:rPr>
                  <m:t>A</m:t>
                </m:r>
              </m:e>
              <m:sub>
                <m:r>
                  <m:rPr>
                    <m:sty m:val="p"/>
                  </m:rPr>
                  <w:rPr>
                    <w:rFonts w:ascii="Cambria Math" w:hAnsi="Cambria Math"/>
                    <w:lang w:val="es-EC"/>
                  </w:rPr>
                  <m:t>12</m:t>
                </m:r>
              </m:sub>
            </m:sSub>
          </m:sub>
        </m:sSub>
      </m:oMath>
      <w:r w:rsidR="00825533">
        <w:rPr>
          <w:rFonts w:ascii="Cambria Math" w:eastAsiaTheme="minorEastAsia" w:hAnsi="Cambria Math"/>
          <w:lang w:val="es-EC"/>
        </w:rPr>
        <w:t>.</w:t>
      </w:r>
    </w:p>
    <w:p w14:paraId="4BD87ED5" w14:textId="2260D3C9" w:rsidR="00E05D35" w:rsidRDefault="004F265C" w:rsidP="00E05D35">
      <w:pPr>
        <w:pStyle w:val="Body"/>
      </w:pPr>
      <w:r>
        <w:rPr>
          <w:lang w:val="en-US"/>
        </w:rPr>
        <w:t xml:space="preserve">The following description assumes that all the dates associated with the data have already been adjusted to the correspond to the </w:t>
      </w:r>
      <w:r w:rsidR="00444A6D">
        <w:rPr>
          <w:lang w:val="en-US"/>
        </w:rPr>
        <w:t xml:space="preserve">Area 20 </w:t>
      </w:r>
      <w:r>
        <w:rPr>
          <w:lang w:val="en-US"/>
        </w:rPr>
        <w:t>reference date.</w:t>
      </w:r>
      <w:r w:rsidR="00E05D35" w:rsidRPr="00E05D35">
        <w:t xml:space="preserve"> </w:t>
      </w:r>
      <w:r w:rsidR="00E05D35">
        <w:t>Also, the reconstruction is implemented for individual stocks (</w:t>
      </w:r>
      <w:r w:rsidR="00E05D35" w:rsidRPr="00042099">
        <w:rPr>
          <w:i/>
          <w:iCs/>
        </w:rPr>
        <w:t>s</w:t>
      </w:r>
      <w:r w:rsidR="00E05D35">
        <w:t>) but this has been omitted from the descriptions</w:t>
      </w:r>
      <w:r w:rsidR="000C360D" w:rsidRPr="000C360D">
        <w:t xml:space="preserve"> </w:t>
      </w:r>
      <w:r w:rsidR="000C360D">
        <w:t>to simplify the equations</w:t>
      </w:r>
      <w:r w:rsidR="00E05D35">
        <w:t xml:space="preserve">. Information on the application of stock ID within the reconstructions can be found in </w:t>
      </w:r>
      <w:r w:rsidR="009C1439">
        <w:t>Chapter B17</w:t>
      </w:r>
      <w:r w:rsidR="00E05D35">
        <w:t xml:space="preserve">. </w:t>
      </w:r>
    </w:p>
    <w:p w14:paraId="4BCEBFD5" w14:textId="3658F18B" w:rsidR="00076417" w:rsidRDefault="00076417" w:rsidP="00D90B76">
      <w:pPr>
        <w:pStyle w:val="Body"/>
        <w:rPr>
          <w:lang w:val="en-US"/>
        </w:rPr>
      </w:pPr>
      <w:r>
        <w:rPr>
          <w:lang w:val="en-US"/>
        </w:rPr>
        <w:t xml:space="preserve">In addition to adjusting all dates to a common reference date, reported catch data that may </w:t>
      </w:r>
      <w:r w:rsidR="00444A6D">
        <w:rPr>
          <w:lang w:val="en-US"/>
        </w:rPr>
        <w:t xml:space="preserve">include </w:t>
      </w:r>
      <w:r>
        <w:rPr>
          <w:lang w:val="en-US"/>
        </w:rPr>
        <w:t xml:space="preserve">catches across several ‘blocks’ of fish </w:t>
      </w:r>
      <w:r w:rsidR="00444A6D">
        <w:rPr>
          <w:lang w:val="en-US"/>
        </w:rPr>
        <w:t>(</w:t>
      </w:r>
      <w:r>
        <w:rPr>
          <w:lang w:val="en-US"/>
        </w:rPr>
        <w:t>due to the large size of the statistical area for which they are reported</w:t>
      </w:r>
      <w:r w:rsidR="00444A6D">
        <w:rPr>
          <w:lang w:val="en-US"/>
        </w:rPr>
        <w:t>)</w:t>
      </w:r>
      <w:r>
        <w:rPr>
          <w:lang w:val="en-US"/>
        </w:rPr>
        <w:t xml:space="preserve"> are spread across </w:t>
      </w:r>
      <w:r w:rsidRPr="00076417">
        <w:rPr>
          <w:i/>
          <w:iCs/>
          <w:lang w:val="en-US"/>
        </w:rPr>
        <w:t>n</w:t>
      </w:r>
      <w:r>
        <w:rPr>
          <w:lang w:val="en-US"/>
        </w:rPr>
        <w:t xml:space="preserve"> migration days depending on the fishery and the statistical area so that the sum of the catch proportions (</w:t>
      </w:r>
      <w:r w:rsidRPr="00076417">
        <w:rPr>
          <w:i/>
          <w:iCs/>
          <w:lang w:val="en-US"/>
        </w:rPr>
        <w:t>p</w:t>
      </w:r>
      <w:r w:rsidRPr="00076417">
        <w:rPr>
          <w:i/>
          <w:iCs/>
          <w:vertAlign w:val="subscript"/>
          <w:lang w:val="en-US"/>
        </w:rPr>
        <w:t>n</w:t>
      </w:r>
      <w:r>
        <w:rPr>
          <w:lang w:val="en-US"/>
        </w:rPr>
        <w:t>)</w:t>
      </w:r>
      <w:r w:rsidR="00B35FF6">
        <w:rPr>
          <w:lang w:val="en-US"/>
        </w:rPr>
        <w:t xml:space="preserve"> </w:t>
      </w:r>
      <w:r>
        <w:rPr>
          <w:lang w:val="en-US"/>
        </w:rPr>
        <w:t xml:space="preserve">equals the total catch reported: </w:t>
      </w:r>
    </w:p>
    <w:p w14:paraId="383E0AE6" w14:textId="7F450452" w:rsidR="00076417" w:rsidRPr="001B0637" w:rsidRDefault="009C1439" w:rsidP="00825533">
      <w:pPr>
        <w:pStyle w:val="Body"/>
        <w:numPr>
          <w:ilvl w:val="0"/>
          <w:numId w:val="33"/>
        </w:numPr>
        <w:ind w:left="2234" w:hanging="794"/>
        <w:rPr>
          <w:rFonts w:ascii="Cambria Math" w:hAnsi="Cambria Math"/>
          <w:lang w:val="es-EC"/>
        </w:rPr>
      </w:pPr>
      <m:oMath>
        <m:sSub>
          <m:sSubPr>
            <m:ctrlPr>
              <w:rPr>
                <w:rFonts w:ascii="Cambria Math" w:hAnsi="Cambria Math"/>
                <w:lang w:val="es-EC"/>
              </w:rPr>
            </m:ctrlPr>
          </m:sSubPr>
          <m:e>
            <m:r>
              <w:rPr>
                <w:rFonts w:ascii="Cambria Math" w:hAnsi="Cambria Math"/>
                <w:lang w:val="es-EC"/>
              </w:rPr>
              <m:t>C</m:t>
            </m:r>
          </m:e>
          <m:sub>
            <m:sSub>
              <m:sSubPr>
                <m:ctrlPr>
                  <w:rPr>
                    <w:rFonts w:ascii="Cambria Math" w:hAnsi="Cambria Math"/>
                    <w:i/>
                    <w:iCs/>
                    <w:lang w:val="es-EC"/>
                  </w:rPr>
                </m:ctrlPr>
              </m:sSubPr>
              <m:e>
                <m:r>
                  <w:rPr>
                    <w:rFonts w:ascii="Cambria Math" w:hAnsi="Cambria Math"/>
                    <w:lang w:val="es-EC"/>
                  </w:rPr>
                  <m:t>d</m:t>
                </m:r>
              </m:e>
              <m:sub>
                <m:r>
                  <w:rPr>
                    <w:rFonts w:ascii="Cambria Math" w:hAnsi="Cambria Math"/>
                    <w:lang w:val="es-EC"/>
                  </w:rPr>
                  <m:t>20</m:t>
                </m:r>
              </m:sub>
            </m:sSub>
            <m:r>
              <m:rPr>
                <m:sty m:val="p"/>
              </m:rPr>
              <w:rPr>
                <w:rFonts w:ascii="Cambria Math" w:hAnsi="Cambria Math"/>
                <w:lang w:val="es-EC"/>
              </w:rPr>
              <m:t>,</m:t>
            </m:r>
            <m:r>
              <w:rPr>
                <w:rFonts w:ascii="Cambria Math" w:hAnsi="Cambria Math"/>
                <w:lang w:val="es-EC"/>
              </w:rPr>
              <m:t>f</m:t>
            </m:r>
            <m:r>
              <m:rPr>
                <m:sty m:val="p"/>
              </m:rPr>
              <w:rPr>
                <w:rFonts w:ascii="Cambria Math" w:hAnsi="Cambria Math"/>
                <w:lang w:val="es-EC"/>
              </w:rPr>
              <m:t>,</m:t>
            </m:r>
            <m:r>
              <w:rPr>
                <w:rFonts w:ascii="Cambria Math" w:hAnsi="Cambria Math"/>
                <w:lang w:val="es-EC"/>
              </w:rPr>
              <m:t>A</m:t>
            </m:r>
          </m:sub>
        </m:sSub>
        <m:r>
          <m:rPr>
            <m:sty m:val="p"/>
          </m:rPr>
          <w:rPr>
            <w:rFonts w:ascii="Cambria Math" w:hAnsi="Cambria Math"/>
            <w:lang w:val="es-EC"/>
          </w:rPr>
          <m:t>=</m:t>
        </m:r>
        <m:sSub>
          <m:sSubPr>
            <m:ctrlPr>
              <w:rPr>
                <w:rFonts w:ascii="Cambria Math" w:hAnsi="Cambria Math"/>
                <w:lang w:val="es-EC"/>
              </w:rPr>
            </m:ctrlPr>
          </m:sSubPr>
          <m:e>
            <m:nary>
              <m:naryPr>
                <m:chr m:val="∑"/>
                <m:limLoc m:val="subSup"/>
                <m:ctrlPr>
                  <w:rPr>
                    <w:rFonts w:ascii="Cambria Math" w:hAnsi="Cambria Math"/>
                    <w:lang w:val="es-EC"/>
                  </w:rPr>
                </m:ctrlPr>
              </m:naryPr>
              <m:sub>
                <m:r>
                  <m:rPr>
                    <m:sty m:val="p"/>
                  </m:rPr>
                  <w:rPr>
                    <w:rFonts w:ascii="Cambria Math" w:hAnsi="Cambria Math"/>
                    <w:lang w:val="es-EC"/>
                  </w:rPr>
                  <m:t>1</m:t>
                </m:r>
              </m:sub>
              <m:sup>
                <m:r>
                  <w:rPr>
                    <w:rFonts w:ascii="Cambria Math" w:hAnsi="Cambria Math"/>
                    <w:lang w:val="es-EC"/>
                  </w:rPr>
                  <m:t>n</m:t>
                </m:r>
              </m:sup>
              <m:e>
                <m:sSub>
                  <m:sSubPr>
                    <m:ctrlPr>
                      <w:rPr>
                        <w:rFonts w:ascii="Cambria Math" w:hAnsi="Cambria Math"/>
                        <w:lang w:val="es-EC"/>
                      </w:rPr>
                    </m:ctrlPr>
                  </m:sSubPr>
                  <m:e>
                    <m:r>
                      <w:rPr>
                        <w:rFonts w:ascii="Cambria Math" w:hAnsi="Cambria Math"/>
                        <w:lang w:val="es-EC"/>
                      </w:rPr>
                      <m:t>p</m:t>
                    </m:r>
                  </m:e>
                  <m:sub>
                    <m:r>
                      <w:rPr>
                        <w:rFonts w:ascii="Cambria Math" w:hAnsi="Cambria Math"/>
                        <w:lang w:val="es-EC"/>
                      </w:rPr>
                      <m:t>n</m:t>
                    </m:r>
                  </m:sub>
                </m:sSub>
                <m:r>
                  <m:rPr>
                    <m:sty m:val="p"/>
                  </m:rPr>
                  <w:rPr>
                    <w:rFonts w:ascii="Cambria Math" w:hAnsi="Cambria Math"/>
                    <w:lang w:val="es-EC"/>
                  </w:rPr>
                  <m:t>∙</m:t>
                </m:r>
              </m:e>
            </m:nary>
            <m:r>
              <w:rPr>
                <w:rFonts w:ascii="Cambria Math" w:hAnsi="Cambria Math"/>
                <w:lang w:val="es-EC"/>
              </w:rPr>
              <m:t>C</m:t>
            </m:r>
          </m:e>
          <m:sub>
            <m:sSub>
              <m:sSubPr>
                <m:ctrlPr>
                  <w:rPr>
                    <w:rFonts w:ascii="Cambria Math" w:hAnsi="Cambria Math"/>
                    <w:i/>
                    <w:iCs/>
                    <w:lang w:val="es-EC"/>
                  </w:rPr>
                </m:ctrlPr>
              </m:sSubPr>
              <m:e>
                <m:r>
                  <w:rPr>
                    <w:rFonts w:ascii="Cambria Math" w:hAnsi="Cambria Math"/>
                    <w:lang w:val="es-EC"/>
                  </w:rPr>
                  <m:t>d</m:t>
                </m:r>
              </m:e>
              <m:sub>
                <m:r>
                  <w:rPr>
                    <w:rFonts w:ascii="Cambria Math" w:hAnsi="Cambria Math"/>
                    <w:lang w:val="es-EC"/>
                  </w:rPr>
                  <m:t>20</m:t>
                </m:r>
              </m:sub>
            </m:sSub>
            <m:r>
              <m:rPr>
                <m:sty m:val="p"/>
              </m:rPr>
              <w:rPr>
                <w:rFonts w:ascii="Cambria Math" w:hAnsi="Cambria Math"/>
                <w:lang w:val="es-EC"/>
              </w:rPr>
              <m:t>-</m:t>
            </m:r>
            <m:r>
              <w:rPr>
                <w:rFonts w:ascii="Cambria Math" w:hAnsi="Cambria Math"/>
                <w:lang w:val="es-EC"/>
              </w:rPr>
              <m:t>n</m:t>
            </m:r>
            <m:r>
              <m:rPr>
                <m:sty m:val="p"/>
              </m:rPr>
              <w:rPr>
                <w:rFonts w:ascii="Cambria Math" w:hAnsi="Cambria Math"/>
                <w:lang w:val="es-EC"/>
              </w:rPr>
              <m:t>+1,</m:t>
            </m:r>
            <m:r>
              <w:rPr>
                <w:rFonts w:ascii="Cambria Math" w:hAnsi="Cambria Math"/>
                <w:lang w:val="es-EC"/>
              </w:rPr>
              <m:t>f</m:t>
            </m:r>
            <m:r>
              <m:rPr>
                <m:sty m:val="p"/>
              </m:rPr>
              <w:rPr>
                <w:rFonts w:ascii="Cambria Math" w:hAnsi="Cambria Math"/>
                <w:lang w:val="es-EC"/>
              </w:rPr>
              <m:t>,</m:t>
            </m:r>
            <m:r>
              <w:rPr>
                <w:rFonts w:ascii="Cambria Math" w:hAnsi="Cambria Math"/>
                <w:lang w:val="es-EC"/>
              </w:rPr>
              <m:t>A</m:t>
            </m:r>
          </m:sub>
        </m:sSub>
      </m:oMath>
      <w:r w:rsidR="00825533" w:rsidRPr="00825533">
        <w:rPr>
          <w:rFonts w:ascii="Cambria Math" w:hAnsi="Cambria Math"/>
          <w:lang w:val="es-EC"/>
        </w:rPr>
        <w:t>.</w:t>
      </w:r>
    </w:p>
    <w:p w14:paraId="77C7B0A1" w14:textId="3AB3347F" w:rsidR="001A2ED7" w:rsidRDefault="00825533" w:rsidP="001A2ED7">
      <w:pPr>
        <w:pStyle w:val="Body"/>
        <w:rPr>
          <w:lang w:val="en-US"/>
        </w:rPr>
      </w:pPr>
      <w:r>
        <w:rPr>
          <w:lang w:val="en-US"/>
        </w:rPr>
        <w:t>For the actual backward reconstruction</w:t>
      </w:r>
      <w:r w:rsidR="001A2ED7">
        <w:rPr>
          <w:lang w:val="en-US"/>
        </w:rPr>
        <w:t xml:space="preserve">, all the </w:t>
      </w:r>
      <w:r>
        <w:rPr>
          <w:lang w:val="en-US"/>
        </w:rPr>
        <w:t xml:space="preserve">daily </w:t>
      </w:r>
      <w:r w:rsidR="001A2ED7">
        <w:rPr>
          <w:lang w:val="en-US"/>
        </w:rPr>
        <w:t xml:space="preserve">seaward catches along both approach routes are </w:t>
      </w:r>
      <w:r>
        <w:rPr>
          <w:lang w:val="en-US"/>
        </w:rPr>
        <w:t>added to</w:t>
      </w:r>
      <w:r w:rsidR="001A2ED7">
        <w:rPr>
          <w:lang w:val="en-US"/>
        </w:rPr>
        <w:t xml:space="preserve"> the daily Mission passage estimates to reconstruct the total </w:t>
      </w:r>
      <w:r>
        <w:rPr>
          <w:lang w:val="en-US"/>
        </w:rPr>
        <w:t xml:space="preserve">daily </w:t>
      </w:r>
      <w:r w:rsidR="001A2ED7">
        <w:rPr>
          <w:lang w:val="en-US"/>
        </w:rPr>
        <w:t xml:space="preserve">abundance </w:t>
      </w:r>
      <w:r w:rsidR="00F952F2">
        <w:rPr>
          <w:lang w:val="en-US"/>
        </w:rPr>
        <w:t>(</w:t>
      </w:r>
      <m:oMath>
        <m:sSub>
          <m:sSubPr>
            <m:ctrlPr>
              <w:rPr>
                <w:rFonts w:ascii="Cambria Math" w:hAnsi="Cambria Math"/>
                <w:lang w:val="es-EC"/>
              </w:rPr>
            </m:ctrlPr>
          </m:sSubPr>
          <m:e>
            <m:r>
              <w:rPr>
                <w:rFonts w:ascii="Cambria Math" w:hAnsi="Cambria Math"/>
                <w:lang w:val="es-EC"/>
              </w:rPr>
              <m:t>N</m:t>
            </m:r>
          </m:e>
          <m:sub>
            <m:sSub>
              <m:sSubPr>
                <m:ctrlPr>
                  <w:rPr>
                    <w:rFonts w:ascii="Cambria Math" w:hAnsi="Cambria Math"/>
                    <w:lang w:val="es-EC"/>
                  </w:rPr>
                </m:ctrlPr>
              </m:sSubPr>
              <m:e>
                <m:r>
                  <w:rPr>
                    <w:rFonts w:ascii="Cambria Math" w:hAnsi="Cambria Math"/>
                    <w:lang w:val="es-EC"/>
                  </w:rPr>
                  <m:t>d</m:t>
                </m:r>
              </m:e>
              <m:sub>
                <m:r>
                  <w:rPr>
                    <w:rFonts w:ascii="Cambria Math" w:hAnsi="Cambria Math"/>
                    <w:lang w:val="es-EC"/>
                  </w:rPr>
                  <m:t>A</m:t>
                </m:r>
                <m:r>
                  <m:rPr>
                    <m:sty m:val="p"/>
                  </m:rPr>
                  <w:rPr>
                    <w:rFonts w:ascii="Cambria Math" w:hAnsi="Cambria Math"/>
                    <w:lang w:val="es-EC"/>
                  </w:rPr>
                  <m:t>20</m:t>
                </m:r>
              </m:sub>
            </m:sSub>
          </m:sub>
        </m:sSub>
      </m:oMath>
      <w:r w:rsidR="00F952F2">
        <w:rPr>
          <w:rFonts w:eastAsiaTheme="minorEastAsia"/>
          <w:lang w:val="es-EC"/>
        </w:rPr>
        <w:t xml:space="preserve">) </w:t>
      </w:r>
      <w:r w:rsidR="001A2ED7">
        <w:rPr>
          <w:lang w:val="en-US"/>
        </w:rPr>
        <w:t xml:space="preserve">at </w:t>
      </w:r>
      <w:r>
        <w:rPr>
          <w:lang w:val="en-US"/>
        </w:rPr>
        <w:t xml:space="preserve">the entry of the </w:t>
      </w:r>
      <w:r w:rsidR="001A2ED7">
        <w:rPr>
          <w:lang w:val="en-US"/>
        </w:rPr>
        <w:t xml:space="preserve">marine </w:t>
      </w:r>
      <w:r w:rsidR="009F73AE">
        <w:rPr>
          <w:lang w:val="en-US"/>
        </w:rPr>
        <w:t xml:space="preserve">fishing </w:t>
      </w:r>
      <w:r>
        <w:rPr>
          <w:lang w:val="en-US"/>
        </w:rPr>
        <w:t>areas:</w:t>
      </w:r>
    </w:p>
    <w:p w14:paraId="42D018EF" w14:textId="1A7AC374" w:rsidR="001A2ED7" w:rsidRPr="00825533" w:rsidRDefault="009C1439" w:rsidP="00825533">
      <w:pPr>
        <w:pStyle w:val="Body"/>
        <w:numPr>
          <w:ilvl w:val="0"/>
          <w:numId w:val="33"/>
        </w:numPr>
        <w:ind w:left="2234" w:hanging="794"/>
        <w:rPr>
          <w:rFonts w:ascii="Cambria Math" w:hAnsi="Cambria Math"/>
          <w:lang w:val="es-EC"/>
        </w:rPr>
      </w:pPr>
      <m:oMath>
        <m:sSub>
          <m:sSubPr>
            <m:ctrlPr>
              <w:rPr>
                <w:rFonts w:ascii="Cambria Math" w:hAnsi="Cambria Math"/>
                <w:lang w:val="es-EC"/>
              </w:rPr>
            </m:ctrlPr>
          </m:sSubPr>
          <m:e>
            <m:r>
              <w:rPr>
                <w:rFonts w:ascii="Cambria Math" w:hAnsi="Cambria Math"/>
                <w:lang w:val="es-EC"/>
              </w:rPr>
              <m:t>N</m:t>
            </m:r>
          </m:e>
          <m:sub>
            <m:sSub>
              <m:sSubPr>
                <m:ctrlPr>
                  <w:rPr>
                    <w:rFonts w:ascii="Cambria Math" w:hAnsi="Cambria Math"/>
                    <w:lang w:val="es-EC"/>
                  </w:rPr>
                </m:ctrlPr>
              </m:sSubPr>
              <m:e>
                <m:r>
                  <w:rPr>
                    <w:rFonts w:ascii="Cambria Math" w:hAnsi="Cambria Math"/>
                    <w:lang w:val="es-EC"/>
                  </w:rPr>
                  <m:t>d</m:t>
                </m:r>
              </m:e>
              <m:sub>
                <m:r>
                  <w:rPr>
                    <w:rFonts w:ascii="Cambria Math" w:hAnsi="Cambria Math"/>
                    <w:lang w:val="es-EC"/>
                  </w:rPr>
                  <m:t>A</m:t>
                </m:r>
                <m:r>
                  <m:rPr>
                    <m:sty m:val="p"/>
                  </m:rPr>
                  <w:rPr>
                    <w:rFonts w:ascii="Cambria Math" w:hAnsi="Cambria Math"/>
                    <w:lang w:val="es-EC"/>
                  </w:rPr>
                  <m:t>20</m:t>
                </m:r>
              </m:sub>
            </m:sSub>
          </m:sub>
        </m:sSub>
        <m:r>
          <m:rPr>
            <m:sty m:val="p"/>
          </m:rPr>
          <w:rPr>
            <w:rFonts w:ascii="Cambria Math" w:hAnsi="Cambria Math"/>
            <w:lang w:val="es-EC"/>
          </w:rPr>
          <m:t>=</m:t>
        </m:r>
        <m:sSub>
          <m:sSubPr>
            <m:ctrlPr>
              <w:rPr>
                <w:rFonts w:ascii="Cambria Math" w:hAnsi="Cambria Math"/>
                <w:lang w:val="es-EC"/>
              </w:rPr>
            </m:ctrlPr>
          </m:sSubPr>
          <m:e>
            <m:r>
              <w:rPr>
                <w:rFonts w:ascii="Cambria Math" w:hAnsi="Cambria Math"/>
                <w:lang w:val="es-EC"/>
              </w:rPr>
              <m:t>N</m:t>
            </m:r>
          </m:e>
          <m:sub>
            <m:sSub>
              <m:sSubPr>
                <m:ctrlPr>
                  <w:rPr>
                    <w:rFonts w:ascii="Cambria Math" w:hAnsi="Cambria Math"/>
                    <w:lang w:val="es-EC"/>
                  </w:rPr>
                </m:ctrlPr>
              </m:sSubPr>
              <m:e>
                <m:r>
                  <w:rPr>
                    <w:rFonts w:ascii="Cambria Math" w:hAnsi="Cambria Math"/>
                    <w:lang w:val="es-EC"/>
                  </w:rPr>
                  <m:t>d</m:t>
                </m:r>
              </m:e>
              <m:sub>
                <m:r>
                  <w:rPr>
                    <w:rFonts w:ascii="Cambria Math" w:hAnsi="Cambria Math"/>
                    <w:lang w:val="es-EC"/>
                  </w:rPr>
                  <m:t>A</m:t>
                </m:r>
                <m:r>
                  <m:rPr>
                    <m:sty m:val="p"/>
                  </m:rPr>
                  <w:rPr>
                    <w:rFonts w:ascii="Cambria Math" w:hAnsi="Cambria Math"/>
                    <w:lang w:val="es-EC"/>
                  </w:rPr>
                  <m:t>20</m:t>
                </m:r>
              </m:sub>
            </m:sSub>
            <m:r>
              <m:rPr>
                <m:sty m:val="p"/>
              </m:rPr>
              <w:rPr>
                <w:rFonts w:ascii="Cambria Math" w:hAnsi="Cambria Math"/>
                <w:lang w:val="es-EC"/>
              </w:rPr>
              <m:t>,</m:t>
            </m:r>
            <m:sSub>
              <m:sSubPr>
                <m:ctrlPr>
                  <w:rPr>
                    <w:rFonts w:ascii="Cambria Math" w:hAnsi="Cambria Math"/>
                    <w:lang w:val="es-EC"/>
                  </w:rPr>
                </m:ctrlPr>
              </m:sSubPr>
              <m:e>
                <m:r>
                  <w:rPr>
                    <w:rFonts w:ascii="Cambria Math" w:hAnsi="Cambria Math"/>
                    <w:lang w:val="es-EC"/>
                  </w:rPr>
                  <m:t>A</m:t>
                </m:r>
              </m:e>
              <m:sub>
                <m:r>
                  <w:rPr>
                    <w:rFonts w:ascii="Cambria Math" w:hAnsi="Cambria Math"/>
                    <w:lang w:val="es-EC"/>
                  </w:rPr>
                  <m:t>Mission</m:t>
                </m:r>
              </m:sub>
            </m:sSub>
          </m:sub>
        </m:sSub>
        <m:r>
          <m:rPr>
            <m:sty m:val="p"/>
          </m:rPr>
          <w:rPr>
            <w:rFonts w:ascii="Cambria Math" w:hAnsi="Cambria Math"/>
            <w:lang w:val="es-EC"/>
          </w:rPr>
          <m:t>+</m:t>
        </m:r>
        <m:nary>
          <m:naryPr>
            <m:chr m:val="∑"/>
            <m:limLoc m:val="undOvr"/>
            <m:subHide m:val="1"/>
            <m:supHide m:val="1"/>
            <m:ctrlPr>
              <w:rPr>
                <w:rFonts w:ascii="Cambria Math" w:hAnsi="Cambria Math"/>
                <w:lang w:val="es-EC"/>
              </w:rPr>
            </m:ctrlPr>
          </m:naryPr>
          <m:sub/>
          <m:sup/>
          <m:e>
            <m:sSub>
              <m:sSubPr>
                <m:ctrlPr>
                  <w:rPr>
                    <w:rFonts w:ascii="Cambria Math" w:hAnsi="Cambria Math"/>
                    <w:i/>
                    <w:lang w:val="es-EC"/>
                  </w:rPr>
                </m:ctrlPr>
              </m:sSubPr>
              <m:e>
                <m:r>
                  <w:rPr>
                    <w:rFonts w:ascii="Cambria Math" w:hAnsi="Cambria Math"/>
                    <w:lang w:val="es-EC"/>
                  </w:rPr>
                  <m:t>C</m:t>
                </m:r>
              </m:e>
              <m:sub>
                <m:sSub>
                  <m:sSubPr>
                    <m:ctrlPr>
                      <w:rPr>
                        <w:rFonts w:ascii="Cambria Math" w:hAnsi="Cambria Math"/>
                        <w:i/>
                        <w:lang w:val="es-EC"/>
                      </w:rPr>
                    </m:ctrlPr>
                  </m:sSubPr>
                  <m:e>
                    <m:r>
                      <w:rPr>
                        <w:rFonts w:ascii="Cambria Math" w:hAnsi="Cambria Math"/>
                        <w:lang w:val="es-EC"/>
                      </w:rPr>
                      <m:t>d</m:t>
                    </m:r>
                  </m:e>
                  <m:sub>
                    <m:r>
                      <w:rPr>
                        <w:rFonts w:ascii="Cambria Math" w:hAnsi="Cambria Math"/>
                        <w:lang w:val="es-EC"/>
                      </w:rPr>
                      <m:t>A20</m:t>
                    </m:r>
                  </m:sub>
                </m:sSub>
                <m:r>
                  <w:rPr>
                    <w:rFonts w:ascii="Cambria Math" w:hAnsi="Cambria Math"/>
                    <w:lang w:val="es-EC"/>
                  </w:rPr>
                  <m:t>,f,A</m:t>
                </m:r>
              </m:sub>
            </m:sSub>
          </m:e>
        </m:nary>
      </m:oMath>
      <w:r w:rsidR="00F952F2">
        <w:rPr>
          <w:rFonts w:ascii="Cambria Math" w:eastAsiaTheme="minorEastAsia" w:hAnsi="Cambria Math"/>
          <w:lang w:val="es-EC"/>
        </w:rPr>
        <w:t>.</w:t>
      </w:r>
    </w:p>
    <w:p w14:paraId="10BC0881" w14:textId="08896881" w:rsidR="00F952F2" w:rsidRDefault="001A2ED7" w:rsidP="001A2ED7">
      <w:pPr>
        <w:pStyle w:val="Body"/>
        <w:rPr>
          <w:rFonts w:eastAsiaTheme="minorEastAsia"/>
          <w:lang w:val="en-US"/>
        </w:rPr>
      </w:pPr>
      <w:r>
        <w:rPr>
          <w:rFonts w:eastAsiaTheme="minorEastAsia"/>
          <w:lang w:val="en-US"/>
        </w:rPr>
        <w:t xml:space="preserve">In-season, </w:t>
      </w:r>
      <w:r w:rsidR="00F952F2">
        <w:rPr>
          <w:rFonts w:eastAsiaTheme="minorEastAsia"/>
          <w:lang w:val="en-US"/>
        </w:rPr>
        <w:t xml:space="preserve">forward reconstructions are used that remove the daily catches between the marine area and Mission from the daily marine abundance estimates to predict daily abundances at Mission. </w:t>
      </w:r>
    </w:p>
    <w:bookmarkStart w:id="3" w:name="_Hlk88737486"/>
    <w:p w14:paraId="2F7F0E65" w14:textId="72A90185" w:rsidR="00F952F2" w:rsidRPr="00825533" w:rsidRDefault="009C1439" w:rsidP="00F952F2">
      <w:pPr>
        <w:pStyle w:val="Body"/>
        <w:numPr>
          <w:ilvl w:val="0"/>
          <w:numId w:val="33"/>
        </w:numPr>
        <w:ind w:left="2234" w:hanging="794"/>
        <w:rPr>
          <w:rFonts w:ascii="Cambria Math" w:hAnsi="Cambria Math"/>
          <w:lang w:val="es-EC"/>
        </w:rPr>
      </w:pPr>
      <m:oMath>
        <m:sSub>
          <m:sSubPr>
            <m:ctrlPr>
              <w:rPr>
                <w:rFonts w:ascii="Cambria Math" w:hAnsi="Cambria Math"/>
                <w:lang w:val="es-EC"/>
              </w:rPr>
            </m:ctrlPr>
          </m:sSubPr>
          <m:e>
            <m:r>
              <w:rPr>
                <w:rFonts w:ascii="Cambria Math" w:hAnsi="Cambria Math"/>
                <w:lang w:val="es-EC"/>
              </w:rPr>
              <m:t>N</m:t>
            </m:r>
          </m:e>
          <m:sub>
            <m:sSub>
              <m:sSubPr>
                <m:ctrlPr>
                  <w:rPr>
                    <w:rFonts w:ascii="Cambria Math" w:hAnsi="Cambria Math"/>
                    <w:lang w:val="es-EC"/>
                  </w:rPr>
                </m:ctrlPr>
              </m:sSubPr>
              <m:e>
                <m:r>
                  <w:rPr>
                    <w:rFonts w:ascii="Cambria Math" w:hAnsi="Cambria Math"/>
                    <w:lang w:val="es-EC"/>
                  </w:rPr>
                  <m:t>d</m:t>
                </m:r>
              </m:e>
              <m:sub>
                <m:r>
                  <w:rPr>
                    <w:rFonts w:ascii="Cambria Math" w:hAnsi="Cambria Math"/>
                    <w:lang w:val="es-EC"/>
                  </w:rPr>
                  <m:t>A</m:t>
                </m:r>
                <m:r>
                  <m:rPr>
                    <m:sty m:val="p"/>
                  </m:rPr>
                  <w:rPr>
                    <w:rFonts w:ascii="Cambria Math" w:hAnsi="Cambria Math"/>
                    <w:lang w:val="es-EC"/>
                  </w:rPr>
                  <m:t>20,</m:t>
                </m:r>
                <m:sSub>
                  <m:sSubPr>
                    <m:ctrlPr>
                      <w:rPr>
                        <w:rFonts w:ascii="Cambria Math" w:hAnsi="Cambria Math"/>
                        <w:lang w:val="es-EC"/>
                      </w:rPr>
                    </m:ctrlPr>
                  </m:sSubPr>
                  <m:e>
                    <m:r>
                      <w:rPr>
                        <w:rFonts w:ascii="Cambria Math" w:hAnsi="Cambria Math"/>
                        <w:lang w:val="es-EC"/>
                      </w:rPr>
                      <m:t>A</m:t>
                    </m:r>
                  </m:e>
                  <m:sub>
                    <m:r>
                      <w:rPr>
                        <w:rFonts w:ascii="Cambria Math" w:hAnsi="Cambria Math"/>
                        <w:lang w:val="es-EC"/>
                      </w:rPr>
                      <m:t>Mission</m:t>
                    </m:r>
                  </m:sub>
                </m:sSub>
              </m:sub>
            </m:sSub>
          </m:sub>
        </m:sSub>
        <m:r>
          <m:rPr>
            <m:sty m:val="p"/>
          </m:rPr>
          <w:rPr>
            <w:rFonts w:ascii="Cambria Math" w:hAnsi="Cambria Math"/>
            <w:lang w:val="es-EC"/>
          </w:rPr>
          <m:t>=</m:t>
        </m:r>
        <m:sSub>
          <m:sSubPr>
            <m:ctrlPr>
              <w:rPr>
                <w:rFonts w:ascii="Cambria Math" w:hAnsi="Cambria Math"/>
                <w:lang w:val="es-EC"/>
              </w:rPr>
            </m:ctrlPr>
          </m:sSubPr>
          <m:e>
            <m:r>
              <w:rPr>
                <w:rFonts w:ascii="Cambria Math" w:hAnsi="Cambria Math"/>
                <w:lang w:val="es-EC"/>
              </w:rPr>
              <m:t>N</m:t>
            </m:r>
          </m:e>
          <m:sub>
            <m:sSub>
              <m:sSubPr>
                <m:ctrlPr>
                  <w:rPr>
                    <w:rFonts w:ascii="Cambria Math" w:hAnsi="Cambria Math"/>
                    <w:lang w:val="es-EC"/>
                  </w:rPr>
                </m:ctrlPr>
              </m:sSubPr>
              <m:e>
                <m:r>
                  <w:rPr>
                    <w:rFonts w:ascii="Cambria Math" w:hAnsi="Cambria Math"/>
                    <w:lang w:val="es-EC"/>
                  </w:rPr>
                  <m:t>d</m:t>
                </m:r>
              </m:e>
              <m:sub>
                <m:r>
                  <w:rPr>
                    <w:rFonts w:ascii="Cambria Math" w:hAnsi="Cambria Math"/>
                    <w:lang w:val="es-EC"/>
                  </w:rPr>
                  <m:t>A</m:t>
                </m:r>
                <m:r>
                  <m:rPr>
                    <m:sty m:val="p"/>
                  </m:rPr>
                  <w:rPr>
                    <w:rFonts w:ascii="Cambria Math" w:hAnsi="Cambria Math"/>
                    <w:lang w:val="es-EC"/>
                  </w:rPr>
                  <m:t>20</m:t>
                </m:r>
              </m:sub>
            </m:sSub>
          </m:sub>
        </m:sSub>
        <m:r>
          <m:rPr>
            <m:sty m:val="p"/>
          </m:rPr>
          <w:rPr>
            <w:rFonts w:ascii="Cambria Math" w:hAnsi="Cambria Math"/>
            <w:lang w:val="es-EC"/>
          </w:rPr>
          <m:t>-</m:t>
        </m:r>
        <m:nary>
          <m:naryPr>
            <m:chr m:val="∑"/>
            <m:limLoc m:val="undOvr"/>
            <m:subHide m:val="1"/>
            <m:supHide m:val="1"/>
            <m:ctrlPr>
              <w:rPr>
                <w:rFonts w:ascii="Cambria Math" w:hAnsi="Cambria Math"/>
                <w:lang w:val="es-EC"/>
              </w:rPr>
            </m:ctrlPr>
          </m:naryPr>
          <m:sub/>
          <m:sup/>
          <m:e>
            <m:sSub>
              <m:sSubPr>
                <m:ctrlPr>
                  <w:rPr>
                    <w:rFonts w:ascii="Cambria Math" w:hAnsi="Cambria Math"/>
                    <w:lang w:val="es-EC"/>
                  </w:rPr>
                </m:ctrlPr>
              </m:sSubPr>
              <m:e>
                <m:r>
                  <w:rPr>
                    <w:rFonts w:ascii="Cambria Math" w:hAnsi="Cambria Math"/>
                    <w:lang w:val="es-EC"/>
                  </w:rPr>
                  <m:t>C</m:t>
                </m:r>
              </m:e>
              <m:sub>
                <m:sSub>
                  <m:sSubPr>
                    <m:ctrlPr>
                      <w:rPr>
                        <w:rFonts w:ascii="Cambria Math" w:hAnsi="Cambria Math"/>
                        <w:lang w:val="es-EC"/>
                      </w:rPr>
                    </m:ctrlPr>
                  </m:sSubPr>
                  <m:e>
                    <m:r>
                      <w:rPr>
                        <w:rFonts w:ascii="Cambria Math" w:hAnsi="Cambria Math"/>
                        <w:lang w:val="es-EC"/>
                      </w:rPr>
                      <m:t>d</m:t>
                    </m:r>
                  </m:e>
                  <m:sub>
                    <m:r>
                      <w:rPr>
                        <w:rFonts w:ascii="Cambria Math" w:hAnsi="Cambria Math"/>
                        <w:lang w:val="es-EC"/>
                      </w:rPr>
                      <m:t>A</m:t>
                    </m:r>
                    <m:r>
                      <m:rPr>
                        <m:sty m:val="p"/>
                      </m:rPr>
                      <w:rPr>
                        <w:rFonts w:ascii="Cambria Math" w:hAnsi="Cambria Math"/>
                        <w:lang w:val="es-EC"/>
                      </w:rPr>
                      <m:t>20</m:t>
                    </m:r>
                  </m:sub>
                </m:sSub>
                <m:r>
                  <m:rPr>
                    <m:sty m:val="p"/>
                  </m:rPr>
                  <w:rPr>
                    <w:rFonts w:ascii="Cambria Math" w:hAnsi="Cambria Math"/>
                    <w:lang w:val="es-EC"/>
                  </w:rPr>
                  <m:t>,</m:t>
                </m:r>
                <m:r>
                  <w:rPr>
                    <w:rFonts w:ascii="Cambria Math" w:hAnsi="Cambria Math"/>
                    <w:lang w:val="es-EC"/>
                  </w:rPr>
                  <m:t>f</m:t>
                </m:r>
                <m:r>
                  <m:rPr>
                    <m:sty m:val="p"/>
                  </m:rPr>
                  <w:rPr>
                    <w:rFonts w:ascii="Cambria Math" w:hAnsi="Cambria Math"/>
                    <w:lang w:val="es-EC"/>
                  </w:rPr>
                  <m:t>,</m:t>
                </m:r>
                <m:r>
                  <w:rPr>
                    <w:rFonts w:ascii="Cambria Math" w:hAnsi="Cambria Math"/>
                    <w:lang w:val="es-EC"/>
                  </w:rPr>
                  <m:t>A</m:t>
                </m:r>
              </m:sub>
            </m:sSub>
          </m:e>
        </m:nary>
      </m:oMath>
      <w:r w:rsidR="00F952F2">
        <w:rPr>
          <w:rFonts w:ascii="Cambria Math" w:eastAsiaTheme="minorEastAsia" w:hAnsi="Cambria Math"/>
          <w:lang w:val="es-EC"/>
        </w:rPr>
        <w:t>.</w:t>
      </w:r>
    </w:p>
    <w:bookmarkEnd w:id="3"/>
    <w:p w14:paraId="445959D2" w14:textId="1D90151D" w:rsidR="001A2ED7" w:rsidRDefault="00F952F2" w:rsidP="009F73AE">
      <w:pPr>
        <w:pStyle w:val="Body"/>
        <w:rPr>
          <w:rFonts w:eastAsiaTheme="minorEastAsia"/>
          <w:lang w:val="en-US"/>
        </w:rPr>
      </w:pPr>
      <w:r>
        <w:rPr>
          <w:rFonts w:eastAsiaTheme="minorEastAsia"/>
          <w:lang w:val="en-US"/>
        </w:rPr>
        <w:t xml:space="preserve">In this case, the daily marine reconstruction estimates </w:t>
      </w:r>
      <w:r w:rsidR="00FE168C">
        <w:rPr>
          <w:rFonts w:eastAsiaTheme="minorEastAsia"/>
          <w:lang w:val="en-US"/>
        </w:rPr>
        <w:t>are</w:t>
      </w:r>
      <w:r>
        <w:rPr>
          <w:rFonts w:eastAsiaTheme="minorEastAsia"/>
          <w:lang w:val="en-US"/>
        </w:rPr>
        <w:t xml:space="preserve"> based on </w:t>
      </w:r>
      <w:r w:rsidRPr="00E81D5A">
        <w:t xml:space="preserve">test fishery </w:t>
      </w:r>
      <w:r w:rsidR="009F73AE">
        <w:t xml:space="preserve">CPUE </w:t>
      </w:r>
      <w:r>
        <w:t>data</w:t>
      </w:r>
      <w:r w:rsidR="009C1439">
        <w:t xml:space="preserve"> (Chapter B2)</w:t>
      </w:r>
      <w:r>
        <w:t>, used in combination with catchability</w:t>
      </w:r>
      <w:r w:rsidR="009F73AE">
        <w:t xml:space="preserve"> estimates (</w:t>
      </w:r>
      <w:r w:rsidR="009C1439">
        <w:t>Chapter B4</w:t>
      </w:r>
      <w:r w:rsidR="009F73AE">
        <w:t>). CPUE-based marine</w:t>
      </w:r>
      <w:r w:rsidR="001A2ED7">
        <w:rPr>
          <w:rFonts w:eastAsiaTheme="minorEastAsia"/>
          <w:lang w:val="en-US"/>
        </w:rPr>
        <w:t xml:space="preserve"> abundances </w:t>
      </w:r>
      <w:r w:rsidR="009F73AE">
        <w:rPr>
          <w:rFonts w:eastAsiaTheme="minorEastAsia"/>
          <w:lang w:val="en-US"/>
        </w:rPr>
        <w:t xml:space="preserve">and the derived Mission abundances </w:t>
      </w:r>
      <w:r w:rsidR="001A2ED7">
        <w:rPr>
          <w:rFonts w:eastAsiaTheme="minorEastAsia"/>
          <w:lang w:val="en-US"/>
        </w:rPr>
        <w:t xml:space="preserve">are important in-season as they provide an early indication of </w:t>
      </w:r>
      <w:r w:rsidR="009F73AE">
        <w:rPr>
          <w:rFonts w:eastAsiaTheme="minorEastAsia"/>
          <w:lang w:val="en-US"/>
        </w:rPr>
        <w:t>abundances</w:t>
      </w:r>
      <w:r w:rsidR="001A2ED7">
        <w:rPr>
          <w:rFonts w:eastAsiaTheme="minorEastAsia"/>
          <w:lang w:val="en-US"/>
        </w:rPr>
        <w:t xml:space="preserve"> prior to fish arriving at Mission. </w:t>
      </w:r>
      <w:r w:rsidR="00827BDE">
        <w:rPr>
          <w:rFonts w:eastAsiaTheme="minorEastAsia"/>
          <w:lang w:val="en-US"/>
        </w:rPr>
        <w:t>Both gillnet and purse seine CPUE data are relied upon</w:t>
      </w:r>
      <w:r w:rsidR="009A5F5C">
        <w:rPr>
          <w:rFonts w:eastAsiaTheme="minorEastAsia"/>
          <w:lang w:val="en-US"/>
        </w:rPr>
        <w:t xml:space="preserve"> in-season.</w:t>
      </w:r>
      <w:r w:rsidR="00827BDE">
        <w:rPr>
          <w:rFonts w:eastAsiaTheme="minorEastAsia"/>
          <w:lang w:val="en-US"/>
        </w:rPr>
        <w:t xml:space="preserve"> </w:t>
      </w:r>
      <w:r w:rsidR="009A5F5C">
        <w:rPr>
          <w:rFonts w:eastAsiaTheme="minorEastAsia"/>
          <w:lang w:val="en-US"/>
        </w:rPr>
        <w:t>E</w:t>
      </w:r>
      <w:r w:rsidR="00827BDE">
        <w:rPr>
          <w:rFonts w:eastAsiaTheme="minorEastAsia"/>
          <w:lang w:val="en-US"/>
        </w:rPr>
        <w:t xml:space="preserve">ach day, the marine reconstruction model allows </w:t>
      </w:r>
      <w:r w:rsidR="009A5F5C">
        <w:rPr>
          <w:rFonts w:eastAsiaTheme="minorEastAsia"/>
          <w:lang w:val="en-US"/>
        </w:rPr>
        <w:t xml:space="preserve">stock assessment biologists </w:t>
      </w:r>
      <w:r w:rsidR="00827BDE">
        <w:rPr>
          <w:rFonts w:eastAsiaTheme="minorEastAsia"/>
          <w:lang w:val="en-US"/>
        </w:rPr>
        <w:t>to select which test fisher</w:t>
      </w:r>
      <w:r w:rsidR="009A5F5C">
        <w:rPr>
          <w:rFonts w:eastAsiaTheme="minorEastAsia"/>
          <w:lang w:val="en-US"/>
        </w:rPr>
        <w:t>ies</w:t>
      </w:r>
      <w:r w:rsidR="00827BDE">
        <w:rPr>
          <w:rFonts w:eastAsiaTheme="minorEastAsia"/>
          <w:lang w:val="en-US"/>
        </w:rPr>
        <w:t xml:space="preserve"> to </w:t>
      </w:r>
      <w:r w:rsidR="00827BDE">
        <w:rPr>
          <w:rFonts w:eastAsiaTheme="minorEastAsia"/>
          <w:lang w:val="en-US"/>
        </w:rPr>
        <w:lastRenderedPageBreak/>
        <w:t>rely upon as well as to average estimates when data from more than one test fishery are available</w:t>
      </w:r>
      <w:r w:rsidR="00564008">
        <w:rPr>
          <w:rFonts w:eastAsiaTheme="minorEastAsia"/>
          <w:lang w:val="en-US"/>
        </w:rPr>
        <w:t xml:space="preserve"> for a particular area</w:t>
      </w:r>
      <w:r w:rsidR="00827BDE">
        <w:rPr>
          <w:rFonts w:eastAsiaTheme="minorEastAsia"/>
          <w:lang w:val="en-US"/>
        </w:rPr>
        <w:t>. Within the reconstruction files, m</w:t>
      </w:r>
      <w:r w:rsidR="001A2ED7">
        <w:rPr>
          <w:rFonts w:eastAsiaTheme="minorEastAsia"/>
          <w:lang w:val="en-US"/>
        </w:rPr>
        <w:t>arine test</w:t>
      </w:r>
      <w:r w:rsidR="009A5F5C">
        <w:rPr>
          <w:rFonts w:eastAsiaTheme="minorEastAsia"/>
          <w:lang w:val="en-US"/>
        </w:rPr>
        <w:t xml:space="preserve"> </w:t>
      </w:r>
      <w:r w:rsidR="001A2ED7">
        <w:rPr>
          <w:rFonts w:eastAsiaTheme="minorEastAsia"/>
          <w:lang w:val="en-US"/>
        </w:rPr>
        <w:t xml:space="preserve">fishery CPUE data </w:t>
      </w:r>
      <w:r w:rsidR="009F73AE">
        <w:rPr>
          <w:rFonts w:eastAsiaTheme="minorEastAsia"/>
          <w:lang w:val="en-US"/>
        </w:rPr>
        <w:t>are</w:t>
      </w:r>
      <w:r w:rsidR="001A2ED7">
        <w:rPr>
          <w:rFonts w:eastAsiaTheme="minorEastAsia"/>
          <w:lang w:val="en-US"/>
        </w:rPr>
        <w:t xml:space="preserve"> also combined with reconstructed abundances from Mission </w:t>
      </w:r>
      <w:r w:rsidR="009F73AE">
        <w:rPr>
          <w:rFonts w:eastAsiaTheme="minorEastAsia"/>
          <w:lang w:val="en-US"/>
        </w:rPr>
        <w:t>to provide in-season updated catchability estimates</w:t>
      </w:r>
      <w:r w:rsidR="00827BDE">
        <w:rPr>
          <w:rFonts w:eastAsiaTheme="minorEastAsia"/>
          <w:lang w:val="en-US"/>
        </w:rPr>
        <w:t xml:space="preserve"> (</w:t>
      </w:r>
      <w:r w:rsidR="009C1439">
        <w:rPr>
          <w:rFonts w:eastAsiaTheme="minorEastAsia"/>
          <w:lang w:val="en-US"/>
        </w:rPr>
        <w:t>Chapter B4</w:t>
      </w:r>
      <w:r w:rsidR="00827BDE">
        <w:rPr>
          <w:rFonts w:eastAsiaTheme="minorEastAsia"/>
          <w:lang w:val="en-US"/>
        </w:rPr>
        <w:t>)</w:t>
      </w:r>
      <w:r w:rsidR="001A2ED7">
        <w:rPr>
          <w:rFonts w:eastAsiaTheme="minorEastAsia"/>
          <w:lang w:val="en-US"/>
        </w:rPr>
        <w:t>.</w:t>
      </w:r>
      <w:r w:rsidR="00827BDE">
        <w:rPr>
          <w:rFonts w:eastAsiaTheme="minorEastAsia"/>
          <w:lang w:val="en-US"/>
        </w:rPr>
        <w:t xml:space="preserve"> This </w:t>
      </w:r>
      <w:r w:rsidR="00564008">
        <w:rPr>
          <w:rFonts w:eastAsiaTheme="minorEastAsia"/>
          <w:lang w:val="en-US"/>
        </w:rPr>
        <w:t xml:space="preserve">further </w:t>
      </w:r>
      <w:r w:rsidR="00827BDE">
        <w:rPr>
          <w:rFonts w:eastAsiaTheme="minorEastAsia"/>
          <w:lang w:val="en-US"/>
        </w:rPr>
        <w:t>allows the selection of catchability estimates for the different test fisheries</w:t>
      </w:r>
      <w:r w:rsidR="00564008">
        <w:rPr>
          <w:rFonts w:eastAsiaTheme="minorEastAsia"/>
          <w:lang w:val="en-US"/>
        </w:rPr>
        <w:t xml:space="preserve"> in the reconstruction</w:t>
      </w:r>
      <w:r w:rsidR="00827BDE">
        <w:rPr>
          <w:rFonts w:eastAsiaTheme="minorEastAsia"/>
          <w:lang w:val="en-US"/>
        </w:rPr>
        <w:t xml:space="preserve">, </w:t>
      </w:r>
      <w:proofErr w:type="gramStart"/>
      <w:r w:rsidR="00827BDE">
        <w:rPr>
          <w:rFonts w:eastAsiaTheme="minorEastAsia"/>
          <w:lang w:val="en-US"/>
        </w:rPr>
        <w:t>i.e.</w:t>
      </w:r>
      <w:proofErr w:type="gramEnd"/>
      <w:r w:rsidR="00827BDE">
        <w:rPr>
          <w:rFonts w:eastAsiaTheme="minorEastAsia"/>
          <w:lang w:val="en-US"/>
        </w:rPr>
        <w:t xml:space="preserve"> rely on historical pre-season expansion lines or a variety of different in-season </w:t>
      </w:r>
      <w:r w:rsidR="00564008">
        <w:rPr>
          <w:rFonts w:eastAsiaTheme="minorEastAsia"/>
          <w:lang w:val="en-US"/>
        </w:rPr>
        <w:t xml:space="preserve">and adjusted in-season </w:t>
      </w:r>
      <w:r w:rsidR="00827BDE">
        <w:rPr>
          <w:rFonts w:eastAsiaTheme="minorEastAsia"/>
          <w:lang w:val="en-US"/>
        </w:rPr>
        <w:t>expansion lines</w:t>
      </w:r>
      <w:r w:rsidR="00564008">
        <w:rPr>
          <w:rFonts w:eastAsiaTheme="minorEastAsia"/>
          <w:lang w:val="en-US"/>
        </w:rPr>
        <w:t xml:space="preserve"> depending on the available test fishery data.</w:t>
      </w:r>
      <w:r w:rsidR="001A2ED7">
        <w:rPr>
          <w:rFonts w:eastAsiaTheme="minorEastAsia"/>
          <w:lang w:val="en-US"/>
        </w:rPr>
        <w:t xml:space="preserve"> </w:t>
      </w:r>
    </w:p>
    <w:p w14:paraId="4BCFD841" w14:textId="3F336002" w:rsidR="00BD1813" w:rsidRPr="00BD1813" w:rsidRDefault="00FE168C" w:rsidP="00BD1813">
      <w:pPr>
        <w:keepNext/>
        <w:keepLines/>
        <w:spacing w:before="240"/>
        <w:outlineLvl w:val="1"/>
        <w:rPr>
          <w:rFonts w:asciiTheme="majorHAnsi" w:eastAsiaTheme="majorEastAsia" w:hAnsiTheme="majorHAnsi" w:cstheme="majorBidi"/>
          <w:b/>
          <w:color w:val="1F3864" w:themeColor="accent1" w:themeShade="80"/>
          <w:sz w:val="32"/>
          <w:szCs w:val="26"/>
        </w:rPr>
      </w:pPr>
      <w:r>
        <w:rPr>
          <w:rFonts w:asciiTheme="majorHAnsi" w:eastAsiaTheme="majorEastAsia" w:hAnsiTheme="majorHAnsi" w:cstheme="majorBidi"/>
          <w:b/>
          <w:color w:val="1F3864" w:themeColor="accent1" w:themeShade="80"/>
          <w:sz w:val="32"/>
          <w:szCs w:val="26"/>
        </w:rPr>
        <w:t>Derived time series</w:t>
      </w:r>
    </w:p>
    <w:p w14:paraId="1CECFD87" w14:textId="6B71E843" w:rsidR="00A407EA" w:rsidRDefault="00BD1813" w:rsidP="00DF1533">
      <w:pPr>
        <w:pStyle w:val="Body"/>
        <w:rPr>
          <w:rFonts w:eastAsiaTheme="minorEastAsia"/>
          <w:lang w:val="en-US"/>
        </w:rPr>
      </w:pPr>
      <w:r>
        <w:rPr>
          <w:rFonts w:eastAsiaTheme="minorEastAsia"/>
          <w:lang w:val="en-US"/>
        </w:rPr>
        <w:t>Both forward and backward reconstructions are essential to derive additional time series of diversion through Johnstone Strait, the proportion of Late run delaying its upstream migration</w:t>
      </w:r>
      <w:r w:rsidR="006A0845">
        <w:rPr>
          <w:rFonts w:eastAsiaTheme="minorEastAsia"/>
          <w:lang w:val="en-US"/>
        </w:rPr>
        <w:t xml:space="preserve">, the timing of the run and the spread. </w:t>
      </w:r>
    </w:p>
    <w:p w14:paraId="3F5F8F6D" w14:textId="72FE14F6" w:rsidR="006A0845" w:rsidRDefault="00BD1813" w:rsidP="00DF1533">
      <w:pPr>
        <w:pStyle w:val="Body"/>
        <w:rPr>
          <w:lang w:val="en-US"/>
        </w:rPr>
      </w:pPr>
      <w:r>
        <w:rPr>
          <w:rFonts w:eastAsiaTheme="minorEastAsia"/>
          <w:lang w:val="en-US"/>
        </w:rPr>
        <w:t xml:space="preserve">The daily </w:t>
      </w:r>
      <w:r w:rsidR="006A0845">
        <w:rPr>
          <w:rFonts w:eastAsiaTheme="minorEastAsia"/>
          <w:lang w:val="en-US"/>
        </w:rPr>
        <w:t xml:space="preserve">(northern) </w:t>
      </w:r>
      <w:r>
        <w:rPr>
          <w:rFonts w:eastAsiaTheme="minorEastAsia"/>
          <w:lang w:val="en-US"/>
        </w:rPr>
        <w:t xml:space="preserve">diversion </w:t>
      </w:r>
      <w:r w:rsidR="006A0845">
        <w:rPr>
          <w:rFonts w:eastAsiaTheme="minorEastAsia"/>
          <w:lang w:val="en-US"/>
        </w:rPr>
        <w:t xml:space="preserve">rate estimates, i.e. the proportion of the total daily estimate migrating </w:t>
      </w:r>
      <w:r>
        <w:rPr>
          <w:rFonts w:eastAsiaTheme="minorEastAsia"/>
          <w:lang w:val="en-US"/>
        </w:rPr>
        <w:t>through</w:t>
      </w:r>
      <w:r w:rsidRPr="00BD1813">
        <w:rPr>
          <w:rFonts w:eastAsiaTheme="minorEastAsia"/>
          <w:lang w:val="en-US"/>
        </w:rPr>
        <w:t xml:space="preserve"> </w:t>
      </w:r>
      <w:r>
        <w:rPr>
          <w:rFonts w:eastAsiaTheme="minorEastAsia"/>
          <w:lang w:val="en-US"/>
        </w:rPr>
        <w:t>Johnstone Strait</w:t>
      </w:r>
      <w:r w:rsidR="009A5F5C">
        <w:rPr>
          <w:rFonts w:eastAsiaTheme="minorEastAsia"/>
          <w:lang w:val="en-US"/>
        </w:rPr>
        <w:t>,</w:t>
      </w:r>
      <w:r>
        <w:rPr>
          <w:rFonts w:eastAsiaTheme="minorEastAsia"/>
          <w:lang w:val="en-US"/>
        </w:rPr>
        <w:t xml:space="preserve"> </w:t>
      </w:r>
      <w:r w:rsidR="006A0845">
        <w:rPr>
          <w:lang w:val="en-US"/>
        </w:rPr>
        <w:t>are based on  CPUE data from test fisheries operating in Juan de Fuca and Johnstone Straits (Putman et al. 2014).</w:t>
      </w:r>
      <w:r w:rsidR="00DF1533">
        <w:rPr>
          <w:lang w:val="en-US"/>
        </w:rPr>
        <w:t xml:space="preserve"> </w:t>
      </w:r>
    </w:p>
    <w:p w14:paraId="144C5AE4" w14:textId="32EBC466" w:rsidR="00DF1533" w:rsidRDefault="00DF1533" w:rsidP="00DF1533">
      <w:pPr>
        <w:pStyle w:val="Body"/>
        <w:rPr>
          <w:rFonts w:eastAsiaTheme="minorEastAsia"/>
          <w:lang w:val="en-US"/>
        </w:rPr>
      </w:pPr>
      <w:r>
        <w:rPr>
          <w:lang w:val="en-US"/>
        </w:rPr>
        <w:t xml:space="preserve">The reconstruction is also used to derive daily estimates of delaying </w:t>
      </w:r>
      <w:r w:rsidR="001A2ED7">
        <w:rPr>
          <w:rFonts w:eastAsiaTheme="minorEastAsia"/>
          <w:lang w:val="en-US"/>
        </w:rPr>
        <w:t>Late</w:t>
      </w:r>
      <w:r w:rsidR="009A5F5C">
        <w:rPr>
          <w:rFonts w:eastAsiaTheme="minorEastAsia"/>
          <w:lang w:val="en-US"/>
        </w:rPr>
        <w:t xml:space="preserve"> </w:t>
      </w:r>
      <w:r w:rsidR="001A2ED7">
        <w:rPr>
          <w:rFonts w:eastAsiaTheme="minorEastAsia"/>
          <w:lang w:val="en-US"/>
        </w:rPr>
        <w:t>run and Harrison stocks</w:t>
      </w:r>
      <w:r w:rsidR="00061B07">
        <w:rPr>
          <w:rFonts w:eastAsiaTheme="minorEastAsia"/>
          <w:lang w:val="en-US"/>
        </w:rPr>
        <w:t xml:space="preserve"> (Lapointe et al. 2003)</w:t>
      </w:r>
      <w:r w:rsidR="001A2ED7">
        <w:rPr>
          <w:rFonts w:eastAsiaTheme="minorEastAsia"/>
          <w:lang w:val="en-US"/>
        </w:rPr>
        <w:t xml:space="preserve">. Delaying Fraser River sockeye stocks are defined as </w:t>
      </w:r>
      <w:r>
        <w:rPr>
          <w:rFonts w:eastAsiaTheme="minorEastAsia"/>
          <w:lang w:val="en-US"/>
        </w:rPr>
        <w:t>holding</w:t>
      </w:r>
      <w:r w:rsidR="001A2ED7" w:rsidRPr="00104A15">
        <w:rPr>
          <w:rFonts w:eastAsiaTheme="minorEastAsia"/>
          <w:lang w:val="en-US"/>
        </w:rPr>
        <w:t xml:space="preserve"> in the Strait of Georgia for an extended number of days</w:t>
      </w:r>
      <w:r w:rsidR="001A2ED7">
        <w:rPr>
          <w:rFonts w:eastAsiaTheme="minorEastAsia"/>
          <w:lang w:val="en-US"/>
        </w:rPr>
        <w:t xml:space="preserve"> (or weeks) prior to redistributing and migrating upstream</w:t>
      </w:r>
      <w:r w:rsidR="009A5F5C">
        <w:rPr>
          <w:rFonts w:eastAsiaTheme="minorEastAsia"/>
          <w:lang w:val="en-US"/>
        </w:rPr>
        <w:t>, resulting</w:t>
      </w:r>
      <w:r w:rsidR="001A2ED7">
        <w:rPr>
          <w:rFonts w:eastAsiaTheme="minorEastAsia"/>
          <w:lang w:val="en-US"/>
        </w:rPr>
        <w:t xml:space="preserve"> in a roughly bi-model distribution. </w:t>
      </w:r>
      <w:r>
        <w:rPr>
          <w:rFonts w:eastAsiaTheme="minorEastAsia"/>
          <w:lang w:val="en-US"/>
        </w:rPr>
        <w:t>In</w:t>
      </w:r>
      <w:r w:rsidR="00890DA4">
        <w:rPr>
          <w:rFonts w:eastAsiaTheme="minorEastAsia"/>
          <w:lang w:val="en-US"/>
        </w:rPr>
        <w:t xml:space="preserve">stead of using Mission passage to update test fishing catchability estimates for delaying stocks, the difference between marine abundances and upstream escapement is used to estimate the number of salmon delaying their upstream migration. </w:t>
      </w:r>
      <w:r>
        <w:rPr>
          <w:rFonts w:eastAsiaTheme="minorEastAsia"/>
          <w:lang w:val="en-US"/>
        </w:rPr>
        <w:t xml:space="preserve">The quality of these predictions will depend on the quality of the CPUE-based daily abundance estimates. Post-season, the estimates of delay can be improved by rescaling the CPUE-based abundances so that the total of CPUE-based daily abundances equals the total post-season run size, i.e. the sum of the total reconstructed daily abundance estimates at Mission plus seaward catch. It should be noted that in the case of delaying stocks, it is not possible to run the backward reconstruction as the box-car movement assumption is broken and the Mission </w:t>
      </w:r>
      <w:r w:rsidR="00A407EA">
        <w:rPr>
          <w:rFonts w:eastAsiaTheme="minorEastAsia"/>
          <w:lang w:val="en-US"/>
        </w:rPr>
        <w:t>escapement and catches cannot be aligned with seaward abundances.</w:t>
      </w:r>
    </w:p>
    <w:p w14:paraId="4CFE502E" w14:textId="040FBE8E" w:rsidR="00A407EA" w:rsidRDefault="00A407EA" w:rsidP="001A2ED7">
      <w:pPr>
        <w:pStyle w:val="Body"/>
        <w:rPr>
          <w:rFonts w:eastAsiaTheme="minorEastAsia"/>
          <w:lang w:val="en-US"/>
        </w:rPr>
      </w:pPr>
      <w:r>
        <w:rPr>
          <w:rFonts w:eastAsiaTheme="minorEastAsia"/>
          <w:lang w:val="en-US"/>
        </w:rPr>
        <w:t xml:space="preserve">The reconstructed daily abundance time series are also used to derive </w:t>
      </w:r>
      <w:r w:rsidR="00083088">
        <w:rPr>
          <w:rFonts w:eastAsiaTheme="minorEastAsia"/>
          <w:lang w:val="en-US"/>
        </w:rPr>
        <w:t xml:space="preserve">estimates of </w:t>
      </w:r>
      <w:r>
        <w:rPr>
          <w:rFonts w:eastAsiaTheme="minorEastAsia"/>
          <w:lang w:val="en-US"/>
        </w:rPr>
        <w:t xml:space="preserve">timing and spread. The marine migration date, also referred to as the Area 20 date or marine 50% date, indicate the date when half (50%) of the run would have passed through Area 20 assuming all fish migrated via that route. </w:t>
      </w:r>
      <w:r w:rsidR="001A2ED7">
        <w:rPr>
          <w:rFonts w:eastAsiaTheme="minorEastAsia"/>
          <w:lang w:val="en-US"/>
        </w:rPr>
        <w:t xml:space="preserve">The spread is defined as the number of days of migration comprising 95% of the run. </w:t>
      </w:r>
    </w:p>
    <w:p w14:paraId="0BE84835" w14:textId="11E519D2" w:rsidR="00A407EA" w:rsidRDefault="00A407EA" w:rsidP="00A407EA">
      <w:pPr>
        <w:pStyle w:val="Body"/>
        <w:rPr>
          <w:rFonts w:eastAsiaTheme="minorEastAsia"/>
          <w:lang w:val="en-US"/>
        </w:rPr>
      </w:pPr>
      <w:r>
        <w:rPr>
          <w:rFonts w:eastAsiaTheme="minorEastAsia"/>
          <w:lang w:val="en-US"/>
        </w:rPr>
        <w:t xml:space="preserve">These historical </w:t>
      </w:r>
      <w:r w:rsidR="00C23F17">
        <w:rPr>
          <w:rFonts w:eastAsiaTheme="minorEastAsia"/>
          <w:lang w:val="en-US"/>
        </w:rPr>
        <w:t>time series</w:t>
      </w:r>
      <w:r>
        <w:rPr>
          <w:rFonts w:eastAsiaTheme="minorEastAsia"/>
          <w:lang w:val="en-US"/>
        </w:rPr>
        <w:t xml:space="preserve"> are used in forecasting models </w:t>
      </w:r>
      <w:r w:rsidR="00061B07">
        <w:rPr>
          <w:rFonts w:eastAsiaTheme="minorEastAsia"/>
          <w:lang w:val="en-US"/>
        </w:rPr>
        <w:t>(</w:t>
      </w:r>
      <w:r w:rsidR="009C1439">
        <w:rPr>
          <w:rFonts w:eastAsiaTheme="minorEastAsia"/>
          <w:lang w:val="en-US"/>
        </w:rPr>
        <w:t>Chapter A2</w:t>
      </w:r>
      <w:r w:rsidR="00061B07">
        <w:rPr>
          <w:rFonts w:eastAsiaTheme="minorEastAsia"/>
          <w:lang w:val="en-US"/>
        </w:rPr>
        <w:t xml:space="preserve">) </w:t>
      </w:r>
      <w:r>
        <w:rPr>
          <w:rFonts w:eastAsiaTheme="minorEastAsia"/>
          <w:lang w:val="en-US"/>
        </w:rPr>
        <w:t>that set pre-season expectation</w:t>
      </w:r>
      <w:r w:rsidR="00061B07">
        <w:rPr>
          <w:rFonts w:eastAsiaTheme="minorEastAsia"/>
          <w:lang w:val="en-US"/>
        </w:rPr>
        <w:t>s</w:t>
      </w:r>
      <w:r>
        <w:rPr>
          <w:rFonts w:eastAsiaTheme="minorEastAsia"/>
          <w:lang w:val="en-US"/>
        </w:rPr>
        <w:t xml:space="preserve">, allow </w:t>
      </w:r>
      <w:r w:rsidR="00C23F17">
        <w:rPr>
          <w:rFonts w:eastAsiaTheme="minorEastAsia"/>
          <w:lang w:val="en-US"/>
        </w:rPr>
        <w:t>for the</w:t>
      </w:r>
      <w:r>
        <w:rPr>
          <w:rFonts w:eastAsiaTheme="minorEastAsia"/>
          <w:lang w:val="en-US"/>
        </w:rPr>
        <w:t xml:space="preserve"> predict</w:t>
      </w:r>
      <w:r w:rsidR="00C23F17">
        <w:rPr>
          <w:rFonts w:eastAsiaTheme="minorEastAsia"/>
          <w:lang w:val="en-US"/>
        </w:rPr>
        <w:t>ion of</w:t>
      </w:r>
      <w:r>
        <w:rPr>
          <w:rFonts w:eastAsiaTheme="minorEastAsia"/>
          <w:lang w:val="en-US"/>
        </w:rPr>
        <w:t xml:space="preserve"> fisheries </w:t>
      </w:r>
      <w:r w:rsidR="00C23F17">
        <w:rPr>
          <w:rFonts w:eastAsiaTheme="minorEastAsia"/>
          <w:lang w:val="en-US"/>
        </w:rPr>
        <w:t xml:space="preserve">impacts </w:t>
      </w:r>
      <w:r w:rsidR="00061B07">
        <w:rPr>
          <w:rFonts w:eastAsiaTheme="minorEastAsia"/>
          <w:lang w:val="en-US"/>
        </w:rPr>
        <w:t>(</w:t>
      </w:r>
      <w:r w:rsidR="009C1439">
        <w:rPr>
          <w:rFonts w:eastAsiaTheme="minorEastAsia"/>
          <w:lang w:val="en-US"/>
        </w:rPr>
        <w:t>Chapter A6 and A9</w:t>
      </w:r>
      <w:proofErr w:type="gramStart"/>
      <w:r w:rsidR="00061B07">
        <w:rPr>
          <w:rFonts w:eastAsiaTheme="minorEastAsia"/>
          <w:lang w:val="en-US"/>
        </w:rPr>
        <w:t>)</w:t>
      </w:r>
      <w:proofErr w:type="gramEnd"/>
      <w:r w:rsidR="00061B07">
        <w:rPr>
          <w:rFonts w:eastAsiaTheme="minorEastAsia"/>
          <w:lang w:val="en-US"/>
        </w:rPr>
        <w:t xml:space="preserve"> </w:t>
      </w:r>
      <w:r>
        <w:rPr>
          <w:rFonts w:eastAsiaTheme="minorEastAsia"/>
          <w:lang w:val="en-US"/>
        </w:rPr>
        <w:t xml:space="preserve">and serve as informative </w:t>
      </w:r>
      <w:r>
        <w:t>prior probability distribution inputs into the in-season stock assessment models</w:t>
      </w:r>
      <w:r w:rsidR="00061B07">
        <w:t xml:space="preserve"> (Michielsens and Cave 2019</w:t>
      </w:r>
      <w:r w:rsidR="009C1439">
        <w:t>, Chapter B19</w:t>
      </w:r>
      <w:r w:rsidR="00061B07">
        <w:t>)</w:t>
      </w:r>
      <w:r>
        <w:t>.</w:t>
      </w:r>
    </w:p>
    <w:p w14:paraId="2DF4E684" w14:textId="2B7FDE8A" w:rsidR="00010522" w:rsidRDefault="00010522" w:rsidP="00026660">
      <w:pPr>
        <w:pStyle w:val="Heading2"/>
        <w:tabs>
          <w:tab w:val="left" w:pos="5832"/>
        </w:tabs>
      </w:pPr>
      <w:r>
        <w:t>Potential Areas for Improvement</w:t>
      </w:r>
    </w:p>
    <w:p w14:paraId="250FDF94" w14:textId="30BE2C3C" w:rsidR="001A2ED7" w:rsidRDefault="001A2ED7" w:rsidP="00FE168C">
      <w:pPr>
        <w:pStyle w:val="Body"/>
        <w:rPr>
          <w:b/>
        </w:rPr>
      </w:pPr>
      <w:r w:rsidRPr="001A2ED7">
        <w:t xml:space="preserve">More complex post-season reconstruction files are already in development, with increased stock resolution, improved flexibility and transparency in migration assumptions, and the ability to reconstruct abundance </w:t>
      </w:r>
      <w:r w:rsidR="00C23F17">
        <w:t>time series</w:t>
      </w:r>
      <w:r w:rsidRPr="001A2ED7">
        <w:t xml:space="preserve"> to multiple locations of interest (Hague et al. 2019). The post-season files also incorporate additional information and a </w:t>
      </w:r>
      <w:r w:rsidRPr="00FE168C">
        <w:t xml:space="preserve">more complex series of decision rules </w:t>
      </w:r>
      <w:r w:rsidR="00061B07" w:rsidRPr="00FE168C">
        <w:t>to derive</w:t>
      </w:r>
      <w:r w:rsidRPr="00FE168C">
        <w:t xml:space="preserve"> marine abundances used in forward reconstructions and for delaying stock groups. While several of these improvements are only possible post-season, the ability to reconstruct </w:t>
      </w:r>
      <w:r w:rsidR="00C23F17">
        <w:t>time series</w:t>
      </w:r>
      <w:r w:rsidRPr="00FE168C">
        <w:t xml:space="preserve"> to key index locations would improve </w:t>
      </w:r>
      <w:r w:rsidR="00061B07" w:rsidRPr="00FE168C">
        <w:t xml:space="preserve">the </w:t>
      </w:r>
      <w:r w:rsidRPr="00FE168C">
        <w:t xml:space="preserve">capacity for evaluating route-specific </w:t>
      </w:r>
      <w:r w:rsidR="00061B07" w:rsidRPr="00FE168C">
        <w:t>catches and abundances as well as generate</w:t>
      </w:r>
      <w:r w:rsidRPr="00FE168C">
        <w:t xml:space="preserve"> projections of species and stock-specific encounter rates in-season</w:t>
      </w:r>
      <w:r w:rsidRPr="001A2ED7">
        <w:t>.</w:t>
      </w:r>
    </w:p>
    <w:p w14:paraId="12A99504" w14:textId="0FE37BC5" w:rsidR="00C017C8" w:rsidRPr="00670296" w:rsidRDefault="00C017C8" w:rsidP="00C017C8">
      <w:pPr>
        <w:pStyle w:val="Heading2"/>
        <w:tabs>
          <w:tab w:val="left" w:pos="5832"/>
        </w:tabs>
      </w:pPr>
      <w:r>
        <w:lastRenderedPageBreak/>
        <w:t>References</w:t>
      </w:r>
    </w:p>
    <w:p w14:paraId="4CF73B4E" w14:textId="77777777" w:rsidR="001A2ED7" w:rsidRDefault="001A2ED7" w:rsidP="001A2ED7">
      <w:pPr>
        <w:pStyle w:val="Referencestyle"/>
      </w:pPr>
      <w:r>
        <w:t>Cave, J.D. and W.J. Gazey. 1994. A preseason simulation model for fisheries on Fraser River sockeye salmon (</w:t>
      </w:r>
      <w:r>
        <w:rPr>
          <w:i/>
        </w:rPr>
        <w:t>Oncorhynchus nerka</w:t>
      </w:r>
      <w:r>
        <w:t>). Can. J. Fish. Aquat. Sci. 51 :1535-1549.</w:t>
      </w:r>
    </w:p>
    <w:p w14:paraId="43AB0670" w14:textId="77777777" w:rsidR="001A2ED7" w:rsidRDefault="001A2ED7" w:rsidP="001A2ED7">
      <w:pPr>
        <w:pStyle w:val="Referencestyle"/>
        <w:rPr>
          <w:szCs w:val="22"/>
        </w:rPr>
      </w:pPr>
      <w:r>
        <w:rPr>
          <w:szCs w:val="22"/>
        </w:rPr>
        <w:t xml:space="preserve">Conrad, B., A. Dufault, M. Hawkshaw, A. Huang, E. Jenkins, C. Lagasse, M. Lapointe, M. Litz, F. Martens, C. Michielsens, J. Scroggie, M. Staley, T. Whitehouse, C. Wor, and Y. Xie. 2019. Hydroacoustics Review Technical Summary. Pacific Salmon Comm. Tech. Rep. No. 41: 369 p. </w:t>
      </w:r>
    </w:p>
    <w:p w14:paraId="394AA0DB" w14:textId="77777777" w:rsidR="001A2ED7" w:rsidRDefault="001A2ED7" w:rsidP="001A2ED7">
      <w:pPr>
        <w:pStyle w:val="Referencestyle"/>
      </w:pPr>
      <w:r>
        <w:t>Hague, M.H, Phung, A., McMillan, M. and, C.G.J Michielsens. 2019. S1-FRP02 Improving pre-season planning and in-season estimates of Fraser River sockeye stocks through stock- and cycle line-specific estimates. SEF Final Report.</w:t>
      </w:r>
    </w:p>
    <w:p w14:paraId="7F09B55D" w14:textId="77777777" w:rsidR="001A2ED7" w:rsidRDefault="001A2ED7" w:rsidP="001A2ED7">
      <w:pPr>
        <w:pStyle w:val="Referencestyle"/>
      </w:pPr>
      <w:r>
        <w:t>Lapointe, M.F., Cooke, S.J., Hinch, S.G., Farrell, A.P., Jones, S., MacDonald, S., Patterson, D., Healey, M.C., and Van Der Kraak, G. 2003. Late-run sockeye salmon in the Fraser River, British Columbia are experiencing early upstream migration and unusually high rates of mortality: what is going on? In Proceedings of the 2003 Georgia Basin/Puget Sound Research Conference, Vancouver, B.C.</w:t>
      </w:r>
    </w:p>
    <w:p w14:paraId="327FBFC0" w14:textId="77777777" w:rsidR="001A2ED7" w:rsidRDefault="001A2ED7" w:rsidP="001A2ED7">
      <w:pPr>
        <w:pStyle w:val="Referencestyle"/>
      </w:pPr>
      <w:r>
        <w:t xml:space="preserve">Michielsens, C.G.J. and Cave, J.D. 2019. In-season assessment and management of salmon stocks using a Bayesian time-density model. Can. J. Fish. Aquat. Sci. 76: 1073-1085.  </w:t>
      </w:r>
    </w:p>
    <w:p w14:paraId="20060503" w14:textId="193F5AFE" w:rsidR="00ED3BD3" w:rsidRDefault="00ED3BD3" w:rsidP="001A2ED7">
      <w:pPr>
        <w:pStyle w:val="Referencestyle"/>
      </w:pPr>
      <w:r w:rsidRPr="00915D7C">
        <w:t>Pacific Salmon Commission</w:t>
      </w:r>
      <w:r>
        <w:t>. 1995. Pacific Salmon Commission run-size estimation procedures: An analysis of the 1994 shortfall in escapement of late-run Fraser River sockeye salmon. PSC Tech. Rep.: 6</w:t>
      </w:r>
    </w:p>
    <w:p w14:paraId="184DB7D5" w14:textId="3E3F5E00" w:rsidR="001A2ED7" w:rsidRDefault="001A2ED7" w:rsidP="001A2ED7">
      <w:pPr>
        <w:pStyle w:val="Referencestyle"/>
      </w:pPr>
      <w:r w:rsidRPr="00915D7C">
        <w:t>Pacific Salmon Commission. 2019. Treaty between the government of Canada and the government of the United States of America concerning Pacific salmon. Pacific Salmon Commission.</w:t>
      </w:r>
    </w:p>
    <w:p w14:paraId="33E52434" w14:textId="77777777" w:rsidR="00BD1813" w:rsidRDefault="00BD1813" w:rsidP="00BD1813">
      <w:pPr>
        <w:pStyle w:val="Referencestyle"/>
      </w:pPr>
      <w:r>
        <w:t>Putman, N.F., Jenkins, E.S., Michielsens, C.G.J. and Noakes, D.L.G. 2014. Geomagnetic imprinting predicts spatio-temporal variation in homing migration of pink and sockeye salmon. J. R. Soc. Interface 11: 20140542.</w:t>
      </w:r>
    </w:p>
    <w:p w14:paraId="1BB3C8FB" w14:textId="77777777" w:rsidR="001A2ED7" w:rsidRDefault="001A2ED7" w:rsidP="001A2ED7">
      <w:pPr>
        <w:pStyle w:val="Referencestyle"/>
        <w:rPr>
          <w:szCs w:val="22"/>
        </w:rPr>
      </w:pPr>
      <w:r>
        <w:rPr>
          <w:szCs w:val="22"/>
        </w:rPr>
        <w:t xml:space="preserve">Starr, P., and 8. Hilborn. 1988. Reconstruction of harvest rates and stock contribution in gauntlet salmon fisheries: application to British Columbia and Washington sockeye </w:t>
      </w:r>
      <w:r>
        <w:rPr>
          <w:i/>
          <w:iCs/>
          <w:szCs w:val="22"/>
        </w:rPr>
        <w:t>Oncorynchus nerka</w:t>
      </w:r>
      <w:r>
        <w:rPr>
          <w:szCs w:val="22"/>
        </w:rPr>
        <w:t xml:space="preserve">). CJFAS 45: 2216-2229. </w:t>
      </w:r>
    </w:p>
    <w:p w14:paraId="16B0E116" w14:textId="314698BD" w:rsidR="000C0429" w:rsidRDefault="000C0429" w:rsidP="00D0689E">
      <w:pPr>
        <w:pStyle w:val="Referencestyle"/>
      </w:pPr>
    </w:p>
    <w:p w14:paraId="7C5E53C9" w14:textId="77777777" w:rsidR="001A2ED7" w:rsidRDefault="001A2ED7" w:rsidP="00D0689E">
      <w:pPr>
        <w:pStyle w:val="Referencestyle"/>
      </w:pPr>
    </w:p>
    <w:sectPr w:rsidR="001A2ED7">
      <w:headerReference w:type="default" r:id="rId9"/>
      <w:footerReference w:type="default" r:id="rId1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1E9A48" w14:textId="77777777" w:rsidR="00244528" w:rsidRDefault="00244528" w:rsidP="001F5CC9">
      <w:r>
        <w:separator/>
      </w:r>
    </w:p>
  </w:endnote>
  <w:endnote w:type="continuationSeparator" w:id="0">
    <w:p w14:paraId="4C2FC3BF" w14:textId="77777777" w:rsidR="00244528" w:rsidRDefault="00244528" w:rsidP="001F5C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2143242"/>
      <w:docPartObj>
        <w:docPartGallery w:val="Page Numbers (Bottom of Page)"/>
        <w:docPartUnique/>
      </w:docPartObj>
    </w:sdtPr>
    <w:sdtEndPr>
      <w:rPr>
        <w:noProof/>
      </w:rPr>
    </w:sdtEndPr>
    <w:sdtContent>
      <w:p w14:paraId="76F7653E" w14:textId="77777777" w:rsidR="008444EB" w:rsidRDefault="008444E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BF400F9" w14:textId="77777777" w:rsidR="008444EB" w:rsidRDefault="008444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F8D4E7" w14:textId="77777777" w:rsidR="00244528" w:rsidRDefault="00244528" w:rsidP="001F5CC9">
      <w:r>
        <w:separator/>
      </w:r>
    </w:p>
  </w:footnote>
  <w:footnote w:type="continuationSeparator" w:id="0">
    <w:p w14:paraId="7D97BDBC" w14:textId="77777777" w:rsidR="00244528" w:rsidRDefault="00244528" w:rsidP="001F5C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152DD3" w14:textId="77777777" w:rsidR="00F73C65" w:rsidRDefault="00F73C65">
    <w:pPr>
      <w:pStyle w:val="Header"/>
    </w:pPr>
    <w:r>
      <w:rPr>
        <w:noProof/>
      </w:rPr>
      <mc:AlternateContent>
        <mc:Choice Requires="wps">
          <w:drawing>
            <wp:anchor distT="0" distB="0" distL="114300" distR="114300" simplePos="0" relativeHeight="251659264" behindDoc="0" locked="0" layoutInCell="1" allowOverlap="1" wp14:anchorId="360CCE51" wp14:editId="2453DBA9">
              <wp:simplePos x="0" y="0"/>
              <wp:positionH relativeFrom="column">
                <wp:posOffset>9524</wp:posOffset>
              </wp:positionH>
              <wp:positionV relativeFrom="paragraph">
                <wp:posOffset>123825</wp:posOffset>
              </wp:positionV>
              <wp:extent cx="5934075"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59340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0CE0185"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75pt,9.75pt" to="468pt,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" strokecolor="#4472c4 [3204]" strokeweight=".5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C0B94"/>
    <w:multiLevelType w:val="hybridMultilevel"/>
    <w:tmpl w:val="582E4A82"/>
    <w:lvl w:ilvl="0" w:tplc="534AA1B6">
      <w:start w:val="1"/>
      <w:numFmt w:val="decimal"/>
      <w:lvlText w:val="(%1)"/>
      <w:lvlJc w:val="left"/>
      <w:pPr>
        <w:ind w:left="1800" w:hanging="360"/>
      </w:pPr>
      <w:rPr>
        <w:rFonts w:hint="default"/>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1" w15:restartNumberingAfterBreak="0">
    <w:nsid w:val="02D83AAE"/>
    <w:multiLevelType w:val="hybridMultilevel"/>
    <w:tmpl w:val="BACE2654"/>
    <w:lvl w:ilvl="0" w:tplc="F26E2F92">
      <w:start w:val="1"/>
      <w:numFmt w:val="decimal"/>
      <w:lvlText w:val="(%1)"/>
      <w:lvlJc w:val="left"/>
      <w:pPr>
        <w:ind w:left="720" w:hanging="360"/>
      </w:pPr>
      <w:rPr>
        <w:rFonts w:hint="default"/>
        <w:i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FA47E17"/>
    <w:multiLevelType w:val="hybridMultilevel"/>
    <w:tmpl w:val="F6EA35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C91147"/>
    <w:multiLevelType w:val="hybridMultilevel"/>
    <w:tmpl w:val="555ADCB2"/>
    <w:lvl w:ilvl="0" w:tplc="AE28BC24">
      <w:start w:val="1"/>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20BC75CB"/>
    <w:multiLevelType w:val="hybridMultilevel"/>
    <w:tmpl w:val="1318FADC"/>
    <w:lvl w:ilvl="0" w:tplc="534AA1B6">
      <w:start w:val="1"/>
      <w:numFmt w:val="decimal"/>
      <w:lvlText w:val="(%1)"/>
      <w:lvlJc w:val="left"/>
      <w:pPr>
        <w:ind w:left="1800" w:hanging="360"/>
      </w:pPr>
      <w:rPr>
        <w:rFonts w:hint="default"/>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5" w15:restartNumberingAfterBreak="0">
    <w:nsid w:val="21F13FDD"/>
    <w:multiLevelType w:val="hybridMultilevel"/>
    <w:tmpl w:val="3EEE90B4"/>
    <w:lvl w:ilvl="0" w:tplc="043A8DDE">
      <w:start w:val="1"/>
      <w:numFmt w:val="decimal"/>
      <w:lvlText w:val="(%1)"/>
      <w:lvlJc w:val="left"/>
      <w:pPr>
        <w:ind w:left="1800" w:hanging="360"/>
      </w:pPr>
      <w:rPr>
        <w:rFonts w:asciiTheme="minorHAnsi" w:eastAsiaTheme="minorHAnsi" w:hAnsiTheme="minorHAnsi" w:cstheme="minorHAnsi"/>
      </w:rPr>
    </w:lvl>
    <w:lvl w:ilvl="1" w:tplc="10090019">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6" w15:restartNumberingAfterBreak="0">
    <w:nsid w:val="224F6DAF"/>
    <w:multiLevelType w:val="hybridMultilevel"/>
    <w:tmpl w:val="FF7E20AA"/>
    <w:lvl w:ilvl="0" w:tplc="6F7EC9FA">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26DA2997"/>
    <w:multiLevelType w:val="hybridMultilevel"/>
    <w:tmpl w:val="2BD4EA5A"/>
    <w:lvl w:ilvl="0" w:tplc="10090011">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27941C2E"/>
    <w:multiLevelType w:val="hybridMultilevel"/>
    <w:tmpl w:val="80EAF238"/>
    <w:lvl w:ilvl="0" w:tplc="10090011">
      <w:start w:val="1"/>
      <w:numFmt w:val="decimal"/>
      <w:lvlText w:val="%1)"/>
      <w:lvlJc w:val="left"/>
      <w:pPr>
        <w:ind w:left="720" w:hanging="360"/>
      </w:p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2AFD5755"/>
    <w:multiLevelType w:val="hybridMultilevel"/>
    <w:tmpl w:val="08DAEF04"/>
    <w:lvl w:ilvl="0" w:tplc="043A8DDE">
      <w:start w:val="1"/>
      <w:numFmt w:val="decimal"/>
      <w:lvlText w:val="(%1)"/>
      <w:lvlJc w:val="left"/>
      <w:pPr>
        <w:ind w:left="1800" w:hanging="360"/>
      </w:pPr>
      <w:rPr>
        <w:rFonts w:asciiTheme="minorHAnsi" w:eastAsiaTheme="minorHAnsi" w:hAnsiTheme="minorHAnsi" w:cstheme="minorHAnsi"/>
      </w:rPr>
    </w:lvl>
    <w:lvl w:ilvl="1" w:tplc="10090019">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10" w15:restartNumberingAfterBreak="0">
    <w:nsid w:val="2EDF648B"/>
    <w:multiLevelType w:val="hybridMultilevel"/>
    <w:tmpl w:val="4EEC1818"/>
    <w:lvl w:ilvl="0" w:tplc="043A8DDE">
      <w:start w:val="1"/>
      <w:numFmt w:val="decimal"/>
      <w:lvlText w:val="(%1)"/>
      <w:lvlJc w:val="left"/>
      <w:pPr>
        <w:ind w:left="1800" w:hanging="360"/>
      </w:pPr>
      <w:rPr>
        <w:rFonts w:asciiTheme="minorHAnsi" w:eastAsiaTheme="minorHAnsi" w:hAnsiTheme="minorHAnsi" w:cstheme="minorHAnsi"/>
      </w:rPr>
    </w:lvl>
    <w:lvl w:ilvl="1" w:tplc="10090019">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11" w15:restartNumberingAfterBreak="0">
    <w:nsid w:val="30365630"/>
    <w:multiLevelType w:val="hybridMultilevel"/>
    <w:tmpl w:val="A7D63AC4"/>
    <w:lvl w:ilvl="0" w:tplc="534AA1B6">
      <w:start w:val="1"/>
      <w:numFmt w:val="decimal"/>
      <w:lvlText w:val="(%1)"/>
      <w:lvlJc w:val="left"/>
      <w:pPr>
        <w:ind w:left="1800" w:hanging="360"/>
      </w:pPr>
      <w:rPr>
        <w:rFonts w:hint="default"/>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12" w15:restartNumberingAfterBreak="0">
    <w:nsid w:val="30B67F15"/>
    <w:multiLevelType w:val="hybridMultilevel"/>
    <w:tmpl w:val="2706896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313B566D"/>
    <w:multiLevelType w:val="hybridMultilevel"/>
    <w:tmpl w:val="510CC06E"/>
    <w:lvl w:ilvl="0" w:tplc="043A8DDE">
      <w:start w:val="1"/>
      <w:numFmt w:val="decimal"/>
      <w:lvlText w:val="(%1)"/>
      <w:lvlJc w:val="left"/>
      <w:pPr>
        <w:ind w:left="1800" w:hanging="360"/>
      </w:pPr>
      <w:rPr>
        <w:rFonts w:asciiTheme="minorHAnsi" w:eastAsiaTheme="minorHAnsi" w:hAnsiTheme="minorHAnsi" w:cstheme="minorHAnsi"/>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14" w15:restartNumberingAfterBreak="0">
    <w:nsid w:val="364945A4"/>
    <w:multiLevelType w:val="hybridMultilevel"/>
    <w:tmpl w:val="C19AA9A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3D290DBC"/>
    <w:multiLevelType w:val="hybridMultilevel"/>
    <w:tmpl w:val="A7D63AC4"/>
    <w:lvl w:ilvl="0" w:tplc="534AA1B6">
      <w:start w:val="1"/>
      <w:numFmt w:val="decimal"/>
      <w:lvlText w:val="(%1)"/>
      <w:lvlJc w:val="left"/>
      <w:pPr>
        <w:ind w:left="1800" w:hanging="360"/>
      </w:pPr>
      <w:rPr>
        <w:rFonts w:hint="default"/>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16" w15:restartNumberingAfterBreak="0">
    <w:nsid w:val="3D5770D6"/>
    <w:multiLevelType w:val="hybridMultilevel"/>
    <w:tmpl w:val="4EEC1818"/>
    <w:lvl w:ilvl="0" w:tplc="043A8DDE">
      <w:start w:val="1"/>
      <w:numFmt w:val="decimal"/>
      <w:lvlText w:val="(%1)"/>
      <w:lvlJc w:val="left"/>
      <w:pPr>
        <w:ind w:left="1800" w:hanging="360"/>
      </w:pPr>
      <w:rPr>
        <w:rFonts w:asciiTheme="minorHAnsi" w:eastAsiaTheme="minorHAnsi" w:hAnsiTheme="minorHAnsi" w:cstheme="minorHAnsi"/>
      </w:rPr>
    </w:lvl>
    <w:lvl w:ilvl="1" w:tplc="10090019">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17" w15:restartNumberingAfterBreak="0">
    <w:nsid w:val="3E3B14DE"/>
    <w:multiLevelType w:val="hybridMultilevel"/>
    <w:tmpl w:val="C4515E52"/>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15:restartNumberingAfterBreak="0">
    <w:nsid w:val="438C2589"/>
    <w:multiLevelType w:val="hybridMultilevel"/>
    <w:tmpl w:val="1BA85080"/>
    <w:lvl w:ilvl="0" w:tplc="3C72637C">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48897716"/>
    <w:multiLevelType w:val="hybridMultilevel"/>
    <w:tmpl w:val="CCA69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D93560D"/>
    <w:multiLevelType w:val="hybridMultilevel"/>
    <w:tmpl w:val="B50C0FAA"/>
    <w:lvl w:ilvl="0" w:tplc="043A8DDE">
      <w:start w:val="1"/>
      <w:numFmt w:val="decimal"/>
      <w:lvlText w:val="(%1)"/>
      <w:lvlJc w:val="left"/>
      <w:pPr>
        <w:ind w:left="1800" w:hanging="360"/>
      </w:pPr>
      <w:rPr>
        <w:rFonts w:asciiTheme="minorHAnsi" w:eastAsiaTheme="minorHAnsi" w:hAnsiTheme="minorHAnsi" w:cstheme="minorHAnsi"/>
      </w:rPr>
    </w:lvl>
    <w:lvl w:ilvl="1" w:tplc="10090019">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21" w15:restartNumberingAfterBreak="0">
    <w:nsid w:val="4F830852"/>
    <w:multiLevelType w:val="hybridMultilevel"/>
    <w:tmpl w:val="ADCE5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6A30251"/>
    <w:multiLevelType w:val="hybridMultilevel"/>
    <w:tmpl w:val="8D5C99CC"/>
    <w:lvl w:ilvl="0" w:tplc="043A8DDE">
      <w:start w:val="1"/>
      <w:numFmt w:val="decimal"/>
      <w:lvlText w:val="(%1)"/>
      <w:lvlJc w:val="left"/>
      <w:pPr>
        <w:ind w:left="1800" w:hanging="360"/>
      </w:pPr>
      <w:rPr>
        <w:rFonts w:asciiTheme="minorHAnsi" w:eastAsiaTheme="minorHAnsi" w:hAnsiTheme="minorHAnsi" w:cstheme="minorHAnsi"/>
      </w:rPr>
    </w:lvl>
    <w:lvl w:ilvl="1" w:tplc="10090019">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23" w15:restartNumberingAfterBreak="0">
    <w:nsid w:val="59CF33A5"/>
    <w:multiLevelType w:val="hybridMultilevel"/>
    <w:tmpl w:val="D8CA6A84"/>
    <w:lvl w:ilvl="0" w:tplc="10090011">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15:restartNumberingAfterBreak="0">
    <w:nsid w:val="5A2F09C9"/>
    <w:multiLevelType w:val="hybridMultilevel"/>
    <w:tmpl w:val="B65095B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 w15:restartNumberingAfterBreak="0">
    <w:nsid w:val="5DE30B31"/>
    <w:multiLevelType w:val="hybridMultilevel"/>
    <w:tmpl w:val="01BE115C"/>
    <w:lvl w:ilvl="0" w:tplc="043A8DDE">
      <w:start w:val="1"/>
      <w:numFmt w:val="decimal"/>
      <w:lvlText w:val="(%1)"/>
      <w:lvlJc w:val="left"/>
      <w:pPr>
        <w:ind w:left="1800" w:hanging="360"/>
      </w:pPr>
      <w:rPr>
        <w:rFonts w:asciiTheme="minorHAnsi" w:eastAsiaTheme="minorHAnsi" w:hAnsiTheme="minorHAnsi" w:cstheme="minorHAnsi"/>
      </w:rPr>
    </w:lvl>
    <w:lvl w:ilvl="1" w:tplc="10090019">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26" w15:restartNumberingAfterBreak="0">
    <w:nsid w:val="5E623021"/>
    <w:multiLevelType w:val="hybridMultilevel"/>
    <w:tmpl w:val="4EEC1818"/>
    <w:lvl w:ilvl="0" w:tplc="043A8DDE">
      <w:start w:val="1"/>
      <w:numFmt w:val="decimal"/>
      <w:lvlText w:val="(%1)"/>
      <w:lvlJc w:val="left"/>
      <w:pPr>
        <w:ind w:left="1800" w:hanging="360"/>
      </w:pPr>
      <w:rPr>
        <w:rFonts w:asciiTheme="minorHAnsi" w:eastAsiaTheme="minorHAnsi" w:hAnsiTheme="minorHAnsi" w:cstheme="minorHAnsi"/>
      </w:rPr>
    </w:lvl>
    <w:lvl w:ilvl="1" w:tplc="10090019">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27" w15:restartNumberingAfterBreak="0">
    <w:nsid w:val="615F3398"/>
    <w:multiLevelType w:val="hybridMultilevel"/>
    <w:tmpl w:val="8D5C99CC"/>
    <w:lvl w:ilvl="0" w:tplc="043A8DDE">
      <w:start w:val="1"/>
      <w:numFmt w:val="decimal"/>
      <w:lvlText w:val="(%1)"/>
      <w:lvlJc w:val="left"/>
      <w:pPr>
        <w:ind w:left="1800" w:hanging="360"/>
      </w:pPr>
      <w:rPr>
        <w:rFonts w:asciiTheme="minorHAnsi" w:eastAsiaTheme="minorHAnsi" w:hAnsiTheme="minorHAnsi" w:cstheme="minorHAnsi"/>
      </w:rPr>
    </w:lvl>
    <w:lvl w:ilvl="1" w:tplc="10090019">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28" w15:restartNumberingAfterBreak="0">
    <w:nsid w:val="65571422"/>
    <w:multiLevelType w:val="hybridMultilevel"/>
    <w:tmpl w:val="D6482FB0"/>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9" w15:restartNumberingAfterBreak="0">
    <w:nsid w:val="681831C2"/>
    <w:multiLevelType w:val="hybridMultilevel"/>
    <w:tmpl w:val="00D683A4"/>
    <w:lvl w:ilvl="0" w:tplc="043A8DDE">
      <w:start w:val="1"/>
      <w:numFmt w:val="decimal"/>
      <w:lvlText w:val="(%1)"/>
      <w:lvlJc w:val="left"/>
      <w:pPr>
        <w:ind w:left="1800" w:hanging="360"/>
      </w:pPr>
      <w:rPr>
        <w:rFonts w:asciiTheme="minorHAnsi" w:eastAsiaTheme="minorHAnsi" w:hAnsiTheme="minorHAnsi" w:cstheme="minorHAnsi"/>
      </w:rPr>
    </w:lvl>
    <w:lvl w:ilvl="1" w:tplc="10090019">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30" w15:restartNumberingAfterBreak="0">
    <w:nsid w:val="6E074CDA"/>
    <w:multiLevelType w:val="hybridMultilevel"/>
    <w:tmpl w:val="18A6FEA0"/>
    <w:lvl w:ilvl="0" w:tplc="918C132C">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1" w15:restartNumberingAfterBreak="0">
    <w:nsid w:val="73808A62"/>
    <w:multiLevelType w:val="hybridMultilevel"/>
    <w:tmpl w:val="4715206C"/>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 w15:restartNumberingAfterBreak="0">
    <w:nsid w:val="760E5691"/>
    <w:multiLevelType w:val="hybridMultilevel"/>
    <w:tmpl w:val="942E0FC6"/>
    <w:lvl w:ilvl="0" w:tplc="17E03D14">
      <w:numFmt w:val="bullet"/>
      <w:lvlText w:val="-"/>
      <w:lvlJc w:val="left"/>
      <w:pPr>
        <w:ind w:left="1080" w:hanging="360"/>
      </w:pPr>
      <w:rPr>
        <w:rFonts w:ascii="Times New Roman" w:eastAsiaTheme="minorHAnsi" w:hAnsi="Times New Roman" w:cs="Times New Roman"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3" w15:restartNumberingAfterBreak="0">
    <w:nsid w:val="7A991288"/>
    <w:multiLevelType w:val="hybridMultilevel"/>
    <w:tmpl w:val="B65095B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4" w15:restartNumberingAfterBreak="0">
    <w:nsid w:val="7B4D1E32"/>
    <w:multiLevelType w:val="hybridMultilevel"/>
    <w:tmpl w:val="950A39F0"/>
    <w:lvl w:ilvl="0" w:tplc="043A8DDE">
      <w:start w:val="1"/>
      <w:numFmt w:val="decimal"/>
      <w:lvlText w:val="(%1)"/>
      <w:lvlJc w:val="left"/>
      <w:pPr>
        <w:ind w:left="1800" w:hanging="360"/>
      </w:pPr>
      <w:rPr>
        <w:rFonts w:asciiTheme="minorHAnsi" w:eastAsiaTheme="minorHAnsi" w:hAnsiTheme="minorHAnsi" w:cstheme="minorHAnsi"/>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35" w15:restartNumberingAfterBreak="0">
    <w:nsid w:val="7EE61A8C"/>
    <w:multiLevelType w:val="hybridMultilevel"/>
    <w:tmpl w:val="47B45B6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8"/>
  </w:num>
  <w:num w:numId="2">
    <w:abstractNumId w:val="32"/>
  </w:num>
  <w:num w:numId="3">
    <w:abstractNumId w:val="17"/>
  </w:num>
  <w:num w:numId="4">
    <w:abstractNumId w:val="31"/>
  </w:num>
  <w:num w:numId="5">
    <w:abstractNumId w:val="33"/>
  </w:num>
  <w:num w:numId="6">
    <w:abstractNumId w:val="24"/>
  </w:num>
  <w:num w:numId="7">
    <w:abstractNumId w:val="12"/>
  </w:num>
  <w:num w:numId="8">
    <w:abstractNumId w:val="21"/>
  </w:num>
  <w:num w:numId="9">
    <w:abstractNumId w:val="2"/>
  </w:num>
  <w:num w:numId="10">
    <w:abstractNumId w:val="19"/>
  </w:num>
  <w:num w:numId="11">
    <w:abstractNumId w:val="3"/>
  </w:num>
  <w:num w:numId="12">
    <w:abstractNumId w:val="14"/>
  </w:num>
  <w:num w:numId="13">
    <w:abstractNumId w:val="35"/>
  </w:num>
  <w:num w:numId="14">
    <w:abstractNumId w:val="6"/>
  </w:num>
  <w:num w:numId="15">
    <w:abstractNumId w:val="29"/>
  </w:num>
  <w:num w:numId="16">
    <w:abstractNumId w:val="1"/>
  </w:num>
  <w:num w:numId="17">
    <w:abstractNumId w:val="23"/>
  </w:num>
  <w:num w:numId="18">
    <w:abstractNumId w:val="7"/>
  </w:num>
  <w:num w:numId="19">
    <w:abstractNumId w:val="28"/>
  </w:num>
  <w:num w:numId="20">
    <w:abstractNumId w:val="30"/>
  </w:num>
  <w:num w:numId="21">
    <w:abstractNumId w:val="34"/>
  </w:num>
  <w:num w:numId="22">
    <w:abstractNumId w:val="13"/>
  </w:num>
  <w:num w:numId="23">
    <w:abstractNumId w:val="20"/>
  </w:num>
  <w:num w:numId="24">
    <w:abstractNumId w:val="25"/>
  </w:num>
  <w:num w:numId="25">
    <w:abstractNumId w:val="9"/>
  </w:num>
  <w:num w:numId="26">
    <w:abstractNumId w:val="10"/>
  </w:num>
  <w:num w:numId="27">
    <w:abstractNumId w:val="26"/>
  </w:num>
  <w:num w:numId="28">
    <w:abstractNumId w:val="16"/>
  </w:num>
  <w:num w:numId="29">
    <w:abstractNumId w:val="5"/>
  </w:num>
  <w:num w:numId="30">
    <w:abstractNumId w:val="8"/>
  </w:num>
  <w:num w:numId="31">
    <w:abstractNumId w:val="27"/>
  </w:num>
  <w:num w:numId="32">
    <w:abstractNumId w:val="22"/>
  </w:num>
  <w:num w:numId="33">
    <w:abstractNumId w:val="4"/>
  </w:num>
  <w:num w:numId="34">
    <w:abstractNumId w:val="0"/>
  </w:num>
  <w:num w:numId="35">
    <w:abstractNumId w:val="11"/>
  </w:num>
  <w:num w:numId="3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7168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QwNTM1NzQ1MDaxNDRV0lEKTi0uzszPAykwrgUAWeaO4CwAAAA="/>
  </w:docVars>
  <w:rsids>
    <w:rsidRoot w:val="00230FB4"/>
    <w:rsid w:val="000005F9"/>
    <w:rsid w:val="00010522"/>
    <w:rsid w:val="000214CC"/>
    <w:rsid w:val="00022522"/>
    <w:rsid w:val="00026578"/>
    <w:rsid w:val="00026660"/>
    <w:rsid w:val="0003354D"/>
    <w:rsid w:val="0003367D"/>
    <w:rsid w:val="00034EC9"/>
    <w:rsid w:val="00042099"/>
    <w:rsid w:val="000445FF"/>
    <w:rsid w:val="000449C3"/>
    <w:rsid w:val="00046199"/>
    <w:rsid w:val="00047711"/>
    <w:rsid w:val="00050F57"/>
    <w:rsid w:val="00052189"/>
    <w:rsid w:val="000609F9"/>
    <w:rsid w:val="00061B07"/>
    <w:rsid w:val="000705D4"/>
    <w:rsid w:val="0007148D"/>
    <w:rsid w:val="00076417"/>
    <w:rsid w:val="00083088"/>
    <w:rsid w:val="0008710D"/>
    <w:rsid w:val="00092134"/>
    <w:rsid w:val="000934F4"/>
    <w:rsid w:val="00093696"/>
    <w:rsid w:val="000960E1"/>
    <w:rsid w:val="000A1DBF"/>
    <w:rsid w:val="000A6DC7"/>
    <w:rsid w:val="000A7A69"/>
    <w:rsid w:val="000A7A9B"/>
    <w:rsid w:val="000B1644"/>
    <w:rsid w:val="000C0429"/>
    <w:rsid w:val="000C360D"/>
    <w:rsid w:val="000C5F1C"/>
    <w:rsid w:val="000D1038"/>
    <w:rsid w:val="000D26AC"/>
    <w:rsid w:val="000D6382"/>
    <w:rsid w:val="000D78AA"/>
    <w:rsid w:val="000E62FF"/>
    <w:rsid w:val="000F570A"/>
    <w:rsid w:val="000F6F5A"/>
    <w:rsid w:val="001035B3"/>
    <w:rsid w:val="001056E8"/>
    <w:rsid w:val="001057E4"/>
    <w:rsid w:val="00107467"/>
    <w:rsid w:val="00107A6E"/>
    <w:rsid w:val="0012105C"/>
    <w:rsid w:val="00121787"/>
    <w:rsid w:val="001235F8"/>
    <w:rsid w:val="00124502"/>
    <w:rsid w:val="00126978"/>
    <w:rsid w:val="00131AED"/>
    <w:rsid w:val="00131CB3"/>
    <w:rsid w:val="00134166"/>
    <w:rsid w:val="00136105"/>
    <w:rsid w:val="001363DC"/>
    <w:rsid w:val="0014020B"/>
    <w:rsid w:val="0014169C"/>
    <w:rsid w:val="001443B1"/>
    <w:rsid w:val="00150C1F"/>
    <w:rsid w:val="00150FE7"/>
    <w:rsid w:val="001512A7"/>
    <w:rsid w:val="001524A9"/>
    <w:rsid w:val="001526BA"/>
    <w:rsid w:val="00152C09"/>
    <w:rsid w:val="001534FA"/>
    <w:rsid w:val="00153E16"/>
    <w:rsid w:val="0015575E"/>
    <w:rsid w:val="00155BFD"/>
    <w:rsid w:val="00161728"/>
    <w:rsid w:val="0016172E"/>
    <w:rsid w:val="001620BD"/>
    <w:rsid w:val="001656ED"/>
    <w:rsid w:val="001667E7"/>
    <w:rsid w:val="00172709"/>
    <w:rsid w:val="00173E17"/>
    <w:rsid w:val="00174419"/>
    <w:rsid w:val="00174F98"/>
    <w:rsid w:val="00181115"/>
    <w:rsid w:val="00187225"/>
    <w:rsid w:val="00190DBE"/>
    <w:rsid w:val="00190E56"/>
    <w:rsid w:val="001910F6"/>
    <w:rsid w:val="00191B64"/>
    <w:rsid w:val="00192BB7"/>
    <w:rsid w:val="00192C8D"/>
    <w:rsid w:val="001949B6"/>
    <w:rsid w:val="00195376"/>
    <w:rsid w:val="00196F8F"/>
    <w:rsid w:val="001A2ED7"/>
    <w:rsid w:val="001B0637"/>
    <w:rsid w:val="001B321C"/>
    <w:rsid w:val="001B499E"/>
    <w:rsid w:val="001B5305"/>
    <w:rsid w:val="001C72CE"/>
    <w:rsid w:val="001C788E"/>
    <w:rsid w:val="001E6D51"/>
    <w:rsid w:val="001E71BE"/>
    <w:rsid w:val="001F08C3"/>
    <w:rsid w:val="001F2D93"/>
    <w:rsid w:val="001F5CC9"/>
    <w:rsid w:val="001F6456"/>
    <w:rsid w:val="001F6961"/>
    <w:rsid w:val="00200B21"/>
    <w:rsid w:val="00205E7C"/>
    <w:rsid w:val="00210B71"/>
    <w:rsid w:val="00210D0F"/>
    <w:rsid w:val="002149D0"/>
    <w:rsid w:val="00216315"/>
    <w:rsid w:val="00216753"/>
    <w:rsid w:val="00224FFB"/>
    <w:rsid w:val="00225518"/>
    <w:rsid w:val="00230FB4"/>
    <w:rsid w:val="002338B2"/>
    <w:rsid w:val="00234A9B"/>
    <w:rsid w:val="0023586A"/>
    <w:rsid w:val="00235D7E"/>
    <w:rsid w:val="00236151"/>
    <w:rsid w:val="00244528"/>
    <w:rsid w:val="002464E3"/>
    <w:rsid w:val="002478DF"/>
    <w:rsid w:val="00251590"/>
    <w:rsid w:val="00252586"/>
    <w:rsid w:val="00255A8E"/>
    <w:rsid w:val="002638A1"/>
    <w:rsid w:val="00263A53"/>
    <w:rsid w:val="00264E86"/>
    <w:rsid w:val="00265D85"/>
    <w:rsid w:val="0026712B"/>
    <w:rsid w:val="002738A0"/>
    <w:rsid w:val="0028519A"/>
    <w:rsid w:val="0029059F"/>
    <w:rsid w:val="00293120"/>
    <w:rsid w:val="002936CA"/>
    <w:rsid w:val="00293974"/>
    <w:rsid w:val="00294E0D"/>
    <w:rsid w:val="00295A84"/>
    <w:rsid w:val="00295E73"/>
    <w:rsid w:val="002A0409"/>
    <w:rsid w:val="002A3948"/>
    <w:rsid w:val="002A50AC"/>
    <w:rsid w:val="002A52EA"/>
    <w:rsid w:val="002A77F6"/>
    <w:rsid w:val="002B0453"/>
    <w:rsid w:val="002B0F07"/>
    <w:rsid w:val="002B21FE"/>
    <w:rsid w:val="002B2648"/>
    <w:rsid w:val="002C630B"/>
    <w:rsid w:val="002D6641"/>
    <w:rsid w:val="002E4450"/>
    <w:rsid w:val="002E479F"/>
    <w:rsid w:val="002E58B5"/>
    <w:rsid w:val="002E72E8"/>
    <w:rsid w:val="002F67FE"/>
    <w:rsid w:val="00300DE0"/>
    <w:rsid w:val="00302510"/>
    <w:rsid w:val="00307145"/>
    <w:rsid w:val="003107E6"/>
    <w:rsid w:val="00311B65"/>
    <w:rsid w:val="00311BE5"/>
    <w:rsid w:val="003166CA"/>
    <w:rsid w:val="00317969"/>
    <w:rsid w:val="00324318"/>
    <w:rsid w:val="00326704"/>
    <w:rsid w:val="0032678A"/>
    <w:rsid w:val="00330978"/>
    <w:rsid w:val="00330BDF"/>
    <w:rsid w:val="0033180F"/>
    <w:rsid w:val="003336DF"/>
    <w:rsid w:val="00333C2D"/>
    <w:rsid w:val="003375F6"/>
    <w:rsid w:val="00341ED3"/>
    <w:rsid w:val="003430BD"/>
    <w:rsid w:val="00354800"/>
    <w:rsid w:val="00354902"/>
    <w:rsid w:val="00356F82"/>
    <w:rsid w:val="003574BF"/>
    <w:rsid w:val="00357A25"/>
    <w:rsid w:val="00365003"/>
    <w:rsid w:val="00365296"/>
    <w:rsid w:val="003652C4"/>
    <w:rsid w:val="003773CF"/>
    <w:rsid w:val="00377F5B"/>
    <w:rsid w:val="003930DA"/>
    <w:rsid w:val="00395A53"/>
    <w:rsid w:val="00397617"/>
    <w:rsid w:val="00397CC3"/>
    <w:rsid w:val="003A0A07"/>
    <w:rsid w:val="003A2715"/>
    <w:rsid w:val="003B0C32"/>
    <w:rsid w:val="003B100E"/>
    <w:rsid w:val="003B5121"/>
    <w:rsid w:val="003B552B"/>
    <w:rsid w:val="003B5861"/>
    <w:rsid w:val="003B5E2B"/>
    <w:rsid w:val="003B60C2"/>
    <w:rsid w:val="003B697F"/>
    <w:rsid w:val="003C2745"/>
    <w:rsid w:val="003C2A36"/>
    <w:rsid w:val="003C2B6F"/>
    <w:rsid w:val="003C3610"/>
    <w:rsid w:val="003C3FA3"/>
    <w:rsid w:val="003C69F3"/>
    <w:rsid w:val="003D006E"/>
    <w:rsid w:val="003D0FE5"/>
    <w:rsid w:val="003D2FF8"/>
    <w:rsid w:val="003E20FE"/>
    <w:rsid w:val="003E7271"/>
    <w:rsid w:val="003E7B03"/>
    <w:rsid w:val="003F4812"/>
    <w:rsid w:val="003F6EE1"/>
    <w:rsid w:val="003F7DCE"/>
    <w:rsid w:val="0041023F"/>
    <w:rsid w:val="0041106F"/>
    <w:rsid w:val="00411687"/>
    <w:rsid w:val="00411BC6"/>
    <w:rsid w:val="00414297"/>
    <w:rsid w:val="00414378"/>
    <w:rsid w:val="00416CE9"/>
    <w:rsid w:val="00420E5F"/>
    <w:rsid w:val="00421443"/>
    <w:rsid w:val="00423072"/>
    <w:rsid w:val="004238A5"/>
    <w:rsid w:val="004243C7"/>
    <w:rsid w:val="0043165C"/>
    <w:rsid w:val="00434CC6"/>
    <w:rsid w:val="00434D0A"/>
    <w:rsid w:val="00441EEF"/>
    <w:rsid w:val="00442495"/>
    <w:rsid w:val="00444A6D"/>
    <w:rsid w:val="00446007"/>
    <w:rsid w:val="00446486"/>
    <w:rsid w:val="00447ACE"/>
    <w:rsid w:val="00454510"/>
    <w:rsid w:val="00456C73"/>
    <w:rsid w:val="00457DD0"/>
    <w:rsid w:val="004611A5"/>
    <w:rsid w:val="004630DE"/>
    <w:rsid w:val="004658CB"/>
    <w:rsid w:val="00466ADC"/>
    <w:rsid w:val="00471CB6"/>
    <w:rsid w:val="00474817"/>
    <w:rsid w:val="004752DA"/>
    <w:rsid w:val="00476115"/>
    <w:rsid w:val="004763C1"/>
    <w:rsid w:val="00476E57"/>
    <w:rsid w:val="004773F7"/>
    <w:rsid w:val="00480A84"/>
    <w:rsid w:val="004843A6"/>
    <w:rsid w:val="00485DAD"/>
    <w:rsid w:val="0048678F"/>
    <w:rsid w:val="0048773D"/>
    <w:rsid w:val="00491EAE"/>
    <w:rsid w:val="00497C3E"/>
    <w:rsid w:val="004A0896"/>
    <w:rsid w:val="004A2468"/>
    <w:rsid w:val="004A4D58"/>
    <w:rsid w:val="004A68F1"/>
    <w:rsid w:val="004A7D04"/>
    <w:rsid w:val="004B09FE"/>
    <w:rsid w:val="004B17C4"/>
    <w:rsid w:val="004B3223"/>
    <w:rsid w:val="004B48D3"/>
    <w:rsid w:val="004B5C1F"/>
    <w:rsid w:val="004B6361"/>
    <w:rsid w:val="004C3CB9"/>
    <w:rsid w:val="004C45B4"/>
    <w:rsid w:val="004C6366"/>
    <w:rsid w:val="004C6CAD"/>
    <w:rsid w:val="004D6A16"/>
    <w:rsid w:val="004E0B38"/>
    <w:rsid w:val="004E1237"/>
    <w:rsid w:val="004E1B58"/>
    <w:rsid w:val="004E2446"/>
    <w:rsid w:val="004E4536"/>
    <w:rsid w:val="004E4CD0"/>
    <w:rsid w:val="004E60E4"/>
    <w:rsid w:val="004E6837"/>
    <w:rsid w:val="004E7363"/>
    <w:rsid w:val="004E7649"/>
    <w:rsid w:val="004F265C"/>
    <w:rsid w:val="004F2744"/>
    <w:rsid w:val="004F2975"/>
    <w:rsid w:val="00501A45"/>
    <w:rsid w:val="00502B97"/>
    <w:rsid w:val="0051066A"/>
    <w:rsid w:val="00510BEC"/>
    <w:rsid w:val="005132BC"/>
    <w:rsid w:val="0052280A"/>
    <w:rsid w:val="00525FAB"/>
    <w:rsid w:val="00526932"/>
    <w:rsid w:val="0053401B"/>
    <w:rsid w:val="00541E43"/>
    <w:rsid w:val="0054307B"/>
    <w:rsid w:val="00552434"/>
    <w:rsid w:val="00553FCB"/>
    <w:rsid w:val="0055436A"/>
    <w:rsid w:val="005549B7"/>
    <w:rsid w:val="00556679"/>
    <w:rsid w:val="0056039A"/>
    <w:rsid w:val="005614FF"/>
    <w:rsid w:val="00564008"/>
    <w:rsid w:val="00565005"/>
    <w:rsid w:val="00571D21"/>
    <w:rsid w:val="00573052"/>
    <w:rsid w:val="00574D45"/>
    <w:rsid w:val="00576735"/>
    <w:rsid w:val="0058144C"/>
    <w:rsid w:val="00584E31"/>
    <w:rsid w:val="00586DEC"/>
    <w:rsid w:val="0059100B"/>
    <w:rsid w:val="0059542D"/>
    <w:rsid w:val="0059571C"/>
    <w:rsid w:val="005A1A6B"/>
    <w:rsid w:val="005A2CDF"/>
    <w:rsid w:val="005A38DE"/>
    <w:rsid w:val="005A418A"/>
    <w:rsid w:val="005A5328"/>
    <w:rsid w:val="005B51CF"/>
    <w:rsid w:val="005B5ACD"/>
    <w:rsid w:val="005B5C35"/>
    <w:rsid w:val="005C16E2"/>
    <w:rsid w:val="005C1F4F"/>
    <w:rsid w:val="005C25D5"/>
    <w:rsid w:val="005C62F5"/>
    <w:rsid w:val="005D0B91"/>
    <w:rsid w:val="005E27AD"/>
    <w:rsid w:val="005E3F05"/>
    <w:rsid w:val="005E5775"/>
    <w:rsid w:val="005E689A"/>
    <w:rsid w:val="00601CC2"/>
    <w:rsid w:val="00603C49"/>
    <w:rsid w:val="00604679"/>
    <w:rsid w:val="00611873"/>
    <w:rsid w:val="0061253B"/>
    <w:rsid w:val="006149EA"/>
    <w:rsid w:val="00616882"/>
    <w:rsid w:val="00616EF3"/>
    <w:rsid w:val="006214AB"/>
    <w:rsid w:val="00622012"/>
    <w:rsid w:val="00623471"/>
    <w:rsid w:val="006238A8"/>
    <w:rsid w:val="00625058"/>
    <w:rsid w:val="00625E9E"/>
    <w:rsid w:val="00630558"/>
    <w:rsid w:val="00633C49"/>
    <w:rsid w:val="00640366"/>
    <w:rsid w:val="006519E4"/>
    <w:rsid w:val="00653411"/>
    <w:rsid w:val="00653F7C"/>
    <w:rsid w:val="0066046B"/>
    <w:rsid w:val="00663155"/>
    <w:rsid w:val="00670296"/>
    <w:rsid w:val="00670662"/>
    <w:rsid w:val="006715FA"/>
    <w:rsid w:val="00673C67"/>
    <w:rsid w:val="0068449B"/>
    <w:rsid w:val="00686DE7"/>
    <w:rsid w:val="00692E1A"/>
    <w:rsid w:val="006942F0"/>
    <w:rsid w:val="00694FDB"/>
    <w:rsid w:val="006A0845"/>
    <w:rsid w:val="006A2418"/>
    <w:rsid w:val="006A2B4F"/>
    <w:rsid w:val="006A5B5D"/>
    <w:rsid w:val="006A5DEF"/>
    <w:rsid w:val="006B1132"/>
    <w:rsid w:val="006B6016"/>
    <w:rsid w:val="006B616E"/>
    <w:rsid w:val="006B7711"/>
    <w:rsid w:val="006C1186"/>
    <w:rsid w:val="006C1B2F"/>
    <w:rsid w:val="006C2B08"/>
    <w:rsid w:val="006C4203"/>
    <w:rsid w:val="006C7D80"/>
    <w:rsid w:val="006D0B55"/>
    <w:rsid w:val="006D3860"/>
    <w:rsid w:val="006D59BB"/>
    <w:rsid w:val="006D712E"/>
    <w:rsid w:val="006D74EE"/>
    <w:rsid w:val="006E0161"/>
    <w:rsid w:val="006E276D"/>
    <w:rsid w:val="006E28B4"/>
    <w:rsid w:val="006E2CD9"/>
    <w:rsid w:val="006E6BEE"/>
    <w:rsid w:val="006E6EBC"/>
    <w:rsid w:val="006E7047"/>
    <w:rsid w:val="006F18E2"/>
    <w:rsid w:val="006F5AE8"/>
    <w:rsid w:val="006F681B"/>
    <w:rsid w:val="006F6A64"/>
    <w:rsid w:val="006F7FA3"/>
    <w:rsid w:val="00700D10"/>
    <w:rsid w:val="00701C8B"/>
    <w:rsid w:val="0070203E"/>
    <w:rsid w:val="00704ECA"/>
    <w:rsid w:val="007070DF"/>
    <w:rsid w:val="007114BE"/>
    <w:rsid w:val="00711712"/>
    <w:rsid w:val="00713D81"/>
    <w:rsid w:val="00715519"/>
    <w:rsid w:val="0072052B"/>
    <w:rsid w:val="00722AAE"/>
    <w:rsid w:val="00722F46"/>
    <w:rsid w:val="00723B8C"/>
    <w:rsid w:val="00726771"/>
    <w:rsid w:val="00732EBE"/>
    <w:rsid w:val="0073343E"/>
    <w:rsid w:val="00736C02"/>
    <w:rsid w:val="00740119"/>
    <w:rsid w:val="00740238"/>
    <w:rsid w:val="00740394"/>
    <w:rsid w:val="00741A66"/>
    <w:rsid w:val="00742FFC"/>
    <w:rsid w:val="00743385"/>
    <w:rsid w:val="00743CD0"/>
    <w:rsid w:val="00744A14"/>
    <w:rsid w:val="00746373"/>
    <w:rsid w:val="007502A8"/>
    <w:rsid w:val="00752131"/>
    <w:rsid w:val="0075774C"/>
    <w:rsid w:val="00757E33"/>
    <w:rsid w:val="0076199E"/>
    <w:rsid w:val="00762279"/>
    <w:rsid w:val="00765276"/>
    <w:rsid w:val="0077715B"/>
    <w:rsid w:val="00781B51"/>
    <w:rsid w:val="00781C89"/>
    <w:rsid w:val="007821D3"/>
    <w:rsid w:val="007838BF"/>
    <w:rsid w:val="00786BD2"/>
    <w:rsid w:val="007927D9"/>
    <w:rsid w:val="00792C20"/>
    <w:rsid w:val="00793C8C"/>
    <w:rsid w:val="007A37E6"/>
    <w:rsid w:val="007A6C1A"/>
    <w:rsid w:val="007A70A5"/>
    <w:rsid w:val="007B0210"/>
    <w:rsid w:val="007B0CD0"/>
    <w:rsid w:val="007B1B64"/>
    <w:rsid w:val="007B3E3A"/>
    <w:rsid w:val="007C05E3"/>
    <w:rsid w:val="007D3E3C"/>
    <w:rsid w:val="007D62DF"/>
    <w:rsid w:val="007D6775"/>
    <w:rsid w:val="007E1A34"/>
    <w:rsid w:val="007E3785"/>
    <w:rsid w:val="007E46F9"/>
    <w:rsid w:val="007E7A33"/>
    <w:rsid w:val="007E7C26"/>
    <w:rsid w:val="007F1790"/>
    <w:rsid w:val="007F4305"/>
    <w:rsid w:val="007F43EB"/>
    <w:rsid w:val="007F552D"/>
    <w:rsid w:val="007F5FC0"/>
    <w:rsid w:val="00801239"/>
    <w:rsid w:val="00801639"/>
    <w:rsid w:val="00803607"/>
    <w:rsid w:val="008044A0"/>
    <w:rsid w:val="0080577A"/>
    <w:rsid w:val="0080618D"/>
    <w:rsid w:val="0081220F"/>
    <w:rsid w:val="00812B3C"/>
    <w:rsid w:val="00815DA9"/>
    <w:rsid w:val="00816EA0"/>
    <w:rsid w:val="00817012"/>
    <w:rsid w:val="00821579"/>
    <w:rsid w:val="00824C22"/>
    <w:rsid w:val="00825533"/>
    <w:rsid w:val="008269C6"/>
    <w:rsid w:val="00827BDE"/>
    <w:rsid w:val="00827D5B"/>
    <w:rsid w:val="00837D1E"/>
    <w:rsid w:val="008444EB"/>
    <w:rsid w:val="00845395"/>
    <w:rsid w:val="00845A53"/>
    <w:rsid w:val="008464C5"/>
    <w:rsid w:val="00846D8F"/>
    <w:rsid w:val="00847274"/>
    <w:rsid w:val="0084768D"/>
    <w:rsid w:val="00851178"/>
    <w:rsid w:val="00852A42"/>
    <w:rsid w:val="00861C66"/>
    <w:rsid w:val="00861DF2"/>
    <w:rsid w:val="008636B7"/>
    <w:rsid w:val="00865E08"/>
    <w:rsid w:val="0086712D"/>
    <w:rsid w:val="00870C77"/>
    <w:rsid w:val="00880600"/>
    <w:rsid w:val="00880AA0"/>
    <w:rsid w:val="008814CF"/>
    <w:rsid w:val="00881D5A"/>
    <w:rsid w:val="00885406"/>
    <w:rsid w:val="008859AB"/>
    <w:rsid w:val="00885C43"/>
    <w:rsid w:val="0088657B"/>
    <w:rsid w:val="00890DA4"/>
    <w:rsid w:val="00891F79"/>
    <w:rsid w:val="00892E2E"/>
    <w:rsid w:val="00892E7F"/>
    <w:rsid w:val="008B130E"/>
    <w:rsid w:val="008B239B"/>
    <w:rsid w:val="008B5068"/>
    <w:rsid w:val="008B6F08"/>
    <w:rsid w:val="008C6F40"/>
    <w:rsid w:val="008D0EB6"/>
    <w:rsid w:val="008D20EA"/>
    <w:rsid w:val="008D55EA"/>
    <w:rsid w:val="008D58DE"/>
    <w:rsid w:val="008E0694"/>
    <w:rsid w:val="008E3A43"/>
    <w:rsid w:val="008E6794"/>
    <w:rsid w:val="008F0015"/>
    <w:rsid w:val="008F5D8B"/>
    <w:rsid w:val="00901BF2"/>
    <w:rsid w:val="00915267"/>
    <w:rsid w:val="00916632"/>
    <w:rsid w:val="00920317"/>
    <w:rsid w:val="00923667"/>
    <w:rsid w:val="00924B3A"/>
    <w:rsid w:val="00926B3D"/>
    <w:rsid w:val="00927A7D"/>
    <w:rsid w:val="00930214"/>
    <w:rsid w:val="009304D9"/>
    <w:rsid w:val="00932D2F"/>
    <w:rsid w:val="00940A1E"/>
    <w:rsid w:val="00941534"/>
    <w:rsid w:val="00942485"/>
    <w:rsid w:val="0094249E"/>
    <w:rsid w:val="009431B8"/>
    <w:rsid w:val="0094431E"/>
    <w:rsid w:val="0094502E"/>
    <w:rsid w:val="009450F7"/>
    <w:rsid w:val="009459EB"/>
    <w:rsid w:val="009465CF"/>
    <w:rsid w:val="0095089B"/>
    <w:rsid w:val="00950C3B"/>
    <w:rsid w:val="00951C04"/>
    <w:rsid w:val="00953480"/>
    <w:rsid w:val="00954E9F"/>
    <w:rsid w:val="00955296"/>
    <w:rsid w:val="00961CC9"/>
    <w:rsid w:val="00966599"/>
    <w:rsid w:val="00967D4C"/>
    <w:rsid w:val="009701F2"/>
    <w:rsid w:val="00972408"/>
    <w:rsid w:val="00973BF9"/>
    <w:rsid w:val="00976FC9"/>
    <w:rsid w:val="009809FA"/>
    <w:rsid w:val="009908BC"/>
    <w:rsid w:val="009920DE"/>
    <w:rsid w:val="009974F4"/>
    <w:rsid w:val="009A4072"/>
    <w:rsid w:val="009A4ECE"/>
    <w:rsid w:val="009A5F5C"/>
    <w:rsid w:val="009A7813"/>
    <w:rsid w:val="009B1D2E"/>
    <w:rsid w:val="009B2468"/>
    <w:rsid w:val="009C07B6"/>
    <w:rsid w:val="009C0E8B"/>
    <w:rsid w:val="009C1439"/>
    <w:rsid w:val="009C2D16"/>
    <w:rsid w:val="009C2FA5"/>
    <w:rsid w:val="009C3194"/>
    <w:rsid w:val="009C60C2"/>
    <w:rsid w:val="009C7763"/>
    <w:rsid w:val="009C7C2D"/>
    <w:rsid w:val="009D0E5C"/>
    <w:rsid w:val="009D1440"/>
    <w:rsid w:val="009D2631"/>
    <w:rsid w:val="009D6256"/>
    <w:rsid w:val="009E0BEF"/>
    <w:rsid w:val="009E0F69"/>
    <w:rsid w:val="009E29DA"/>
    <w:rsid w:val="009E3A25"/>
    <w:rsid w:val="009E514E"/>
    <w:rsid w:val="009E52CA"/>
    <w:rsid w:val="009E7463"/>
    <w:rsid w:val="009F6054"/>
    <w:rsid w:val="009F6468"/>
    <w:rsid w:val="009F73AE"/>
    <w:rsid w:val="00A01A9F"/>
    <w:rsid w:val="00A04DFA"/>
    <w:rsid w:val="00A06E24"/>
    <w:rsid w:val="00A14642"/>
    <w:rsid w:val="00A272D5"/>
    <w:rsid w:val="00A276EA"/>
    <w:rsid w:val="00A30512"/>
    <w:rsid w:val="00A35A56"/>
    <w:rsid w:val="00A35A5E"/>
    <w:rsid w:val="00A371B4"/>
    <w:rsid w:val="00A407EA"/>
    <w:rsid w:val="00A4260D"/>
    <w:rsid w:val="00A43426"/>
    <w:rsid w:val="00A46E2D"/>
    <w:rsid w:val="00A52B9B"/>
    <w:rsid w:val="00A56741"/>
    <w:rsid w:val="00A64AC1"/>
    <w:rsid w:val="00A65FD6"/>
    <w:rsid w:val="00A72AB3"/>
    <w:rsid w:val="00A72BF1"/>
    <w:rsid w:val="00A72E1A"/>
    <w:rsid w:val="00A75C86"/>
    <w:rsid w:val="00A80FE1"/>
    <w:rsid w:val="00A85023"/>
    <w:rsid w:val="00A8725E"/>
    <w:rsid w:val="00A879A6"/>
    <w:rsid w:val="00A904AD"/>
    <w:rsid w:val="00A92859"/>
    <w:rsid w:val="00A94B3E"/>
    <w:rsid w:val="00A95F72"/>
    <w:rsid w:val="00AA0C6F"/>
    <w:rsid w:val="00AA42C3"/>
    <w:rsid w:val="00AA5AF3"/>
    <w:rsid w:val="00AB1812"/>
    <w:rsid w:val="00AB427F"/>
    <w:rsid w:val="00AB6F77"/>
    <w:rsid w:val="00AB7F14"/>
    <w:rsid w:val="00AD18E7"/>
    <w:rsid w:val="00AD46E7"/>
    <w:rsid w:val="00AD48BC"/>
    <w:rsid w:val="00AD6514"/>
    <w:rsid w:val="00AD7BE2"/>
    <w:rsid w:val="00AE0DC1"/>
    <w:rsid w:val="00AF13AB"/>
    <w:rsid w:val="00B00564"/>
    <w:rsid w:val="00B018FD"/>
    <w:rsid w:val="00B01BE8"/>
    <w:rsid w:val="00B03088"/>
    <w:rsid w:val="00B05D3A"/>
    <w:rsid w:val="00B072AD"/>
    <w:rsid w:val="00B11BA8"/>
    <w:rsid w:val="00B12687"/>
    <w:rsid w:val="00B14FB3"/>
    <w:rsid w:val="00B16039"/>
    <w:rsid w:val="00B203A1"/>
    <w:rsid w:val="00B21AC8"/>
    <w:rsid w:val="00B21BC7"/>
    <w:rsid w:val="00B22015"/>
    <w:rsid w:val="00B23579"/>
    <w:rsid w:val="00B25EE7"/>
    <w:rsid w:val="00B2768D"/>
    <w:rsid w:val="00B33027"/>
    <w:rsid w:val="00B35C1A"/>
    <w:rsid w:val="00B35FF6"/>
    <w:rsid w:val="00B36AF2"/>
    <w:rsid w:val="00B371C8"/>
    <w:rsid w:val="00B41201"/>
    <w:rsid w:val="00B47679"/>
    <w:rsid w:val="00B56EE8"/>
    <w:rsid w:val="00B57FBC"/>
    <w:rsid w:val="00B6093E"/>
    <w:rsid w:val="00B64121"/>
    <w:rsid w:val="00B67DD2"/>
    <w:rsid w:val="00B7167B"/>
    <w:rsid w:val="00B71A72"/>
    <w:rsid w:val="00B71F56"/>
    <w:rsid w:val="00B734C4"/>
    <w:rsid w:val="00B778FA"/>
    <w:rsid w:val="00B8050C"/>
    <w:rsid w:val="00B856F5"/>
    <w:rsid w:val="00B90B0D"/>
    <w:rsid w:val="00B9209C"/>
    <w:rsid w:val="00B926C9"/>
    <w:rsid w:val="00B95773"/>
    <w:rsid w:val="00BA16DC"/>
    <w:rsid w:val="00BA6840"/>
    <w:rsid w:val="00BB7F06"/>
    <w:rsid w:val="00BC02F7"/>
    <w:rsid w:val="00BC074F"/>
    <w:rsid w:val="00BC2B06"/>
    <w:rsid w:val="00BC36C2"/>
    <w:rsid w:val="00BC4289"/>
    <w:rsid w:val="00BC6DDB"/>
    <w:rsid w:val="00BD052D"/>
    <w:rsid w:val="00BD13F2"/>
    <w:rsid w:val="00BD1813"/>
    <w:rsid w:val="00BD192D"/>
    <w:rsid w:val="00BD29FF"/>
    <w:rsid w:val="00BD2E74"/>
    <w:rsid w:val="00BD4A52"/>
    <w:rsid w:val="00BD509C"/>
    <w:rsid w:val="00BD5901"/>
    <w:rsid w:val="00BE0CFA"/>
    <w:rsid w:val="00BE533C"/>
    <w:rsid w:val="00BE67BA"/>
    <w:rsid w:val="00BE6BFE"/>
    <w:rsid w:val="00BE750C"/>
    <w:rsid w:val="00BE79F0"/>
    <w:rsid w:val="00C002CA"/>
    <w:rsid w:val="00C00D90"/>
    <w:rsid w:val="00C017C8"/>
    <w:rsid w:val="00C027AC"/>
    <w:rsid w:val="00C03DF6"/>
    <w:rsid w:val="00C06EBD"/>
    <w:rsid w:val="00C1546D"/>
    <w:rsid w:val="00C16B2B"/>
    <w:rsid w:val="00C176D2"/>
    <w:rsid w:val="00C20D8C"/>
    <w:rsid w:val="00C23F17"/>
    <w:rsid w:val="00C258C3"/>
    <w:rsid w:val="00C310DC"/>
    <w:rsid w:val="00C36613"/>
    <w:rsid w:val="00C3759A"/>
    <w:rsid w:val="00C4006A"/>
    <w:rsid w:val="00C41268"/>
    <w:rsid w:val="00C4182F"/>
    <w:rsid w:val="00C44973"/>
    <w:rsid w:val="00C46BDC"/>
    <w:rsid w:val="00C53BAD"/>
    <w:rsid w:val="00C5417C"/>
    <w:rsid w:val="00C55B76"/>
    <w:rsid w:val="00C60B5B"/>
    <w:rsid w:val="00C61691"/>
    <w:rsid w:val="00C64FDE"/>
    <w:rsid w:val="00C65236"/>
    <w:rsid w:val="00C72D22"/>
    <w:rsid w:val="00C81948"/>
    <w:rsid w:val="00C822E5"/>
    <w:rsid w:val="00C90D33"/>
    <w:rsid w:val="00C939DB"/>
    <w:rsid w:val="00CA0057"/>
    <w:rsid w:val="00CA4299"/>
    <w:rsid w:val="00CA68DB"/>
    <w:rsid w:val="00CA732F"/>
    <w:rsid w:val="00CB1A83"/>
    <w:rsid w:val="00CB2661"/>
    <w:rsid w:val="00CB36D5"/>
    <w:rsid w:val="00CB4E50"/>
    <w:rsid w:val="00CB6733"/>
    <w:rsid w:val="00CC26EB"/>
    <w:rsid w:val="00CC5646"/>
    <w:rsid w:val="00CC637F"/>
    <w:rsid w:val="00CC66DC"/>
    <w:rsid w:val="00CC7FFD"/>
    <w:rsid w:val="00CD2840"/>
    <w:rsid w:val="00CD3EFA"/>
    <w:rsid w:val="00CD4A34"/>
    <w:rsid w:val="00CD67CA"/>
    <w:rsid w:val="00CE2F3E"/>
    <w:rsid w:val="00CF2D8B"/>
    <w:rsid w:val="00CF4BEF"/>
    <w:rsid w:val="00CF51EC"/>
    <w:rsid w:val="00D00AD0"/>
    <w:rsid w:val="00D0184F"/>
    <w:rsid w:val="00D0403E"/>
    <w:rsid w:val="00D046DF"/>
    <w:rsid w:val="00D05ABD"/>
    <w:rsid w:val="00D06703"/>
    <w:rsid w:val="00D0689E"/>
    <w:rsid w:val="00D14017"/>
    <w:rsid w:val="00D1523A"/>
    <w:rsid w:val="00D15332"/>
    <w:rsid w:val="00D16C6C"/>
    <w:rsid w:val="00D17AD5"/>
    <w:rsid w:val="00D343A6"/>
    <w:rsid w:val="00D344B7"/>
    <w:rsid w:val="00D40B8B"/>
    <w:rsid w:val="00D430E4"/>
    <w:rsid w:val="00D43B8D"/>
    <w:rsid w:val="00D43CD3"/>
    <w:rsid w:val="00D46892"/>
    <w:rsid w:val="00D50940"/>
    <w:rsid w:val="00D52AA7"/>
    <w:rsid w:val="00D54816"/>
    <w:rsid w:val="00D6046A"/>
    <w:rsid w:val="00D66ADC"/>
    <w:rsid w:val="00D70203"/>
    <w:rsid w:val="00D72328"/>
    <w:rsid w:val="00D74553"/>
    <w:rsid w:val="00D758BF"/>
    <w:rsid w:val="00D76A8E"/>
    <w:rsid w:val="00D777CE"/>
    <w:rsid w:val="00D77882"/>
    <w:rsid w:val="00D77E43"/>
    <w:rsid w:val="00D80930"/>
    <w:rsid w:val="00D80C01"/>
    <w:rsid w:val="00D81C3A"/>
    <w:rsid w:val="00D81E02"/>
    <w:rsid w:val="00D82801"/>
    <w:rsid w:val="00D828D2"/>
    <w:rsid w:val="00D8342E"/>
    <w:rsid w:val="00D834C3"/>
    <w:rsid w:val="00D8357B"/>
    <w:rsid w:val="00D856B1"/>
    <w:rsid w:val="00D860DF"/>
    <w:rsid w:val="00D87D51"/>
    <w:rsid w:val="00D9007F"/>
    <w:rsid w:val="00D90B76"/>
    <w:rsid w:val="00D90EB7"/>
    <w:rsid w:val="00D91CB6"/>
    <w:rsid w:val="00DA17F7"/>
    <w:rsid w:val="00DA1C3D"/>
    <w:rsid w:val="00DA3988"/>
    <w:rsid w:val="00DA49ED"/>
    <w:rsid w:val="00DA569A"/>
    <w:rsid w:val="00DA672A"/>
    <w:rsid w:val="00DA71BC"/>
    <w:rsid w:val="00DB224D"/>
    <w:rsid w:val="00DB2FF7"/>
    <w:rsid w:val="00DB3533"/>
    <w:rsid w:val="00DB55A0"/>
    <w:rsid w:val="00DB6CFB"/>
    <w:rsid w:val="00DC175B"/>
    <w:rsid w:val="00DC20F4"/>
    <w:rsid w:val="00DC2B40"/>
    <w:rsid w:val="00DC33FD"/>
    <w:rsid w:val="00DC4087"/>
    <w:rsid w:val="00DC76CD"/>
    <w:rsid w:val="00DD0D91"/>
    <w:rsid w:val="00DD16E7"/>
    <w:rsid w:val="00DD5A1A"/>
    <w:rsid w:val="00DD705A"/>
    <w:rsid w:val="00DE285D"/>
    <w:rsid w:val="00DE5D6F"/>
    <w:rsid w:val="00DE5F8E"/>
    <w:rsid w:val="00DF1533"/>
    <w:rsid w:val="00DF2965"/>
    <w:rsid w:val="00DF5453"/>
    <w:rsid w:val="00DF638A"/>
    <w:rsid w:val="00DF7256"/>
    <w:rsid w:val="00E0036A"/>
    <w:rsid w:val="00E01653"/>
    <w:rsid w:val="00E02324"/>
    <w:rsid w:val="00E02517"/>
    <w:rsid w:val="00E02F98"/>
    <w:rsid w:val="00E05D35"/>
    <w:rsid w:val="00E068A5"/>
    <w:rsid w:val="00E1115F"/>
    <w:rsid w:val="00E124F7"/>
    <w:rsid w:val="00E15E2E"/>
    <w:rsid w:val="00E223D9"/>
    <w:rsid w:val="00E225C8"/>
    <w:rsid w:val="00E248FE"/>
    <w:rsid w:val="00E311CA"/>
    <w:rsid w:val="00E31496"/>
    <w:rsid w:val="00E32EBA"/>
    <w:rsid w:val="00E33196"/>
    <w:rsid w:val="00E344B2"/>
    <w:rsid w:val="00E35D9C"/>
    <w:rsid w:val="00E3688E"/>
    <w:rsid w:val="00E40B90"/>
    <w:rsid w:val="00E42EE7"/>
    <w:rsid w:val="00E44C96"/>
    <w:rsid w:val="00E5116E"/>
    <w:rsid w:val="00E55D70"/>
    <w:rsid w:val="00E60879"/>
    <w:rsid w:val="00E60E15"/>
    <w:rsid w:val="00E61DD4"/>
    <w:rsid w:val="00E636F3"/>
    <w:rsid w:val="00E66A2A"/>
    <w:rsid w:val="00E67CCD"/>
    <w:rsid w:val="00E77ABD"/>
    <w:rsid w:val="00E81D5A"/>
    <w:rsid w:val="00E826B4"/>
    <w:rsid w:val="00E82908"/>
    <w:rsid w:val="00E8486D"/>
    <w:rsid w:val="00E901A6"/>
    <w:rsid w:val="00E91217"/>
    <w:rsid w:val="00E91535"/>
    <w:rsid w:val="00E939E1"/>
    <w:rsid w:val="00E93F37"/>
    <w:rsid w:val="00E94C01"/>
    <w:rsid w:val="00E96F9E"/>
    <w:rsid w:val="00E970B0"/>
    <w:rsid w:val="00E97FAF"/>
    <w:rsid w:val="00EA083A"/>
    <w:rsid w:val="00EB37AA"/>
    <w:rsid w:val="00EC5F94"/>
    <w:rsid w:val="00ED0A61"/>
    <w:rsid w:val="00ED18EA"/>
    <w:rsid w:val="00ED297C"/>
    <w:rsid w:val="00ED2E10"/>
    <w:rsid w:val="00ED3BD3"/>
    <w:rsid w:val="00EE2D0E"/>
    <w:rsid w:val="00EE547C"/>
    <w:rsid w:val="00EE6B93"/>
    <w:rsid w:val="00EF106A"/>
    <w:rsid w:val="00EF4D4B"/>
    <w:rsid w:val="00F00FB0"/>
    <w:rsid w:val="00F031CA"/>
    <w:rsid w:val="00F04C7F"/>
    <w:rsid w:val="00F05E05"/>
    <w:rsid w:val="00F06149"/>
    <w:rsid w:val="00F07EA9"/>
    <w:rsid w:val="00F13664"/>
    <w:rsid w:val="00F13F3A"/>
    <w:rsid w:val="00F16DCB"/>
    <w:rsid w:val="00F1762E"/>
    <w:rsid w:val="00F21634"/>
    <w:rsid w:val="00F2211C"/>
    <w:rsid w:val="00F22362"/>
    <w:rsid w:val="00F22BEF"/>
    <w:rsid w:val="00F2366E"/>
    <w:rsid w:val="00F24416"/>
    <w:rsid w:val="00F24998"/>
    <w:rsid w:val="00F32132"/>
    <w:rsid w:val="00F33B85"/>
    <w:rsid w:val="00F407C9"/>
    <w:rsid w:val="00F426D5"/>
    <w:rsid w:val="00F42C74"/>
    <w:rsid w:val="00F43123"/>
    <w:rsid w:val="00F43578"/>
    <w:rsid w:val="00F477F3"/>
    <w:rsid w:val="00F47C47"/>
    <w:rsid w:val="00F502B5"/>
    <w:rsid w:val="00F51A01"/>
    <w:rsid w:val="00F51F76"/>
    <w:rsid w:val="00F53BF4"/>
    <w:rsid w:val="00F567E8"/>
    <w:rsid w:val="00F57669"/>
    <w:rsid w:val="00F63307"/>
    <w:rsid w:val="00F63790"/>
    <w:rsid w:val="00F63E34"/>
    <w:rsid w:val="00F64632"/>
    <w:rsid w:val="00F64DE3"/>
    <w:rsid w:val="00F64E01"/>
    <w:rsid w:val="00F65218"/>
    <w:rsid w:val="00F6707E"/>
    <w:rsid w:val="00F6740A"/>
    <w:rsid w:val="00F72972"/>
    <w:rsid w:val="00F73752"/>
    <w:rsid w:val="00F73C65"/>
    <w:rsid w:val="00F768F3"/>
    <w:rsid w:val="00F819D1"/>
    <w:rsid w:val="00F84E90"/>
    <w:rsid w:val="00F864E2"/>
    <w:rsid w:val="00F8763F"/>
    <w:rsid w:val="00F92803"/>
    <w:rsid w:val="00F945CA"/>
    <w:rsid w:val="00F952F2"/>
    <w:rsid w:val="00FA2D20"/>
    <w:rsid w:val="00FA2D37"/>
    <w:rsid w:val="00FA368E"/>
    <w:rsid w:val="00FA6F26"/>
    <w:rsid w:val="00FB5040"/>
    <w:rsid w:val="00FB744C"/>
    <w:rsid w:val="00FB7B69"/>
    <w:rsid w:val="00FD1251"/>
    <w:rsid w:val="00FD3907"/>
    <w:rsid w:val="00FD4BFD"/>
    <w:rsid w:val="00FE1054"/>
    <w:rsid w:val="00FE168C"/>
    <w:rsid w:val="00FE18AB"/>
    <w:rsid w:val="00FE18BD"/>
    <w:rsid w:val="00FE1DAC"/>
    <w:rsid w:val="00FE25B3"/>
    <w:rsid w:val="00FE409E"/>
    <w:rsid w:val="00FE7B1A"/>
    <w:rsid w:val="00FF76D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71681"/>
    <o:shapelayout v:ext="edit">
      <o:idmap v:ext="edit" data="1"/>
    </o:shapelayout>
  </w:shapeDefaults>
  <w:decimalSymbol w:val="."/>
  <w:listSeparator w:val=","/>
  <w14:docId w14:val="7128F504"/>
  <w15:chartTrackingRefBased/>
  <w15:docId w15:val="{87F37357-CCEC-472B-BA1B-5B1AFC6FF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4"/>
        <w:lang w:val="en-CA" w:eastAsia="en-US"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BD1813"/>
  </w:style>
  <w:style w:type="paragraph" w:styleId="Heading1">
    <w:name w:val="heading 1"/>
    <w:basedOn w:val="Normal"/>
    <w:next w:val="Normal"/>
    <w:link w:val="Heading1Char"/>
    <w:uiPriority w:val="9"/>
    <w:qFormat/>
    <w:rsid w:val="00F73C65"/>
    <w:pPr>
      <w:keepNext/>
      <w:keepLines/>
      <w:spacing w:after="240"/>
      <w:outlineLvl w:val="0"/>
    </w:pPr>
    <w:rPr>
      <w:rFonts w:ascii="Arial Rounded MT Bold" w:eastAsiaTheme="majorEastAsia" w:hAnsi="Arial Rounded MT Bold" w:cstheme="majorBidi"/>
      <w:b/>
      <w:color w:val="1F3864" w:themeColor="accent1" w:themeShade="80"/>
      <w:sz w:val="36"/>
      <w:szCs w:val="32"/>
    </w:rPr>
  </w:style>
  <w:style w:type="paragraph" w:styleId="Heading2">
    <w:name w:val="heading 2"/>
    <w:basedOn w:val="Normal"/>
    <w:next w:val="Normal"/>
    <w:link w:val="Heading2Char"/>
    <w:uiPriority w:val="9"/>
    <w:unhideWhenUsed/>
    <w:qFormat/>
    <w:rsid w:val="00F73C65"/>
    <w:pPr>
      <w:keepNext/>
      <w:keepLines/>
      <w:spacing w:before="240"/>
      <w:outlineLvl w:val="1"/>
    </w:pPr>
    <w:rPr>
      <w:rFonts w:asciiTheme="majorHAnsi" w:eastAsiaTheme="majorEastAsia" w:hAnsiTheme="majorHAnsi" w:cstheme="majorBidi"/>
      <w:b/>
      <w:color w:val="1F3864" w:themeColor="accent1" w:themeShade="80"/>
      <w:sz w:val="32"/>
      <w:szCs w:val="26"/>
    </w:rPr>
  </w:style>
  <w:style w:type="paragraph" w:styleId="Heading3">
    <w:name w:val="heading 3"/>
    <w:basedOn w:val="Normal"/>
    <w:next w:val="Normal"/>
    <w:link w:val="Heading3Char"/>
    <w:uiPriority w:val="9"/>
    <w:unhideWhenUsed/>
    <w:qFormat/>
    <w:rsid w:val="00F73C65"/>
    <w:pPr>
      <w:keepNext/>
      <w:keepLines/>
      <w:spacing w:before="120" w:after="160"/>
      <w:outlineLvl w:val="2"/>
    </w:pPr>
    <w:rPr>
      <w:rFonts w:asciiTheme="majorHAnsi" w:eastAsiaTheme="majorEastAsia" w:hAnsiTheme="majorHAnsi" w:cstheme="majorBidi"/>
      <w:b/>
      <w:caps/>
      <w:color w:val="1F3864" w:themeColor="accent1" w:themeShade="80"/>
    </w:rPr>
  </w:style>
  <w:style w:type="paragraph" w:styleId="Heading4">
    <w:name w:val="heading 4"/>
    <w:basedOn w:val="Normal"/>
    <w:next w:val="Normal"/>
    <w:link w:val="Heading4Char"/>
    <w:uiPriority w:val="9"/>
    <w:semiHidden/>
    <w:unhideWhenUsed/>
    <w:qFormat/>
    <w:rsid w:val="00F73C65"/>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3C65"/>
    <w:rPr>
      <w:rFonts w:ascii="Arial Rounded MT Bold" w:eastAsiaTheme="majorEastAsia" w:hAnsi="Arial Rounded MT Bold" w:cstheme="majorBidi"/>
      <w:b/>
      <w:color w:val="1F3864" w:themeColor="accent1" w:themeShade="80"/>
      <w:sz w:val="36"/>
      <w:szCs w:val="32"/>
    </w:rPr>
  </w:style>
  <w:style w:type="character" w:customStyle="1" w:styleId="Heading2Char">
    <w:name w:val="Heading 2 Char"/>
    <w:basedOn w:val="DefaultParagraphFont"/>
    <w:link w:val="Heading2"/>
    <w:uiPriority w:val="9"/>
    <w:rsid w:val="00F73C65"/>
    <w:rPr>
      <w:rFonts w:asciiTheme="majorHAnsi" w:eastAsiaTheme="majorEastAsia" w:hAnsiTheme="majorHAnsi" w:cstheme="majorBidi"/>
      <w:b/>
      <w:color w:val="1F3864" w:themeColor="accent1" w:themeShade="80"/>
      <w:sz w:val="32"/>
      <w:szCs w:val="26"/>
    </w:rPr>
  </w:style>
  <w:style w:type="character" w:customStyle="1" w:styleId="Heading3Char">
    <w:name w:val="Heading 3 Char"/>
    <w:basedOn w:val="DefaultParagraphFont"/>
    <w:link w:val="Heading3"/>
    <w:uiPriority w:val="9"/>
    <w:rsid w:val="00F73C65"/>
    <w:rPr>
      <w:rFonts w:asciiTheme="majorHAnsi" w:eastAsiaTheme="majorEastAsia" w:hAnsiTheme="majorHAnsi" w:cstheme="majorBidi"/>
      <w:b/>
      <w:caps/>
      <w:color w:val="1F3864" w:themeColor="accent1" w:themeShade="80"/>
    </w:rPr>
  </w:style>
  <w:style w:type="paragraph" w:styleId="Header">
    <w:name w:val="header"/>
    <w:basedOn w:val="Normal"/>
    <w:link w:val="HeaderChar"/>
    <w:uiPriority w:val="99"/>
    <w:unhideWhenUsed/>
    <w:rsid w:val="001F5CC9"/>
    <w:pPr>
      <w:tabs>
        <w:tab w:val="center" w:pos="4680"/>
        <w:tab w:val="right" w:pos="9360"/>
      </w:tabs>
    </w:pPr>
  </w:style>
  <w:style w:type="character" w:customStyle="1" w:styleId="HeaderChar">
    <w:name w:val="Header Char"/>
    <w:basedOn w:val="DefaultParagraphFont"/>
    <w:link w:val="Header"/>
    <w:uiPriority w:val="99"/>
    <w:rsid w:val="001F5CC9"/>
  </w:style>
  <w:style w:type="paragraph" w:styleId="Footer">
    <w:name w:val="footer"/>
    <w:basedOn w:val="Normal"/>
    <w:link w:val="FooterChar"/>
    <w:uiPriority w:val="99"/>
    <w:unhideWhenUsed/>
    <w:rsid w:val="001F5CC9"/>
    <w:pPr>
      <w:tabs>
        <w:tab w:val="center" w:pos="4680"/>
        <w:tab w:val="right" w:pos="9360"/>
      </w:tabs>
    </w:pPr>
  </w:style>
  <w:style w:type="character" w:customStyle="1" w:styleId="FooterChar">
    <w:name w:val="Footer Char"/>
    <w:basedOn w:val="DefaultParagraphFont"/>
    <w:link w:val="Footer"/>
    <w:uiPriority w:val="99"/>
    <w:rsid w:val="001F5CC9"/>
  </w:style>
  <w:style w:type="character" w:customStyle="1" w:styleId="Heading4Char">
    <w:name w:val="Heading 4 Char"/>
    <w:basedOn w:val="DefaultParagraphFont"/>
    <w:link w:val="Heading4"/>
    <w:uiPriority w:val="9"/>
    <w:semiHidden/>
    <w:rsid w:val="00F73C65"/>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F73C65"/>
    <w:pPr>
      <w:ind w:left="720"/>
      <w:contextualSpacing/>
    </w:pPr>
  </w:style>
  <w:style w:type="character" w:styleId="CommentReference">
    <w:name w:val="annotation reference"/>
    <w:basedOn w:val="DefaultParagraphFont"/>
    <w:uiPriority w:val="99"/>
    <w:semiHidden/>
    <w:unhideWhenUsed/>
    <w:rsid w:val="005A1A6B"/>
    <w:rPr>
      <w:sz w:val="16"/>
      <w:szCs w:val="16"/>
    </w:rPr>
  </w:style>
  <w:style w:type="paragraph" w:styleId="CommentText">
    <w:name w:val="annotation text"/>
    <w:basedOn w:val="Normal"/>
    <w:link w:val="CommentTextChar"/>
    <w:uiPriority w:val="99"/>
    <w:unhideWhenUsed/>
    <w:rsid w:val="005A1A6B"/>
    <w:rPr>
      <w:sz w:val="20"/>
      <w:szCs w:val="20"/>
    </w:rPr>
  </w:style>
  <w:style w:type="character" w:customStyle="1" w:styleId="CommentTextChar">
    <w:name w:val="Comment Text Char"/>
    <w:basedOn w:val="DefaultParagraphFont"/>
    <w:link w:val="CommentText"/>
    <w:uiPriority w:val="99"/>
    <w:rsid w:val="005A1A6B"/>
    <w:rPr>
      <w:sz w:val="20"/>
      <w:szCs w:val="20"/>
    </w:rPr>
  </w:style>
  <w:style w:type="paragraph" w:styleId="CommentSubject">
    <w:name w:val="annotation subject"/>
    <w:basedOn w:val="CommentText"/>
    <w:next w:val="CommentText"/>
    <w:link w:val="CommentSubjectChar"/>
    <w:uiPriority w:val="99"/>
    <w:semiHidden/>
    <w:unhideWhenUsed/>
    <w:rsid w:val="005A1A6B"/>
    <w:rPr>
      <w:b/>
      <w:bCs/>
    </w:rPr>
  </w:style>
  <w:style w:type="character" w:customStyle="1" w:styleId="CommentSubjectChar">
    <w:name w:val="Comment Subject Char"/>
    <w:basedOn w:val="CommentTextChar"/>
    <w:link w:val="CommentSubject"/>
    <w:uiPriority w:val="99"/>
    <w:semiHidden/>
    <w:rsid w:val="005A1A6B"/>
    <w:rPr>
      <w:b/>
      <w:bCs/>
      <w:sz w:val="20"/>
      <w:szCs w:val="20"/>
    </w:rPr>
  </w:style>
  <w:style w:type="paragraph" w:styleId="BalloonText">
    <w:name w:val="Balloon Text"/>
    <w:basedOn w:val="Normal"/>
    <w:link w:val="BalloonTextChar"/>
    <w:uiPriority w:val="99"/>
    <w:semiHidden/>
    <w:unhideWhenUsed/>
    <w:rsid w:val="005A1A6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1A6B"/>
    <w:rPr>
      <w:rFonts w:ascii="Segoe UI" w:hAnsi="Segoe UI" w:cs="Segoe UI"/>
      <w:sz w:val="18"/>
      <w:szCs w:val="18"/>
    </w:rPr>
  </w:style>
  <w:style w:type="character" w:styleId="Hyperlink">
    <w:name w:val="Hyperlink"/>
    <w:basedOn w:val="DefaultParagraphFont"/>
    <w:uiPriority w:val="99"/>
    <w:unhideWhenUsed/>
    <w:rsid w:val="00501A45"/>
    <w:rPr>
      <w:color w:val="0563C1" w:themeColor="hyperlink"/>
      <w:u w:val="single"/>
    </w:rPr>
  </w:style>
  <w:style w:type="character" w:customStyle="1" w:styleId="UnresolvedMention1">
    <w:name w:val="Unresolved Mention1"/>
    <w:basedOn w:val="DefaultParagraphFont"/>
    <w:uiPriority w:val="99"/>
    <w:semiHidden/>
    <w:unhideWhenUsed/>
    <w:rsid w:val="00501A45"/>
    <w:rPr>
      <w:color w:val="808080"/>
      <w:shd w:val="clear" w:color="auto" w:fill="E6E6E6"/>
    </w:rPr>
  </w:style>
  <w:style w:type="character" w:styleId="FollowedHyperlink">
    <w:name w:val="FollowedHyperlink"/>
    <w:basedOn w:val="DefaultParagraphFont"/>
    <w:uiPriority w:val="99"/>
    <w:semiHidden/>
    <w:unhideWhenUsed/>
    <w:rsid w:val="00C60B5B"/>
    <w:rPr>
      <w:color w:val="954F72" w:themeColor="followedHyperlink"/>
      <w:u w:val="single"/>
    </w:rPr>
  </w:style>
  <w:style w:type="paragraph" w:styleId="FootnoteText">
    <w:name w:val="footnote text"/>
    <w:basedOn w:val="Normal"/>
    <w:link w:val="FootnoteTextChar"/>
    <w:uiPriority w:val="99"/>
    <w:semiHidden/>
    <w:unhideWhenUsed/>
    <w:rsid w:val="00F22BEF"/>
    <w:rPr>
      <w:sz w:val="20"/>
      <w:szCs w:val="20"/>
    </w:rPr>
  </w:style>
  <w:style w:type="character" w:customStyle="1" w:styleId="FootnoteTextChar">
    <w:name w:val="Footnote Text Char"/>
    <w:basedOn w:val="DefaultParagraphFont"/>
    <w:link w:val="FootnoteText"/>
    <w:uiPriority w:val="99"/>
    <w:semiHidden/>
    <w:rsid w:val="00F22BEF"/>
    <w:rPr>
      <w:sz w:val="20"/>
      <w:szCs w:val="20"/>
    </w:rPr>
  </w:style>
  <w:style w:type="character" w:styleId="FootnoteReference">
    <w:name w:val="footnote reference"/>
    <w:basedOn w:val="DefaultParagraphFont"/>
    <w:semiHidden/>
    <w:rsid w:val="00F22BEF"/>
    <w:rPr>
      <w:rFonts w:cs="Times New Roman"/>
      <w:vertAlign w:val="superscript"/>
    </w:rPr>
  </w:style>
  <w:style w:type="paragraph" w:styleId="EndnoteText">
    <w:name w:val="endnote text"/>
    <w:basedOn w:val="Normal"/>
    <w:link w:val="EndnoteTextChar"/>
    <w:uiPriority w:val="99"/>
    <w:semiHidden/>
    <w:unhideWhenUsed/>
    <w:rsid w:val="00D834C3"/>
    <w:rPr>
      <w:sz w:val="20"/>
      <w:szCs w:val="20"/>
    </w:rPr>
  </w:style>
  <w:style w:type="character" w:customStyle="1" w:styleId="EndnoteTextChar">
    <w:name w:val="Endnote Text Char"/>
    <w:basedOn w:val="DefaultParagraphFont"/>
    <w:link w:val="EndnoteText"/>
    <w:uiPriority w:val="99"/>
    <w:semiHidden/>
    <w:rsid w:val="00D834C3"/>
    <w:rPr>
      <w:sz w:val="20"/>
      <w:szCs w:val="20"/>
    </w:rPr>
  </w:style>
  <w:style w:type="character" w:styleId="EndnoteReference">
    <w:name w:val="endnote reference"/>
    <w:basedOn w:val="DefaultParagraphFont"/>
    <w:uiPriority w:val="99"/>
    <w:semiHidden/>
    <w:unhideWhenUsed/>
    <w:rsid w:val="00D834C3"/>
    <w:rPr>
      <w:vertAlign w:val="superscript"/>
    </w:rPr>
  </w:style>
  <w:style w:type="paragraph" w:styleId="Revision">
    <w:name w:val="Revision"/>
    <w:hidden/>
    <w:uiPriority w:val="99"/>
    <w:semiHidden/>
    <w:rsid w:val="00865E08"/>
  </w:style>
  <w:style w:type="paragraph" w:customStyle="1" w:styleId="Authorcredit">
    <w:name w:val="Author credit"/>
    <w:qFormat/>
    <w:rsid w:val="00F73C65"/>
    <w:pPr>
      <w:spacing w:after="240"/>
    </w:pPr>
    <w:rPr>
      <w:rFonts w:asciiTheme="minorHAnsi" w:hAnsiTheme="minorHAnsi" w:cstheme="minorHAnsi"/>
      <w:i/>
      <w:sz w:val="22"/>
      <w:lang w:val="en-US"/>
    </w:rPr>
  </w:style>
  <w:style w:type="paragraph" w:customStyle="1" w:styleId="Summarystyle">
    <w:name w:val="Summary style"/>
    <w:qFormat/>
    <w:rsid w:val="00F73C65"/>
    <w:pPr>
      <w:pBdr>
        <w:top w:val="single" w:sz="4" w:space="1" w:color="auto"/>
        <w:left w:val="single" w:sz="4" w:space="4" w:color="auto"/>
        <w:bottom w:val="single" w:sz="4" w:space="1" w:color="auto"/>
        <w:right w:val="single" w:sz="4" w:space="4" w:color="auto"/>
      </w:pBdr>
      <w:spacing w:after="120"/>
    </w:pPr>
    <w:rPr>
      <w:rFonts w:asciiTheme="minorHAnsi" w:hAnsiTheme="minorHAnsi" w:cstheme="minorHAnsi"/>
      <w:color w:val="000000"/>
      <w:szCs w:val="22"/>
    </w:rPr>
  </w:style>
  <w:style w:type="paragraph" w:customStyle="1" w:styleId="Body">
    <w:name w:val="Body"/>
    <w:basedOn w:val="Normal"/>
    <w:qFormat/>
    <w:rsid w:val="00F73C65"/>
    <w:pPr>
      <w:autoSpaceDE w:val="0"/>
      <w:autoSpaceDN w:val="0"/>
      <w:adjustRightInd w:val="0"/>
      <w:spacing w:after="120"/>
    </w:pPr>
    <w:rPr>
      <w:rFonts w:asciiTheme="minorHAnsi" w:hAnsiTheme="minorHAnsi" w:cstheme="minorHAnsi"/>
      <w:color w:val="000000"/>
      <w:sz w:val="22"/>
      <w:szCs w:val="22"/>
    </w:rPr>
  </w:style>
  <w:style w:type="paragraph" w:customStyle="1" w:styleId="Figurecaption">
    <w:name w:val="Figure caption"/>
    <w:link w:val="FigurecaptionChar"/>
    <w:qFormat/>
    <w:rsid w:val="008444EB"/>
    <w:pPr>
      <w:spacing w:before="120" w:after="120"/>
      <w:ind w:left="720" w:right="720"/>
    </w:pPr>
    <w:rPr>
      <w:rFonts w:asciiTheme="minorHAnsi" w:hAnsiTheme="minorHAnsi" w:cstheme="minorHAnsi"/>
      <w:i/>
      <w:sz w:val="20"/>
      <w:lang w:val="en-US"/>
    </w:rPr>
  </w:style>
  <w:style w:type="paragraph" w:customStyle="1" w:styleId="FigorTableImageStyle">
    <w:name w:val="Fig or Table Image Style"/>
    <w:qFormat/>
    <w:rsid w:val="008444EB"/>
    <w:pPr>
      <w:keepNext/>
      <w:spacing w:before="240" w:after="120"/>
      <w:jc w:val="center"/>
    </w:pPr>
    <w:rPr>
      <w:noProof/>
      <w:lang w:eastAsia="en-CA"/>
    </w:rPr>
  </w:style>
  <w:style w:type="paragraph" w:customStyle="1" w:styleId="Referencestyle">
    <w:name w:val="Reference style"/>
    <w:qFormat/>
    <w:rsid w:val="00F73C65"/>
    <w:pPr>
      <w:spacing w:after="240"/>
    </w:pPr>
    <w:rPr>
      <w:rFonts w:ascii="Calibri" w:hAnsi="Calibri" w:cs="Calibri"/>
      <w:sz w:val="22"/>
      <w:lang w:val="en-US"/>
    </w:rPr>
  </w:style>
  <w:style w:type="paragraph" w:customStyle="1" w:styleId="Tablecaption">
    <w:name w:val="Table caption"/>
    <w:link w:val="TablecaptionChar"/>
    <w:rsid w:val="008444EB"/>
    <w:pPr>
      <w:keepNext/>
      <w:widowControl w:val="0"/>
      <w:jc w:val="center"/>
    </w:pPr>
    <w:rPr>
      <w:rFonts w:asciiTheme="minorHAnsi" w:hAnsiTheme="minorHAnsi" w:cstheme="minorHAnsi"/>
      <w:i/>
      <w:sz w:val="20"/>
      <w:lang w:val="en-US"/>
    </w:rPr>
  </w:style>
  <w:style w:type="table" w:styleId="TableGrid">
    <w:name w:val="Table Grid"/>
    <w:basedOn w:val="TableNormal"/>
    <w:uiPriority w:val="39"/>
    <w:rsid w:val="00255A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igurecaptionChar">
    <w:name w:val="Figure caption Char"/>
    <w:basedOn w:val="DefaultParagraphFont"/>
    <w:link w:val="Figurecaption"/>
    <w:rsid w:val="008444EB"/>
    <w:rPr>
      <w:rFonts w:asciiTheme="minorHAnsi" w:hAnsiTheme="minorHAnsi" w:cstheme="minorHAnsi"/>
      <w:i/>
      <w:sz w:val="20"/>
      <w:lang w:val="en-US"/>
    </w:rPr>
  </w:style>
  <w:style w:type="character" w:customStyle="1" w:styleId="TablecaptionChar">
    <w:name w:val="Table caption Char"/>
    <w:basedOn w:val="FigurecaptionChar"/>
    <w:link w:val="Tablecaption"/>
    <w:rsid w:val="008444EB"/>
    <w:rPr>
      <w:rFonts w:asciiTheme="minorHAnsi" w:hAnsiTheme="minorHAnsi" w:cstheme="minorHAnsi"/>
      <w:i/>
      <w:sz w:val="20"/>
      <w:lang w:val="en-US"/>
    </w:rPr>
  </w:style>
  <w:style w:type="paragraph" w:customStyle="1" w:styleId="FigureNumber">
    <w:name w:val="Figure Number"/>
    <w:basedOn w:val="Figurecaption"/>
    <w:link w:val="FigureNumberChar"/>
    <w:qFormat/>
    <w:rsid w:val="008444EB"/>
    <w:rPr>
      <w:b/>
    </w:rPr>
  </w:style>
  <w:style w:type="paragraph" w:customStyle="1" w:styleId="TableNumber">
    <w:name w:val="Table Number"/>
    <w:basedOn w:val="Tablecaption"/>
    <w:link w:val="TableNumberChar"/>
    <w:qFormat/>
    <w:rsid w:val="009C3194"/>
    <w:rPr>
      <w:b/>
    </w:rPr>
  </w:style>
  <w:style w:type="character" w:customStyle="1" w:styleId="FigureNumberChar">
    <w:name w:val="Figure Number Char"/>
    <w:basedOn w:val="FigurecaptionChar"/>
    <w:link w:val="FigureNumber"/>
    <w:rsid w:val="008444EB"/>
    <w:rPr>
      <w:rFonts w:asciiTheme="minorHAnsi" w:hAnsiTheme="minorHAnsi" w:cstheme="minorHAnsi"/>
      <w:b/>
      <w:i/>
      <w:sz w:val="20"/>
      <w:lang w:val="en-US"/>
    </w:rPr>
  </w:style>
  <w:style w:type="character" w:customStyle="1" w:styleId="TableNumberChar">
    <w:name w:val="Table Number Char"/>
    <w:basedOn w:val="TablecaptionChar"/>
    <w:link w:val="TableNumber"/>
    <w:rsid w:val="009C3194"/>
    <w:rPr>
      <w:rFonts w:asciiTheme="minorHAnsi" w:hAnsiTheme="minorHAnsi" w:cstheme="minorHAnsi"/>
      <w:b/>
      <w:i/>
      <w:sz w:val="20"/>
      <w:lang w:val="en-US"/>
    </w:rPr>
  </w:style>
  <w:style w:type="table" w:customStyle="1" w:styleId="FRPTableStyle">
    <w:name w:val="FRP Table Style"/>
    <w:basedOn w:val="TableNormal"/>
    <w:uiPriority w:val="99"/>
    <w:rsid w:val="009C3194"/>
    <w:rPr>
      <w:rFonts w:asciiTheme="minorHAnsi" w:hAnsiTheme="minorHAnsi"/>
      <w:sz w:val="22"/>
      <w:szCs w:val="22"/>
    </w:rPr>
    <w:tblPr>
      <w:tblBorders>
        <w:bottom w:val="single" w:sz="4" w:space="0" w:color="auto"/>
      </w:tblBorders>
    </w:tblPr>
    <w:tblStylePr w:type="firstRow">
      <w:pPr>
        <w:jc w:val="left"/>
      </w:pPr>
      <w:rPr>
        <w:b/>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tblStylePr w:type="lastRow">
      <w:tblPr/>
      <w:tcPr>
        <w:tcBorders>
          <w:top w:val="nil"/>
          <w:left w:val="nil"/>
          <w:bottom w:val="single" w:sz="4" w:space="0" w:color="auto"/>
          <w:right w:val="nil"/>
          <w:insideH w:val="nil"/>
          <w:insideV w:val="nil"/>
          <w:tl2br w:val="nil"/>
          <w:tr2bl w:val="nil"/>
        </w:tcBorders>
      </w:tcPr>
    </w:tblStylePr>
  </w:style>
  <w:style w:type="table" w:customStyle="1" w:styleId="TableGrid1">
    <w:name w:val="Table Grid1"/>
    <w:basedOn w:val="TableNormal"/>
    <w:next w:val="TableGrid"/>
    <w:uiPriority w:val="39"/>
    <w:rsid w:val="00377F5B"/>
    <w:rPr>
      <w:rFonts w:asciiTheme="minorHAnsi" w:hAnsi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8D58DE"/>
    <w:rPr>
      <w:color w:val="605E5C"/>
      <w:shd w:val="clear" w:color="auto" w:fill="E1DFDD"/>
    </w:rPr>
  </w:style>
  <w:style w:type="paragraph" w:styleId="Caption">
    <w:name w:val="caption"/>
    <w:basedOn w:val="Normal"/>
    <w:next w:val="Normal"/>
    <w:uiPriority w:val="35"/>
    <w:unhideWhenUsed/>
    <w:qFormat/>
    <w:rsid w:val="00491EAE"/>
    <w:pPr>
      <w:spacing w:after="200"/>
    </w:pPr>
    <w:rPr>
      <w:i/>
      <w:iCs/>
      <w:color w:val="44546A" w:themeColor="text2"/>
      <w:sz w:val="18"/>
      <w:szCs w:val="18"/>
    </w:rPr>
  </w:style>
  <w:style w:type="character" w:styleId="PlaceholderText">
    <w:name w:val="Placeholder Text"/>
    <w:basedOn w:val="DefaultParagraphFont"/>
    <w:uiPriority w:val="99"/>
    <w:semiHidden/>
    <w:rsid w:val="00BA684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8391632">
      <w:bodyDiv w:val="1"/>
      <w:marLeft w:val="0"/>
      <w:marRight w:val="0"/>
      <w:marTop w:val="0"/>
      <w:marBottom w:val="0"/>
      <w:divBdr>
        <w:top w:val="none" w:sz="0" w:space="0" w:color="auto"/>
        <w:left w:val="none" w:sz="0" w:space="0" w:color="auto"/>
        <w:bottom w:val="none" w:sz="0" w:space="0" w:color="auto"/>
        <w:right w:val="none" w:sz="0" w:space="0" w:color="auto"/>
      </w:divBdr>
    </w:div>
    <w:div w:id="379062821">
      <w:bodyDiv w:val="1"/>
      <w:marLeft w:val="0"/>
      <w:marRight w:val="0"/>
      <w:marTop w:val="0"/>
      <w:marBottom w:val="0"/>
      <w:divBdr>
        <w:top w:val="none" w:sz="0" w:space="0" w:color="auto"/>
        <w:left w:val="none" w:sz="0" w:space="0" w:color="auto"/>
        <w:bottom w:val="none" w:sz="0" w:space="0" w:color="auto"/>
        <w:right w:val="none" w:sz="0" w:space="0" w:color="auto"/>
      </w:divBdr>
    </w:div>
    <w:div w:id="796603119">
      <w:bodyDiv w:val="1"/>
      <w:marLeft w:val="0"/>
      <w:marRight w:val="0"/>
      <w:marTop w:val="0"/>
      <w:marBottom w:val="0"/>
      <w:divBdr>
        <w:top w:val="none" w:sz="0" w:space="0" w:color="auto"/>
        <w:left w:val="none" w:sz="0" w:space="0" w:color="auto"/>
        <w:bottom w:val="none" w:sz="0" w:space="0" w:color="auto"/>
        <w:right w:val="none" w:sz="0" w:space="0" w:color="auto"/>
      </w:divBdr>
    </w:div>
    <w:div w:id="1125537775">
      <w:bodyDiv w:val="1"/>
      <w:marLeft w:val="0"/>
      <w:marRight w:val="0"/>
      <w:marTop w:val="0"/>
      <w:marBottom w:val="0"/>
      <w:divBdr>
        <w:top w:val="none" w:sz="0" w:space="0" w:color="auto"/>
        <w:left w:val="none" w:sz="0" w:space="0" w:color="auto"/>
        <w:bottom w:val="none" w:sz="0" w:space="0" w:color="auto"/>
        <w:right w:val="none" w:sz="0" w:space="0" w:color="auto"/>
      </w:divBdr>
    </w:div>
    <w:div w:id="1490440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ong\OneDrive%20-%20Pacific%20Salmon%20Commission\Desktop\Report%20Template%20and%20Style%20Guid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4F1485-F741-41D4-8246-3A5C47FF9B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Template and Style Guide</Template>
  <TotalTime>788</TotalTime>
  <Pages>5</Pages>
  <Words>2325</Words>
  <Characters>13259</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Wong, Serena</dc:creator>
  <cp:keywords/>
  <dc:description/>
  <cp:lastModifiedBy>Michielsens, Catherine</cp:lastModifiedBy>
  <cp:revision>20</cp:revision>
  <dcterms:created xsi:type="dcterms:W3CDTF">2021-11-24T18:50:00Z</dcterms:created>
  <dcterms:modified xsi:type="dcterms:W3CDTF">2022-04-29T21:29:00Z</dcterms:modified>
</cp:coreProperties>
</file>