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C9A227"/>
          <w:sz w:val="18"/>
          <w:szCs w:val="18"/>
        </w:rPr>
        <w:t xml:space="preserve">INCLUSIVE FINANCE COLLECTIVE  ·  EXECUTIVE SUMMARY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EIB AA-011951-004 — Gender-Smart Financing voor commerciële banken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Tweepagina-overzicht voor het IFC-trio  ·  versie 1.0  ·  5 mei 2026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Wat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De EIB scaalt zijn Gender Finance Lab op naar maximaal 60 EU-banken. Een tweejarig advisory- en capacity-building-contract van maximaal €2 miljoen (€1M initieel + 2× €500K verlenging), uitgevoerd onder InvestEU Advisory Hub. Award op best price-quality ratio met 80/20 weging. Tender-deadline 18 mei 2026; expression of interest 13 mei.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Vier scope-componenten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Curriculum &amp; capacity building </w:t>
      </w:r>
      <w:r>
        <w:rPr>
          <w:rFonts w:ascii="Calibri" w:cs="Calibri" w:eastAsia="Calibri" w:hAnsi="Calibri"/>
          <w:sz w:val="20"/>
          <w:szCs w:val="20"/>
        </w:rPr>
        <w:t xml:space="preserve">— master classes, knowledge hub, 5 in-person events.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Outreach &amp; community </w:t>
      </w:r>
      <w:r>
        <w:rPr>
          <w:rFonts w:ascii="Calibri" w:cs="Calibri" w:eastAsia="Calibri" w:hAnsi="Calibri"/>
          <w:sz w:val="20"/>
          <w:szCs w:val="20"/>
        </w:rPr>
        <w:t xml:space="preserve">— behoud en uitbouw van de bestaande community of practice (start 42 banken).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Bilaterale advisory </w:t>
      </w:r>
      <w:r>
        <w:rPr>
          <w:rFonts w:ascii="Calibri" w:cs="Calibri" w:eastAsia="Calibri" w:hAnsi="Calibri"/>
          <w:sz w:val="20"/>
          <w:szCs w:val="20"/>
        </w:rPr>
        <w:t xml:space="preserve">— ~8 op-maat opdrachten bij geselecteerde EU-banken.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Monitoring &amp; rapportage </w:t>
      </w:r>
      <w:r>
        <w:rPr>
          <w:rFonts w:ascii="Calibri" w:cs="Calibri" w:eastAsia="Calibri" w:hAnsi="Calibri"/>
          <w:sz w:val="20"/>
          <w:szCs w:val="20"/>
        </w:rPr>
        <w:t xml:space="preserve">— KPI's, jaarlijkse evaluatierapporten.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Drie filters die de uitkomst bepalen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Knock-outs voor de inschrijver: </w:t>
      </w:r>
      <w:r>
        <w:rPr>
          <w:rFonts w:ascii="Calibri" w:cs="Calibri" w:eastAsia="Calibri" w:hAnsi="Calibri"/>
          <w:sz w:val="20"/>
          <w:szCs w:val="20"/>
        </w:rPr>
        <w:t xml:space="preserve">€480K jaaromzet over 2022-2024, 5 permanente staf, 2 referenties ≥ €50K in gender-FI advisory, 2 referenties ≥ €150K in events.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Expert eisen: </w:t>
      </w:r>
      <w:r>
        <w:rPr>
          <w:rFonts w:ascii="Calibri" w:cs="Calibri" w:eastAsia="Calibri" w:hAnsi="Calibri"/>
          <w:sz w:val="20"/>
          <w:szCs w:val="20"/>
        </w:rPr>
        <w:t xml:space="preserve">10+ jaar FI-sector, 3+ jaar advisory aan FI's, gender-focused FI advisory aantoonbaar, EU commercial bank ervaring als asset (matcht direct op Chantal).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Drempels: </w:t>
      </w:r>
      <w:r>
        <w:rPr>
          <w:rFonts w:ascii="Calibri" w:cs="Calibri" w:eastAsia="Calibri" w:hAnsi="Calibri"/>
          <w:sz w:val="20"/>
          <w:szCs w:val="20"/>
        </w:rPr>
        <w:t xml:space="preserve">68/85 vóór interview, 80/100 na interview om financieel meegenomen te worden.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Onze positie als IFC</w:t>
      </w:r>
    </w:p>
    <w:p>
      <w:pPr>
        <w:spacing w:after="100" w:line="280"/>
      </w:pPr>
      <w:r>
        <w:rPr>
          <w:rFonts w:ascii="Calibri" w:cs="Calibri" w:eastAsia="Calibri" w:hAnsi="Calibri"/>
          <w:sz w:val="20"/>
          <w:szCs w:val="20"/>
        </w:rPr>
        <w:t xml:space="preserve">Inclusive Finance Collective kan deze tender niet zelfstandig inschrijven. De turnover- en referentie-eisen zijn structureel niet haalbaar voor een nieuw bedrijf. Consortium-inschrijving met een gevestigde partij is de enige reële route.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Wat we leveren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Wat we van de partner nodig hebben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Chantal als Key Expert (asset-match)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€480K turnover + 5 staf + 4 referenties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Gender Capital Lab™ als methodologie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Event-uitvoeringscapaciteit voor 5 events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Senior NKE op 3 van 10 expertisegebieden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Coverage van overige 7 expertisegebieden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Code-V netwerk + World Bank credibiliteit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Contracting infrastructuur + backstopping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Drie reële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240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Karakter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IFC-bandbreedte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— Sub onder Big-Four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Alleen Chantal als Key Expert; geen IFC-merk in tender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~40% Chantal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— Volwaardig consortium-lid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IFC named partner; drie founders dekken 3 componenten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~30% trio gemiddeld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 — Niet meedoen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Focus op World Bank + eerste 10 corporate clients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n.v.t.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Wat moet vóór 13 mei beslist zijn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0"/>
          <w:szCs w:val="20"/>
        </w:rPr>
        <w:t xml:space="preserve">Welke route (A, B of C) de IFC-trio kiest.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0"/>
          <w:szCs w:val="20"/>
        </w:rPr>
        <w:t xml:space="preserve">Indien A of B: welke partner (PwC, McKinsey, Deloitte of FAfW).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0"/>
          <w:szCs w:val="20"/>
        </w:rPr>
        <w:t xml:space="preserve">Indien A of B: of Chantal de Statement of Exclusivity tekent — die is bindend voor de hele procedure.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0"/>
          <w:szCs w:val="20"/>
        </w:rPr>
        <w:t xml:space="preserve">Indien B: of de Gender Capital Lab™ als methodologische backbone in de Organisation &amp; Methodology mag verschijnen.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Statement of Exclusivity bindt de Key Expert aan één tender. Praten met meerdere partijen kan tot 12 mei; één keuze maken moet vóór 13 mei. Geen keuze is een keuze — namelijk Route C.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Volledige analyse — scope, evaluatie, knock-out details, consortium-onderhandeling — in het hoofddocument: IFC_EIB_Tender_Briefing.docx</w:t>
      </w:r>
    </w:p>
    <w:sectPr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IFC · EIB Tender Executive Summary ·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2026-05-05T21:04:05.557Z</dcterms:created>
  <dcterms:modified xsi:type="dcterms:W3CDTF">2026-05-05T21:04:05.559Z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