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Proxima Nova" w:cs="Proxima Nova" w:eastAsia="Proxima Nova" w:hAnsi="Proxima Nova"/>
          <w:sz w:val="28"/>
          <w:szCs w:val="28"/>
          <w:rtl w:val="0"/>
        </w:rPr>
        <w:t xml:space="preserve">Potential Uses for Augmented Reality in the Military</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Augmented Reality can benefit any country's military in a multitude of ways. These ways include enhancing training programs, being able to give orders with less difficulties by providing visual images rather than by radio, and augmented reality can provide helpful Heads Up Display (HUD)s that can assist combat pilots. Any military company can become more and more efficient in their work when using augmented reality.</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Through augmented reality training programs can be enhanced. By using AR, trainees can become gradually better as they work with the program. By the time the trainees complete the program, they will be well on their way to being successful in the field.</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The recent communications that the military have been using for the last decade have been exceedingly inefficient. Talking over radios or walkie talkies isn’t doing the job that they need. Using assets of augmented reality, this burden will be no more. It can be expected that in the future, soldiers will be able to put on some sort of headgear that shows them any necessary information.</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Aviation combat pilots are in desperate need of a tool that can help them know their exact coordinates, their enemy’s coordinates, and any other information that they might need. Using Augmented Reality technology, and team of fighter pilots can see where their allies or opponents are. It can also give information over a Heads Up Display (HUD) saying the exact location of where to drop supplies with great accuracy.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