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 w:line="288" w:lineRule="auto"/>
      </w:pPr>
      <w:r>
        <w:rPr>
          <w:rFonts w:ascii="Microsoft YaHei" w:hAnsi="Microsoft YaHei" w:eastAsia="Microsoft YaHei"/>
          <w:b/>
          <w:i w:val="0"/>
          <w:color w:val="1F2A44"/>
          <w:sz w:val="38"/>
        </w:rPr>
        <w:t>与材料学智能体对比：定位、重合度与深度</w:t>
      </w:r>
    </w:p>
    <w:p>
      <w:pPr>
        <w:spacing w:before="0" w:after="280" w:line="324" w:lineRule="auto"/>
      </w:pPr>
      <w:r>
        <w:rPr>
          <w:rFonts w:ascii="Microsoft YaHei" w:hAnsi="Microsoft YaHei" w:eastAsia="Microsoft YaHei"/>
          <w:b w:val="0"/>
          <w:i w:val="0"/>
          <w:color w:val="595959"/>
          <w:sz w:val="19"/>
        </w:rPr>
        <w:t>ChemCrtic ｜ 可比性判定系统 ｜ 2026-10-29 ｜ 赛前内部参考</w:t>
      </w:r>
    </w:p>
    <w:p>
      <w:pPr>
        <w:keepNext/>
        <w:spacing w:before="280" w:after="120" w:line="288" w:lineRule="auto"/>
      </w:pPr>
      <w:r>
        <w:rPr>
          <w:rFonts w:ascii="Microsoft YaHei" w:hAnsi="Microsoft YaHei" w:eastAsia="Microsoft YaHei"/>
          <w:b/>
          <w:i w:val="0"/>
          <w:color w:val="1F3864"/>
          <w:sz w:val="28"/>
        </w:rPr>
        <w:t>结论速览（30 秒）</w:t>
      </w:r>
    </w:p>
    <w:p>
      <w:pPr>
        <w:pStyle w:val="ListBullet"/>
        <w:spacing w:after="60" w:line="312" w:lineRule="auto"/>
      </w:pPr>
      <w:r>
        <w:rPr>
          <w:rFonts w:ascii="Microsoft YaHei" w:hAnsi="Microsoft YaHei" w:eastAsia="Microsoft YaHei"/>
          <w:sz w:val="21"/>
        </w:rPr>
        <w:t>对方是执行型智能体：跑 DFT / MD、查材料数据库、批量工作流，产出的是一手数据。</w:t>
      </w:r>
    </w:p>
    <w:p>
      <w:pPr>
        <w:pStyle w:val="ListBullet"/>
        <w:spacing w:after="60" w:line="312" w:lineRule="auto"/>
      </w:pPr>
      <w:r>
        <w:rPr>
          <w:rFonts w:ascii="Microsoft YaHei" w:hAnsi="Microsoft YaHei" w:eastAsia="Microsoft YaHei"/>
          <w:sz w:val="21"/>
        </w:rPr>
        <w:t>我方是判定型系统：判定两条数值能否同框，产出证书与补证排序，本身不产数据。</w:t>
      </w:r>
    </w:p>
    <w:p>
      <w:pPr>
        <w:pStyle w:val="ListBullet"/>
        <w:spacing w:after="60" w:line="312" w:lineRule="auto"/>
      </w:pPr>
      <w:r>
        <w:rPr>
          <w:rFonts w:ascii="Microsoft YaHei" w:hAnsi="Microsoft YaHei" w:eastAsia="Microsoft YaHei"/>
          <w:sz w:val="21"/>
        </w:rPr>
        <w:t>唯一的重合在「跨来源数值比对」，但对象不同——对方解释差异（计算方法），我方拒绝并列（测量口径）。</w:t>
      </w:r>
    </w:p>
    <w:p>
      <w:pPr>
        <w:pStyle w:val="ListBullet"/>
        <w:spacing w:after="60" w:line="312" w:lineRule="auto"/>
      </w:pPr>
      <w:r>
        <w:rPr>
          <w:rFonts w:ascii="Microsoft YaHei" w:hAnsi="Microsoft YaHei" w:eastAsia="Microsoft YaHei"/>
          <w:sz w:val="21"/>
        </w:rPr>
        <w:t>深度：执行深度我方明显不如；判定深度我方更专，但只覆盖一个反应、一种量。</w:t>
      </w:r>
    </w:p>
    <w:p>
      <w:pPr>
        <w:keepNext/>
        <w:spacing w:before="280" w:after="120" w:line="288" w:lineRule="auto"/>
      </w:pPr>
      <w:r>
        <w:rPr>
          <w:rFonts w:ascii="Microsoft YaHei" w:hAnsi="Microsoft YaHei" w:eastAsia="Microsoft YaHei"/>
          <w:b/>
          <w:i w:val="0"/>
          <w:color w:val="1F3864"/>
          <w:sz w:val="28"/>
        </w:rPr>
        <w:t>0 · 本文口径与限制</w:t>
      </w:r>
    </w:p>
    <w:p>
      <w:pPr>
        <w:spacing w:before="0" w:after="120" w:line="324" w:lineRule="auto"/>
      </w:pPr>
      <w:r>
        <w:rPr>
          <w:rFonts w:ascii="Microsoft YaHei" w:hAnsi="Microsoft YaHei" w:eastAsia="Microsoft YaHei"/>
          <w:b w:val="0"/>
          <w:i w:val="0"/>
          <w:sz w:val="21"/>
        </w:rPr>
        <w:t>本文用于赛前对外表述与答辩准备。对比对象是 SciencePal 平台内置的默认智能体「材料学智能体」（sciencepal.ai/agents/detail/material，界面标注 v1.1.1）；对比方是本次参赛作品 ChemCrtic。</w:t>
      </w:r>
    </w:p>
    <w:p>
      <w:pPr>
        <w:spacing w:before="0" w:after="160" w:line="312" w:lineRule="auto"/>
      </w:pPr>
      <w:r>
        <w:rPr>
          <w:rFonts w:ascii="Microsoft YaHei" w:hAnsi="Microsoft YaHei" w:eastAsia="Microsoft YaHei"/>
          <w:b w:val="0"/>
          <w:i/>
          <w:color w:val="595959"/>
          <w:sz w:val="19"/>
        </w:rPr>
        <w:t>限制：该页面是前端渲染的应用，服务端抓取只返回页面标题。本文的能力明细来自两处——① 页面「01 可以开展哪些工作」的六项能力（截图逐条核对）；② 其余五节只能读到标题（02 从问题到交付物 / 03 成果可以继续使用 / 04 从一个具体任务开始 / 05 支撑工作的工具 / 06 这个智能体的演进）。凡涉及工具链的表述均标注为「推断」。</w:t>
      </w:r>
    </w:p>
    <w:p>
      <w:pPr>
        <w:spacing w:before="0" w:after="120" w:line="324" w:lineRule="auto"/>
      </w:pPr>
      <w:r>
        <w:rPr>
          <w:rFonts w:ascii="Microsoft YaHei" w:hAnsi="Microsoft YaHei" w:eastAsia="Microsoft YaHei"/>
          <w:b w:val="0"/>
          <w:i w:val="0"/>
          <w:sz w:val="21"/>
        </w:rPr>
        <w:t>我方数据基线：参照集 32 条已核验文献记录（全部带 locator）；判定引擎 chemcritic-engine/1.1.0，自检 26 项全过。</w:t>
      </w:r>
    </w:p>
    <w:p>
      <w:pPr>
        <w:keepNext/>
        <w:spacing w:before="280" w:after="120" w:line="288" w:lineRule="auto"/>
      </w:pPr>
      <w:r>
        <w:rPr>
          <w:rFonts w:ascii="Microsoft YaHei" w:hAnsi="Microsoft YaHei" w:eastAsia="Microsoft YaHei"/>
          <w:b/>
          <w:i w:val="0"/>
          <w:color w:val="1F3864"/>
          <w:sz w:val="28"/>
        </w:rPr>
        <w:t>1 · 对方是什么：一双能真跑计算的手</w:t>
      </w:r>
    </w:p>
    <w:p>
      <w:pPr>
        <w:keepNext/>
        <w:spacing w:before="40" w:after="160" w:line="312" w:lineRule="auto"/>
      </w:pPr>
      <w:r>
        <w:rPr>
          <w:rFonts w:ascii="Microsoft YaHei" w:hAnsi="Microsoft YaHei" w:eastAsia="Microsoft YaHei"/>
          <w:b/>
          <w:i w:val="0"/>
          <w:color w:val="1F2A44"/>
          <w:sz w:val="22"/>
        </w:rPr>
        <w:t>它从结构出发，把物理计算跑完，再从真实输出文件里取数。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298" w:type="dxa"/>
      </w:tblPr>
      <w:tblGrid>
        <w:gridCol w:w="2098"/>
        <w:gridCol w:w="4082"/>
        <w:gridCol w:w="3118"/>
      </w:tblGrid>
      <w:tr>
        <w:tc>
          <w:tcPr>
            <w:tcW w:type="dxa" w:w="2098"/>
            <w:shd w:val="clear" w:color="auto" w:fill="E9EEF7"/>
          </w:tcPr>
          <w:p>
            <w:pPr>
              <w:spacing w:before="40" w:after="40"/>
            </w:pPr>
            <w:r>
              <w:rPr>
                <w:rFonts w:ascii="Microsoft YaHei" w:hAnsi="Microsoft YaHei" w:eastAsia="Microsoft YaHei"/>
                <w:b/>
                <w:color w:val="1F3864"/>
                <w:sz w:val="18"/>
              </w:rPr>
              <w:t>能力（原文）</w:t>
            </w:r>
          </w:p>
        </w:tc>
        <w:tc>
          <w:tcPr>
            <w:tcW w:type="dxa" w:w="4082"/>
            <w:shd w:val="clear" w:color="auto" w:fill="E9EEF7"/>
          </w:tcPr>
          <w:p>
            <w:pPr>
              <w:spacing w:before="40" w:after="40"/>
            </w:pPr>
            <w:r>
              <w:rPr>
                <w:rFonts w:ascii="Microsoft YaHei" w:hAnsi="Microsoft YaHei" w:eastAsia="Microsoft YaHei"/>
                <w:b/>
                <w:color w:val="1F3864"/>
                <w:sz w:val="18"/>
              </w:rPr>
              <w:t>实际在做什么</w:t>
            </w:r>
          </w:p>
        </w:tc>
        <w:tc>
          <w:tcPr>
            <w:tcW w:type="dxa" w:w="3118"/>
            <w:shd w:val="clear" w:color="auto" w:fill="E9EEF7"/>
          </w:tcPr>
          <w:p>
            <w:pPr>
              <w:spacing w:before="40" w:after="40"/>
            </w:pPr>
            <w:r>
              <w:rPr>
                <w:rFonts w:ascii="Microsoft YaHei" w:hAnsi="Microsoft YaHei" w:eastAsia="Microsoft YaHei"/>
                <w:b/>
                <w:color w:val="1F3864"/>
                <w:sz w:val="18"/>
              </w:rPr>
              <w:t>可信度来自哪里</w:t>
            </w:r>
          </w:p>
        </w:tc>
      </w:tr>
      <w:tr>
        <w:tc>
          <w:tcPr>
            <w:tcW w:type="dxa" w:w="2098"/>
          </w:tcPr>
          <w:p>
            <w:pPr>
              <w:spacing w:before="40" w:after="4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晶体结构与缺陷</w:t>
            </w:r>
          </w:p>
        </w:tc>
        <w:tc>
          <w:tcPr>
            <w:tcW w:type="dxa" w:w="4082"/>
          </w:tcPr>
          <w:p>
            <w:pPr>
              <w:spacing w:before="40" w:after="4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CIF/POSCAR/XYZ 转换、对称性分析、表面与缺陷构建，准备计算结构</w:t>
            </w:r>
          </w:p>
        </w:tc>
        <w:tc>
          <w:tcPr>
            <w:tcW w:type="dxa" w:w="3118"/>
          </w:tcPr>
          <w:p>
            <w:pPr>
              <w:spacing w:before="40" w:after="4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结构库（推断：pymatgen / ASE 一类）</w:t>
            </w:r>
          </w:p>
        </w:tc>
      </w:tr>
      <w:tr>
        <w:tc>
          <w:tcPr>
            <w:tcW w:type="dxa" w:w="2098"/>
          </w:tcPr>
          <w:p>
            <w:pPr>
              <w:spacing w:before="40" w:after="4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电子结构与原子模拟</w:t>
            </w:r>
          </w:p>
        </w:tc>
        <w:tc>
          <w:tcPr>
            <w:tcW w:type="dxa" w:w="4082"/>
          </w:tcPr>
          <w:p>
            <w:pPr>
              <w:spacing w:before="40" w:after="4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设置 FHI-aims DFT 或 LAMMPS 模拟、检查收敛、从真实输出文件提取性质</w:t>
            </w:r>
          </w:p>
        </w:tc>
        <w:tc>
          <w:tcPr>
            <w:tcW w:type="dxa" w:w="3118"/>
          </w:tcPr>
          <w:p>
            <w:pPr>
              <w:spacing w:before="40" w:after="4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物理引擎 + 输出文件解析</w:t>
            </w:r>
          </w:p>
        </w:tc>
      </w:tr>
      <w:tr>
        <w:tc>
          <w:tcPr>
            <w:tcW w:type="dxa" w:w="2098"/>
          </w:tcPr>
          <w:p>
            <w:pPr>
              <w:spacing w:before="40" w:after="4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跨数据库材料证据</w:t>
            </w:r>
          </w:p>
        </w:tc>
        <w:tc>
          <w:tcPr>
            <w:tcW w:type="dxa" w:w="4082"/>
          </w:tcPr>
          <w:p>
            <w:pPr>
              <w:spacing w:before="40" w:after="4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通过 OPTIMADE 与 Materials Project 跨库比对同一材料记录，保留查询信息并说明数值差异</w:t>
            </w:r>
          </w:p>
        </w:tc>
        <w:tc>
          <w:tcPr>
            <w:tcW w:type="dxa" w:w="3118"/>
          </w:tcPr>
          <w:p>
            <w:pPr>
              <w:spacing w:before="40" w:after="4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OPTIMADE 客户端 + MP API</w:t>
            </w:r>
          </w:p>
        </w:tc>
      </w:tr>
      <w:tr>
        <w:tc>
          <w:tcPr>
            <w:tcW w:type="dxa" w:w="2098"/>
          </w:tcPr>
          <w:p>
            <w:pPr>
              <w:spacing w:before="40" w:after="4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批量工作流与筛选</w:t>
            </w:r>
          </w:p>
        </w:tc>
        <w:tc>
          <w:tcPr>
            <w:tcW w:type="dxa" w:w="4082"/>
          </w:tcPr>
          <w:p>
            <w:pPr>
              <w:spacing w:before="40" w:after="4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用 atomate2 / FireWorks 组织弛豫、弹性、声子、状态方程、缺陷任务，隔离失败任务</w:t>
            </w:r>
          </w:p>
        </w:tc>
        <w:tc>
          <w:tcPr>
            <w:tcW w:type="dxa" w:w="3118"/>
          </w:tcPr>
          <w:p>
            <w:pPr>
              <w:spacing w:before="40" w:after="4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工作流引擎（jobflow）</w:t>
            </w:r>
          </w:p>
        </w:tc>
      </w:tr>
      <w:tr>
        <w:tc>
          <w:tcPr>
            <w:tcW w:type="dxa" w:w="2098"/>
          </w:tcPr>
          <w:p>
            <w:pPr>
              <w:spacing w:before="40" w:after="4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实验数据分析</w:t>
            </w:r>
          </w:p>
        </w:tc>
        <w:tc>
          <w:tcPr>
            <w:tcW w:type="dxa" w:w="4082"/>
          </w:tcPr>
          <w:p>
            <w:pPr>
              <w:spacing w:before="40" w:after="4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解析 XRD 与电化学数据，拟合阻抗或其他曲线</w:t>
            </w:r>
          </w:p>
        </w:tc>
        <w:tc>
          <w:tcPr>
            <w:tcW w:type="dxa" w:w="3118"/>
          </w:tcPr>
          <w:p>
            <w:pPr>
              <w:spacing w:before="40" w:after="4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谱图与拟合脚本（推断）</w:t>
            </w:r>
          </w:p>
        </w:tc>
      </w:tr>
      <w:tr>
        <w:tc>
          <w:tcPr>
            <w:tcW w:type="dxa" w:w="2098"/>
          </w:tcPr>
          <w:p>
            <w:pPr>
              <w:spacing w:before="40" w:after="4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材料机器学习</w:t>
            </w:r>
          </w:p>
        </w:tc>
        <w:tc>
          <w:tcPr>
            <w:tcW w:type="dxa" w:w="4082"/>
          </w:tcPr>
          <w:p>
            <w:pPr>
              <w:spacing w:before="40" w:after="4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构建描述符与性质模型；使用机器学习原子间势</w:t>
            </w:r>
          </w:p>
        </w:tc>
        <w:tc>
          <w:tcPr>
            <w:tcW w:type="dxa" w:w="3118"/>
          </w:tcPr>
          <w:p>
            <w:pPr>
              <w:spacing w:before="40" w:after="4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训练与推理栈（推断）</w:t>
            </w:r>
          </w:p>
        </w:tc>
      </w:tr>
    </w:tbl>
    <w:p>
      <w:pPr>
        <w:spacing w:after="80" w:line="240" w:lineRule="auto"/>
      </w:pPr>
    </w:p>
    <w:p>
      <w:pPr>
        <w:spacing w:before="0" w:after="120" w:line="324" w:lineRule="auto"/>
      </w:pPr>
      <w:r>
        <w:rPr>
          <w:rFonts w:ascii="Microsoft YaHei" w:hAnsi="Microsoft YaHei" w:eastAsia="Microsoft YaHei"/>
          <w:b w:val="0"/>
          <w:i w:val="0"/>
          <w:sz w:val="21"/>
        </w:rPr>
        <w:t>它的「真」不来自模型：收敛就是收敛，数值是从真实输出文件里抽出来的。这一点与我方「判定不来自模型」是同一种诚实，只是路径不同——它靠物理引擎，我们靠规则引擎。</w:t>
      </w:r>
    </w:p>
    <w:p>
      <w:pPr>
        <w:keepNext/>
        <w:spacing w:before="280" w:after="120" w:line="288" w:lineRule="auto"/>
      </w:pPr>
      <w:r>
        <w:rPr>
          <w:rFonts w:ascii="Microsoft YaHei" w:hAnsi="Microsoft YaHei" w:eastAsia="Microsoft YaHei"/>
          <w:b/>
          <w:i w:val="0"/>
          <w:color w:val="1F3864"/>
          <w:sz w:val="28"/>
        </w:rPr>
        <w:t>2 · 我方是什么：一张会拒答的嘴</w:t>
      </w:r>
    </w:p>
    <w:p>
      <w:pPr>
        <w:keepNext/>
        <w:spacing w:before="40" w:after="160" w:line="312" w:lineRule="auto"/>
      </w:pPr>
      <w:r>
        <w:rPr>
          <w:rFonts w:ascii="Microsoft YaHei" w:hAnsi="Microsoft YaHei" w:eastAsia="Microsoft YaHei"/>
          <w:b/>
          <w:i w:val="0"/>
          <w:color w:val="1F2A44"/>
          <w:sz w:val="22"/>
        </w:rPr>
        <w:t>它判定两个数字能不能放进同一句话；不能，就给出阻断维度与解锁条件。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298" w:type="dxa"/>
      </w:tblPr>
      <w:tblGrid>
        <w:gridCol w:w="1474"/>
        <w:gridCol w:w="4649"/>
        <w:gridCol w:w="3175"/>
      </w:tblGrid>
      <w:tr>
        <w:tc>
          <w:tcPr>
            <w:tcW w:type="dxa" w:w="1474"/>
            <w:shd w:val="clear" w:color="auto" w:fill="E9EEF7"/>
          </w:tcPr>
          <w:p>
            <w:pPr>
              <w:spacing w:before="40" w:after="40"/>
            </w:pPr>
            <w:r>
              <w:rPr>
                <w:rFonts w:ascii="Microsoft YaHei" w:hAnsi="Microsoft YaHei" w:eastAsia="Microsoft YaHei"/>
                <w:b/>
                <w:color w:val="1F3864"/>
                <w:sz w:val="18"/>
              </w:rPr>
              <w:t>层</w:t>
            </w:r>
          </w:p>
        </w:tc>
        <w:tc>
          <w:tcPr>
            <w:tcW w:type="dxa" w:w="4649"/>
            <w:shd w:val="clear" w:color="auto" w:fill="E9EEF7"/>
          </w:tcPr>
          <w:p>
            <w:pPr>
              <w:spacing w:before="40" w:after="40"/>
            </w:pPr>
            <w:r>
              <w:rPr>
                <w:rFonts w:ascii="Microsoft YaHei" w:hAnsi="Microsoft YaHei" w:eastAsia="Microsoft YaHei"/>
                <w:b/>
                <w:color w:val="1F3864"/>
                <w:sz w:val="18"/>
              </w:rPr>
              <w:t>做什么</w:t>
            </w:r>
          </w:p>
        </w:tc>
        <w:tc>
          <w:tcPr>
            <w:tcW w:type="dxa" w:w="3175"/>
            <w:shd w:val="clear" w:color="auto" w:fill="E9EEF7"/>
          </w:tcPr>
          <w:p>
            <w:pPr>
              <w:spacing w:before="40" w:after="40"/>
            </w:pPr>
            <w:r>
              <w:rPr>
                <w:rFonts w:ascii="Microsoft YaHei" w:hAnsi="Microsoft YaHei" w:eastAsia="Microsoft YaHei"/>
                <w:b/>
                <w:color w:val="1F3864"/>
                <w:sz w:val="18"/>
              </w:rPr>
              <w:t>落在平台的哪里</w:t>
            </w:r>
          </w:p>
        </w:tc>
      </w:tr>
      <w:tr>
        <w:tc>
          <w:tcPr>
            <w:tcW w:type="dxa" w:w="1474"/>
          </w:tcPr>
          <w:p>
            <w:pPr>
              <w:spacing w:before="40" w:after="4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记录层</w:t>
            </w:r>
          </w:p>
        </w:tc>
        <w:tc>
          <w:tcPr>
            <w:tcW w:type="dxa" w:w="4649"/>
          </w:tcPr>
          <w:p>
            <w:pPr>
              <w:spacing w:before="40" w:after="4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文献 → entry 级结构化记录：口径、校准、原文措辞、locator、DOI</w:t>
            </w:r>
          </w:p>
        </w:tc>
        <w:tc>
          <w:tcPr>
            <w:tcW w:type="dxa" w:w="3175"/>
          </w:tcPr>
          <w:p>
            <w:pPr>
              <w:spacing w:before="40" w:after="4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个人知识库 + 沙箱</w:t>
            </w:r>
          </w:p>
        </w:tc>
      </w:tr>
      <w:tr>
        <w:tc>
          <w:tcPr>
            <w:tcW w:type="dxa" w:w="1474"/>
          </w:tcPr>
          <w:p>
            <w:pPr>
              <w:spacing w:before="40" w:after="4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判定层</w:t>
            </w:r>
          </w:p>
        </w:tc>
        <w:tc>
          <w:tcPr>
            <w:tcW w:type="dxa" w:w="4649"/>
          </w:tcPr>
          <w:p>
            <w:pPr>
              <w:spacing w:before="40" w:after="4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8 维门槛（硬 4 / 软 4）在沙箱内确定性执行，逐对输出证书</w:t>
            </w:r>
          </w:p>
        </w:tc>
        <w:tc>
          <w:tcPr>
            <w:tcW w:type="dxa" w:w="3175"/>
          </w:tcPr>
          <w:p>
            <w:pPr>
              <w:spacing w:before="40" w:after="4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沙箱代码执行 + Skill</w:t>
            </w:r>
          </w:p>
        </w:tc>
      </w:tr>
      <w:tr>
        <w:tc>
          <w:tcPr>
            <w:tcW w:type="dxa" w:w="1474"/>
          </w:tcPr>
          <w:p>
            <w:pPr>
              <w:spacing w:before="40" w:after="4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行动层</w:t>
            </w:r>
          </w:p>
        </w:tc>
        <w:tc>
          <w:tcPr>
            <w:tcW w:type="dxa" w:w="4649"/>
          </w:tcPr>
          <w:p>
            <w:pPr>
              <w:spacing w:before="40" w:after="4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补证杠杆（补哪一条解锁最多）、档内定位、跨档迁移目标</w:t>
            </w:r>
          </w:p>
        </w:tc>
        <w:tc>
          <w:tcPr>
            <w:tcW w:type="dxa" w:w="3175"/>
          </w:tcPr>
          <w:p>
            <w:pPr>
              <w:spacing w:before="40" w:after="4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引擎输出（本次新增）</w:t>
            </w:r>
          </w:p>
        </w:tc>
      </w:tr>
    </w:tbl>
    <w:p>
      <w:pPr>
        <w:spacing w:after="80" w:line="240" w:lineRule="auto"/>
      </w:pPr>
    </w:p>
    <w:p>
      <w:pPr>
        <w:spacing w:before="0" w:after="120" w:line="324" w:lineRule="auto"/>
      </w:pPr>
      <w:r>
        <w:rPr>
          <w:rFonts w:ascii="Microsoft YaHei" w:hAnsi="Microsoft YaHei" w:eastAsia="Microsoft YaHei"/>
          <w:b w:val="0"/>
          <w:i w:val="0"/>
          <w:sz w:val="21"/>
        </w:rPr>
        <w:t>模型只能把证书翻译成人话，不能改写 verdict。这一条是产品红线，不是实现细节。</w:t>
      </w:r>
    </w:p>
    <w:p>
      <w:pPr>
        <w:keepNext/>
        <w:spacing w:before="280" w:after="120" w:line="288" w:lineRule="auto"/>
      </w:pPr>
      <w:r>
        <w:rPr>
          <w:rFonts w:ascii="Microsoft YaHei" w:hAnsi="Microsoft YaHei" w:eastAsia="Microsoft YaHei"/>
          <w:b/>
          <w:i w:val="0"/>
          <w:color w:val="1F3864"/>
          <w:sz w:val="28"/>
        </w:rPr>
        <w:t>3 · 逐维对比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298" w:type="dxa"/>
      </w:tblPr>
      <w:tblGrid>
        <w:gridCol w:w="1814"/>
        <w:gridCol w:w="3742"/>
        <w:gridCol w:w="3742"/>
      </w:tblGrid>
      <w:tr>
        <w:tc>
          <w:tcPr>
            <w:tcW w:type="dxa" w:w="1814"/>
            <w:shd w:val="clear" w:color="auto" w:fill="E9EEF7"/>
          </w:tcPr>
          <w:p>
            <w:pPr>
              <w:spacing w:before="40" w:after="40"/>
            </w:pPr>
            <w:r>
              <w:rPr>
                <w:rFonts w:ascii="Microsoft YaHei" w:hAnsi="Microsoft YaHei" w:eastAsia="Microsoft YaHei"/>
                <w:b/>
                <w:color w:val="1F3864"/>
                <w:sz w:val="18"/>
              </w:rPr>
              <w:t>维度</w:t>
            </w:r>
          </w:p>
        </w:tc>
        <w:tc>
          <w:tcPr>
            <w:tcW w:type="dxa" w:w="3742"/>
            <w:shd w:val="clear" w:color="auto" w:fill="E9EEF7"/>
          </w:tcPr>
          <w:p>
            <w:pPr>
              <w:spacing w:before="40" w:after="40"/>
            </w:pPr>
            <w:r>
              <w:rPr>
                <w:rFonts w:ascii="Microsoft YaHei" w:hAnsi="Microsoft YaHei" w:eastAsia="Microsoft YaHei"/>
                <w:b/>
                <w:color w:val="1F3864"/>
                <w:sz w:val="18"/>
              </w:rPr>
              <w:t>材料学智能体</w:t>
            </w:r>
          </w:p>
        </w:tc>
        <w:tc>
          <w:tcPr>
            <w:tcW w:type="dxa" w:w="3742"/>
            <w:shd w:val="clear" w:color="auto" w:fill="E9EEF7"/>
          </w:tcPr>
          <w:p>
            <w:pPr>
              <w:spacing w:before="40" w:after="40"/>
            </w:pPr>
            <w:r>
              <w:rPr>
                <w:rFonts w:ascii="Microsoft YaHei" w:hAnsi="Microsoft YaHei" w:eastAsia="Microsoft YaHei"/>
                <w:b/>
                <w:color w:val="1F3864"/>
                <w:sz w:val="18"/>
              </w:rPr>
              <w:t>ChemCrtic</w:t>
            </w:r>
          </w:p>
        </w:tc>
      </w:tr>
      <w:tr>
        <w:tc>
          <w:tcPr>
            <w:tcW w:type="dxa" w:w="1814"/>
          </w:tcPr>
          <w:p>
            <w:pPr>
              <w:spacing w:before="40" w:after="4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领域</w:t>
            </w:r>
          </w:p>
        </w:tc>
        <w:tc>
          <w:tcPr>
            <w:tcW w:type="dxa" w:w="3742"/>
          </w:tcPr>
          <w:p>
            <w:pPr>
              <w:spacing w:before="40" w:after="4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无机材料 / 计算材料</w:t>
            </w:r>
          </w:p>
        </w:tc>
        <w:tc>
          <w:tcPr>
            <w:tcW w:type="dxa" w:w="3742"/>
          </w:tcPr>
          <w:p>
            <w:pPr>
              <w:spacing w:before="40" w:after="4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有机合成（Suzuki–Miyaura 偶联）</w:t>
            </w:r>
          </w:p>
        </w:tc>
      </w:tr>
      <w:tr>
        <w:tc>
          <w:tcPr>
            <w:tcW w:type="dxa" w:w="1814"/>
          </w:tcPr>
          <w:p>
            <w:pPr>
              <w:spacing w:before="40" w:after="4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输入</w:t>
            </w:r>
          </w:p>
        </w:tc>
        <w:tc>
          <w:tcPr>
            <w:tcW w:type="dxa" w:w="3742"/>
          </w:tcPr>
          <w:p>
            <w:pPr>
              <w:spacing w:before="40" w:after="4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结构文件、计算输出、数据库记录</w:t>
            </w:r>
          </w:p>
        </w:tc>
        <w:tc>
          <w:tcPr>
            <w:tcW w:type="dxa" w:w="3742"/>
          </w:tcPr>
          <w:p>
            <w:pPr>
              <w:spacing w:before="40" w:after="4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已核验的文献数值 + 一次实验记录</w:t>
            </w:r>
          </w:p>
        </w:tc>
      </w:tr>
      <w:tr>
        <w:tc>
          <w:tcPr>
            <w:tcW w:type="dxa" w:w="1814"/>
          </w:tcPr>
          <w:p>
            <w:pPr>
              <w:spacing w:before="40" w:after="4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输出</w:t>
            </w:r>
          </w:p>
        </w:tc>
        <w:tc>
          <w:tcPr>
            <w:tcW w:type="dxa" w:w="3742"/>
          </w:tcPr>
          <w:p>
            <w:pPr>
              <w:spacing w:before="40" w:after="4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结构、收敛的计算、工作流、拟合曲线、模型</w:t>
            </w:r>
          </w:p>
        </w:tc>
        <w:tc>
          <w:tcPr>
            <w:tcW w:type="dxa" w:w="3742"/>
          </w:tcPr>
          <w:p>
            <w:pPr>
              <w:spacing w:before="40" w:after="4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可比性证书、阻断对、补证排序</w:t>
            </w:r>
          </w:p>
        </w:tc>
      </w:tr>
      <w:tr>
        <w:tc>
          <w:tcPr>
            <w:tcW w:type="dxa" w:w="1814"/>
          </w:tcPr>
          <w:p>
            <w:pPr>
              <w:spacing w:before="40" w:after="4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真值来源</w:t>
            </w:r>
          </w:p>
        </w:tc>
        <w:tc>
          <w:tcPr>
            <w:tcW w:type="dxa" w:w="3742"/>
          </w:tcPr>
          <w:p>
            <w:pPr>
              <w:spacing w:before="40" w:after="4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物理引擎 + 真实输出文件</w:t>
            </w:r>
          </w:p>
        </w:tc>
        <w:tc>
          <w:tcPr>
            <w:tcW w:type="dxa" w:w="3742"/>
          </w:tcPr>
          <w:p>
            <w:pPr>
              <w:spacing w:before="40" w:after="4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确定性规则引擎 + 已核验记录</w:t>
            </w:r>
          </w:p>
        </w:tc>
      </w:tr>
      <w:tr>
        <w:tc>
          <w:tcPr>
            <w:tcW w:type="dxa" w:w="1814"/>
          </w:tcPr>
          <w:p>
            <w:pPr>
              <w:spacing w:before="40" w:after="4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判定形态</w:t>
            </w:r>
          </w:p>
        </w:tc>
        <w:tc>
          <w:tcPr>
            <w:tcW w:type="dxa" w:w="3742"/>
          </w:tcPr>
          <w:p>
            <w:pPr>
              <w:spacing w:before="40" w:after="4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给结论，并解释数值差异</w:t>
            </w:r>
          </w:p>
        </w:tc>
        <w:tc>
          <w:tcPr>
            <w:tcW w:type="dxa" w:w="3742"/>
          </w:tcPr>
          <w:p>
            <w:pPr>
              <w:spacing w:before="40" w:after="4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拒绝并列，给阻断维度与解锁条件</w:t>
            </w:r>
          </w:p>
        </w:tc>
      </w:tr>
      <w:tr>
        <w:tc>
          <w:tcPr>
            <w:tcW w:type="dxa" w:w="1814"/>
          </w:tcPr>
          <w:p>
            <w:pPr>
              <w:spacing w:before="40" w:after="4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证据链</w:t>
            </w:r>
          </w:p>
        </w:tc>
        <w:tc>
          <w:tcPr>
            <w:tcW w:type="dxa" w:w="3742"/>
          </w:tcPr>
          <w:p>
            <w:pPr>
              <w:spacing w:before="40" w:after="4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查询 provenance</w:t>
            </w:r>
          </w:p>
        </w:tc>
        <w:tc>
          <w:tcPr>
            <w:tcW w:type="dxa" w:w="3742"/>
          </w:tcPr>
          <w:p>
            <w:pPr>
              <w:spacing w:before="40" w:after="4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逐维 locator / DOI / 原文措辞 / 校准级别</w:t>
            </w:r>
          </w:p>
        </w:tc>
      </w:tr>
      <w:tr>
        <w:tc>
          <w:tcPr>
            <w:tcW w:type="dxa" w:w="1814"/>
          </w:tcPr>
          <w:p>
            <w:pPr>
              <w:spacing w:before="40" w:after="4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可复现</w:t>
            </w:r>
          </w:p>
        </w:tc>
        <w:tc>
          <w:tcPr>
            <w:tcW w:type="dxa" w:w="3742"/>
          </w:tcPr>
          <w:p>
            <w:pPr>
              <w:spacing w:before="40" w:after="4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重跑即复现</w:t>
            </w:r>
          </w:p>
        </w:tc>
        <w:tc>
          <w:tcPr>
            <w:tcW w:type="dxa" w:w="3742"/>
          </w:tcPr>
          <w:p>
            <w:pPr>
              <w:spacing w:before="40" w:after="4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重跑引擎即复现（记录依赖人工核验）</w:t>
            </w:r>
          </w:p>
        </w:tc>
      </w:tr>
      <w:tr>
        <w:tc>
          <w:tcPr>
            <w:tcW w:type="dxa" w:w="1814"/>
          </w:tcPr>
          <w:p>
            <w:pPr>
              <w:spacing w:before="40" w:after="4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成熟度</w:t>
            </w:r>
          </w:p>
        </w:tc>
        <w:tc>
          <w:tcPr>
            <w:tcW w:type="dxa" w:w="3742"/>
          </w:tcPr>
          <w:p>
            <w:pPr>
              <w:spacing w:before="40" w:after="4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v1.1.1，已上线产品</w:t>
            </w:r>
          </w:p>
        </w:tc>
        <w:tc>
          <w:tcPr>
            <w:tcW w:type="dxa" w:w="3742"/>
          </w:tcPr>
          <w:p>
            <w:pPr>
              <w:spacing w:before="40" w:after="4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6 天原型（无训练组件、32 条记录）</w:t>
            </w:r>
          </w:p>
        </w:tc>
      </w:tr>
    </w:tbl>
    <w:p>
      <w:pPr>
        <w:spacing w:after="80" w:line="240" w:lineRule="auto"/>
      </w:pPr>
    </w:p>
    <w:p>
      <w:pPr>
        <w:keepNext/>
        <w:spacing w:before="280" w:after="120" w:line="288" w:lineRule="auto"/>
      </w:pPr>
      <w:r>
        <w:rPr>
          <w:rFonts w:ascii="Microsoft YaHei" w:hAnsi="Microsoft YaHei" w:eastAsia="Microsoft YaHei"/>
          <w:b/>
          <w:i w:val="0"/>
          <w:color w:val="1F3864"/>
          <w:sz w:val="28"/>
        </w:rPr>
        <w:t>4 · 重合度：表面约三成，判定层不重合</w:t>
      </w:r>
    </w:p>
    <w:p>
      <w:pPr>
        <w:spacing w:before="0" w:after="120" w:line="324" w:lineRule="auto"/>
      </w:pPr>
      <w:r>
        <w:rPr>
          <w:rFonts w:ascii="Microsoft YaHei" w:hAnsi="Microsoft YaHei" w:eastAsia="Microsoft YaHei"/>
          <w:b w:val="0"/>
          <w:i w:val="0"/>
          <w:sz w:val="21"/>
        </w:rPr>
        <w:t>会让人产生「这不就是一个东西」的只有两处：它的「03 跨数据库材料证据」对应我们的多源数值比对；它的「05 实验数据分析」对应我们的取证与实验设计。但两边的对象不同——这是全部差异的根。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298" w:type="dxa"/>
      </w:tblPr>
      <w:tblGrid>
        <w:gridCol w:w="1701"/>
        <w:gridCol w:w="3515"/>
        <w:gridCol w:w="4082"/>
      </w:tblGrid>
      <w:tr>
        <w:tc>
          <w:tcPr>
            <w:tcW w:type="dxa" w:w="1701"/>
            <w:shd w:val="clear" w:color="auto" w:fill="E9EEF7"/>
          </w:tcPr>
          <w:p>
            <w:pPr>
              <w:spacing w:before="40" w:after="40"/>
            </w:pPr>
            <w:r>
              <w:rPr>
                <w:rFonts w:ascii="Microsoft YaHei" w:hAnsi="Microsoft YaHei" w:eastAsia="Microsoft YaHei"/>
                <w:b/>
                <w:color w:val="1F3864"/>
                <w:sz w:val="18"/>
              </w:rPr>
              <w:t>对比项</w:t>
            </w:r>
          </w:p>
        </w:tc>
        <w:tc>
          <w:tcPr>
            <w:tcW w:type="dxa" w:w="3515"/>
            <w:shd w:val="clear" w:color="auto" w:fill="E9EEF7"/>
          </w:tcPr>
          <w:p>
            <w:pPr>
              <w:spacing w:before="40" w:after="40"/>
            </w:pPr>
            <w:r>
              <w:rPr>
                <w:rFonts w:ascii="Microsoft YaHei" w:hAnsi="Microsoft YaHei" w:eastAsia="Microsoft YaHei"/>
                <w:b/>
                <w:color w:val="1F3864"/>
                <w:sz w:val="18"/>
              </w:rPr>
              <w:t>材料学智能体 03</w:t>
            </w:r>
          </w:p>
        </w:tc>
        <w:tc>
          <w:tcPr>
            <w:tcW w:type="dxa" w:w="4082"/>
            <w:shd w:val="clear" w:color="auto" w:fill="E9EEF7"/>
          </w:tcPr>
          <w:p>
            <w:pPr>
              <w:spacing w:before="40" w:after="40"/>
            </w:pPr>
            <w:r>
              <w:rPr>
                <w:rFonts w:ascii="Microsoft YaHei" w:hAnsi="Microsoft YaHei" w:eastAsia="Microsoft YaHei"/>
                <w:b/>
                <w:color w:val="1F3864"/>
                <w:sz w:val="18"/>
              </w:rPr>
              <w:t>ChemCrtic</w:t>
            </w:r>
          </w:p>
        </w:tc>
      </w:tr>
      <w:tr>
        <w:tc>
          <w:tcPr>
            <w:tcW w:type="dxa" w:w="1701"/>
          </w:tcPr>
          <w:p>
            <w:pPr>
              <w:spacing w:before="40" w:after="4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比的量</w:t>
            </w:r>
          </w:p>
        </w:tc>
        <w:tc>
          <w:tcPr>
            <w:tcW w:type="dxa" w:w="3515"/>
          </w:tcPr>
          <w:p>
            <w:pPr>
              <w:spacing w:before="40" w:after="4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材料属性的计算值</w:t>
            </w:r>
          </w:p>
        </w:tc>
        <w:tc>
          <w:tcPr>
            <w:tcW w:type="dxa" w:w="4082"/>
          </w:tcPr>
          <w:p>
            <w:pPr>
              <w:spacing w:before="40" w:after="4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化学产率的实验测量值</w:t>
            </w:r>
          </w:p>
        </w:tc>
      </w:tr>
      <w:tr>
        <w:tc>
          <w:tcPr>
            <w:tcW w:type="dxa" w:w="1701"/>
          </w:tcPr>
          <w:p>
            <w:pPr>
              <w:spacing w:before="40" w:after="4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差异来源</w:t>
            </w:r>
          </w:p>
        </w:tc>
        <w:tc>
          <w:tcPr>
            <w:tcW w:type="dxa" w:w="3515"/>
          </w:tcPr>
          <w:p>
            <w:pPr>
              <w:spacing w:before="40" w:after="4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方法：泛函、赝势、收敛、超胞</w:t>
            </w:r>
          </w:p>
        </w:tc>
        <w:tc>
          <w:tcPr>
            <w:tcW w:type="dxa" w:w="4082"/>
          </w:tcPr>
          <w:p>
            <w:pPr>
              <w:spacing w:before="40" w:after="4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口径：分离 / GC / NMR / 转化率、内标、校准</w:t>
            </w:r>
          </w:p>
        </w:tc>
      </w:tr>
      <w:tr>
        <w:tc>
          <w:tcPr>
            <w:tcW w:type="dxa" w:w="1701"/>
          </w:tcPr>
          <w:p>
            <w:pPr>
              <w:spacing w:before="40" w:after="4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能否消除</w:t>
            </w:r>
          </w:p>
        </w:tc>
        <w:tc>
          <w:tcPr>
            <w:tcW w:type="dxa" w:w="3515"/>
          </w:tcPr>
          <w:p>
            <w:pPr>
              <w:spacing w:before="40" w:after="4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能——同一参数重算即可</w:t>
            </w:r>
          </w:p>
        </w:tc>
        <w:tc>
          <w:tcPr>
            <w:tcW w:type="dxa" w:w="4082"/>
          </w:tcPr>
          <w:p>
            <w:pPr>
              <w:spacing w:before="40" w:after="4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不能——重做实验也消不掉口径差</w:t>
            </w:r>
          </w:p>
        </w:tc>
      </w:tr>
      <w:tr>
        <w:tc>
          <w:tcPr>
            <w:tcW w:type="dxa" w:w="1701"/>
          </w:tcPr>
          <w:p>
            <w:pPr>
              <w:spacing w:before="40" w:after="4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因此的动作</w:t>
            </w:r>
          </w:p>
        </w:tc>
        <w:tc>
          <w:tcPr>
            <w:tcW w:type="dxa" w:w="3515"/>
          </w:tcPr>
          <w:p>
            <w:pPr>
              <w:spacing w:before="40" w:after="4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解释差异，然后继续给结论</w:t>
            </w:r>
          </w:p>
        </w:tc>
        <w:tc>
          <w:tcPr>
            <w:tcW w:type="dxa" w:w="4082"/>
          </w:tcPr>
          <w:p>
            <w:pPr>
              <w:spacing w:before="40" w:after="4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拒绝并列，给阻断维度与解锁条件</w:t>
            </w:r>
          </w:p>
        </w:tc>
      </w:tr>
    </w:tbl>
    <w:p>
      <w:pPr>
        <w:spacing w:after="80" w:line="240" w:lineRule="auto"/>
      </w:pPr>
    </w:p>
    <w:p>
      <w:pPr>
        <w:keepNext/>
        <w:spacing w:before="40" w:after="160" w:line="312" w:lineRule="auto"/>
      </w:pPr>
      <w:r>
        <w:rPr>
          <w:rFonts w:ascii="Microsoft YaHei" w:hAnsi="Microsoft YaHei" w:eastAsia="Microsoft YaHei"/>
          <w:b/>
          <w:i w:val="0"/>
          <w:color w:val="1F2A44"/>
          <w:sz w:val="22"/>
        </w:rPr>
        <w:t>它解释差异，我们拒绝并列；它产出数据，我们审计数据。</w:t>
      </w:r>
    </w:p>
    <w:p>
      <w:pPr>
        <w:keepNext/>
        <w:spacing w:before="160" w:after="60" w:line="300" w:lineRule="auto"/>
      </w:pPr>
      <w:r>
        <w:rPr>
          <w:rFonts w:ascii="Microsoft YaHei" w:hAnsi="Microsoft YaHei" w:eastAsia="Microsoft YaHei"/>
          <w:b/>
          <w:i w:val="0"/>
          <w:color w:val="1F2A44"/>
          <w:sz w:val="22"/>
        </w:rPr>
        <w:t>同一个问题的两种回答</w:t>
      </w:r>
    </w:p>
    <w:p>
      <w:pPr>
        <w:spacing w:before="0" w:after="120" w:line="324" w:lineRule="auto"/>
      </w:pPr>
      <w:r>
        <w:rPr>
          <w:rFonts w:ascii="Microsoft YaHei" w:hAnsi="Microsoft YaHei" w:eastAsia="Microsoft YaHei"/>
          <w:b w:val="0"/>
          <w:i w:val="0"/>
          <w:sz w:val="21"/>
        </w:rPr>
        <w:t>问：这个底物的收率大概是多少？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299" w:type="dxa"/>
      </w:tblPr>
      <w:tblGrid>
        <w:gridCol w:w="1928"/>
        <w:gridCol w:w="7371"/>
      </w:tblGrid>
      <w:tr>
        <w:tc>
          <w:tcPr>
            <w:tcW w:type="dxa" w:w="1928"/>
            <w:shd w:val="clear" w:color="auto" w:fill="E9EEF7"/>
          </w:tcPr>
          <w:p>
            <w:pPr>
              <w:spacing w:before="40" w:after="40"/>
            </w:pPr>
            <w:r>
              <w:rPr>
                <w:rFonts w:ascii="Microsoft YaHei" w:hAnsi="Microsoft YaHei" w:eastAsia="Microsoft YaHei"/>
                <w:b/>
                <w:color w:val="1F3864"/>
                <w:sz w:val="18"/>
              </w:rPr>
              <w:t>回答者</w:t>
            </w:r>
          </w:p>
        </w:tc>
        <w:tc>
          <w:tcPr>
            <w:tcW w:type="dxa" w:w="7370"/>
            <w:shd w:val="clear" w:color="auto" w:fill="E9EEF7"/>
          </w:tcPr>
          <w:p>
            <w:pPr>
              <w:spacing w:before="40" w:after="40"/>
            </w:pPr>
            <w:r>
              <w:rPr>
                <w:rFonts w:ascii="Microsoft YaHei" w:hAnsi="Microsoft YaHei" w:eastAsia="Microsoft YaHei"/>
                <w:b/>
                <w:color w:val="1F3864"/>
                <w:sz w:val="18"/>
              </w:rPr>
              <w:t>给出的答案</w:t>
            </w:r>
          </w:p>
        </w:tc>
      </w:tr>
      <w:tr>
        <w:tc>
          <w:tcPr>
            <w:tcW w:type="dxa" w:w="1928"/>
          </w:tcPr>
          <w:p>
            <w:pPr>
              <w:spacing w:before="40" w:after="4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通用文献助手</w:t>
            </w:r>
          </w:p>
        </w:tc>
        <w:tc>
          <w:tcPr>
            <w:tcW w:type="dxa" w:w="7370"/>
          </w:tcPr>
          <w:p>
            <w:pPr>
              <w:spacing w:before="40" w:after="4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35% – 100%</w:t>
            </w:r>
          </w:p>
        </w:tc>
      </w:tr>
      <w:tr>
        <w:tc>
          <w:tcPr>
            <w:tcW w:type="dxa" w:w="1928"/>
          </w:tcPr>
          <w:p>
            <w:pPr>
              <w:spacing w:before="40" w:after="4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材料学智能体</w:t>
            </w:r>
          </w:p>
        </w:tc>
        <w:tc>
          <w:tcPr>
            <w:tcW w:type="dxa" w:w="7370"/>
          </w:tcPr>
          <w:p>
            <w:pPr>
              <w:spacing w:before="40" w:after="4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会给出数据库/计算值的横向对比，并解释数值差异（推断）</w:t>
            </w:r>
          </w:p>
        </w:tc>
      </w:tr>
      <w:tr>
        <w:tc>
          <w:tcPr>
            <w:tcW w:type="dxa" w:w="1928"/>
          </w:tcPr>
          <w:p>
            <w:pPr>
              <w:spacing w:before="40" w:after="4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ChemCrtic</w:t>
            </w:r>
          </w:p>
        </w:tc>
        <w:tc>
          <w:tcPr>
            <w:tcW w:type="dxa" w:w="7370"/>
          </w:tcPr>
          <w:p>
            <w:pPr>
              <w:spacing w:before="40" w:after="4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8 个报告值里只有 3 个能进同一等价类；其余分别卡在口径（GLC / NMR / 分离）、校准与体系</w:t>
            </w:r>
          </w:p>
        </w:tc>
      </w:tr>
    </w:tbl>
    <w:p>
      <w:pPr>
        <w:spacing w:after="80" w:line="240" w:lineRule="auto"/>
      </w:pPr>
    </w:p>
    <w:p>
      <w:pPr>
        <w:spacing w:before="0" w:after="160" w:line="312" w:lineRule="auto"/>
      </w:pPr>
      <w:r>
        <w:rPr>
          <w:rFonts w:ascii="Microsoft YaHei" w:hAnsi="Microsoft YaHei" w:eastAsia="Microsoft YaHei"/>
          <w:b w:val="0"/>
          <w:i/>
          <w:color w:val="595959"/>
          <w:sz w:val="19"/>
        </w:rPr>
        <w:t>这 8 个数值全部来自已核验文献（SM-001…SM-006），不是构造的例子：66%（GLC）与同篇 40%（分离）判 BLOCKED，卡在维度 3（口径不同，禁止换算）；只写「35%」而不说怎么测的，判 NEEDS_EVIDENCE，卡在维度 4（口径标记缺原话支撑）。</w:t>
      </w:r>
    </w:p>
    <w:p>
      <w:pPr>
        <w:keepNext/>
        <w:spacing w:before="280" w:after="120" w:line="288" w:lineRule="auto"/>
      </w:pPr>
      <w:r>
        <w:rPr>
          <w:rFonts w:ascii="Microsoft YaHei" w:hAnsi="Microsoft YaHei" w:eastAsia="Microsoft YaHei"/>
          <w:b/>
          <w:i w:val="0"/>
          <w:color w:val="1F3864"/>
          <w:sz w:val="28"/>
        </w:rPr>
        <w:t>5 · 深度：两种深度，不在同一根轴上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299" w:type="dxa"/>
      </w:tblPr>
      <w:tblGrid>
        <w:gridCol w:w="2438"/>
        <w:gridCol w:w="1928"/>
        <w:gridCol w:w="1871"/>
        <w:gridCol w:w="3062"/>
      </w:tblGrid>
      <w:tr>
        <w:tc>
          <w:tcPr>
            <w:tcW w:type="dxa" w:w="2438"/>
            <w:shd w:val="clear" w:color="auto" w:fill="E9EEF7"/>
          </w:tcPr>
          <w:p>
            <w:pPr>
              <w:spacing w:before="40" w:after="40"/>
            </w:pPr>
            <w:r>
              <w:rPr>
                <w:rFonts w:ascii="Microsoft YaHei" w:hAnsi="Microsoft YaHei" w:eastAsia="Microsoft YaHei"/>
                <w:b/>
                <w:color w:val="1F3864"/>
                <w:sz w:val="18"/>
              </w:rPr>
              <w:t>轴</w:t>
            </w:r>
          </w:p>
        </w:tc>
        <w:tc>
          <w:tcPr>
            <w:tcW w:type="dxa" w:w="1928"/>
            <w:shd w:val="clear" w:color="auto" w:fill="E9EEF7"/>
          </w:tcPr>
          <w:p>
            <w:pPr>
              <w:spacing w:before="40" w:after="40"/>
            </w:pPr>
            <w:r>
              <w:rPr>
                <w:rFonts w:ascii="Microsoft YaHei" w:hAnsi="Microsoft YaHei" w:eastAsia="Microsoft YaHei"/>
                <w:b/>
                <w:color w:val="1F3864"/>
                <w:sz w:val="18"/>
              </w:rPr>
              <w:t>材料学智能体</w:t>
            </w:r>
          </w:p>
        </w:tc>
        <w:tc>
          <w:tcPr>
            <w:tcW w:type="dxa" w:w="1871"/>
            <w:shd w:val="clear" w:color="auto" w:fill="E9EEF7"/>
          </w:tcPr>
          <w:p>
            <w:pPr>
              <w:spacing w:before="40" w:after="40"/>
            </w:pPr>
            <w:r>
              <w:rPr>
                <w:rFonts w:ascii="Microsoft YaHei" w:hAnsi="Microsoft YaHei" w:eastAsia="Microsoft YaHei"/>
                <w:b/>
                <w:color w:val="1F3864"/>
                <w:sz w:val="18"/>
              </w:rPr>
              <w:t>ChemCrtic</w:t>
            </w:r>
          </w:p>
        </w:tc>
        <w:tc>
          <w:tcPr>
            <w:tcW w:type="dxa" w:w="3061"/>
            <w:shd w:val="clear" w:color="auto" w:fill="E9EEF7"/>
          </w:tcPr>
          <w:p>
            <w:pPr>
              <w:spacing w:before="40" w:after="40"/>
            </w:pPr>
            <w:r>
              <w:rPr>
                <w:rFonts w:ascii="Microsoft YaHei" w:hAnsi="Microsoft YaHei" w:eastAsia="Microsoft YaHei"/>
                <w:b/>
                <w:color w:val="1F3864"/>
                <w:sz w:val="18"/>
              </w:rPr>
              <w:t>依据</w:t>
            </w:r>
          </w:p>
        </w:tc>
      </w:tr>
      <w:tr>
        <w:tc>
          <w:tcPr>
            <w:tcW w:type="dxa" w:w="2438"/>
          </w:tcPr>
          <w:p>
            <w:pPr>
              <w:spacing w:before="40" w:after="4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执行深度（能否真跑计算）</w:t>
            </w:r>
          </w:p>
        </w:tc>
        <w:tc>
          <w:tcPr>
            <w:tcW w:type="dxa" w:w="1928"/>
          </w:tcPr>
          <w:p>
            <w:pPr>
              <w:spacing w:before="40" w:after="4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9 / 10</w:t>
            </w:r>
          </w:p>
        </w:tc>
        <w:tc>
          <w:tcPr>
            <w:tcW w:type="dxa" w:w="1871"/>
          </w:tcPr>
          <w:p>
            <w:pPr>
              <w:spacing w:before="40" w:after="4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2 / 10</w:t>
            </w:r>
          </w:p>
        </w:tc>
        <w:tc>
          <w:tcPr>
            <w:tcW w:type="dxa" w:w="3061"/>
          </w:tcPr>
          <w:p>
            <w:pPr>
              <w:spacing w:before="40" w:after="4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我方只有纯 Python 规则引擎与物料衡算，不跑 DFT/MD、不解析谱图</w:t>
            </w:r>
          </w:p>
        </w:tc>
      </w:tr>
      <w:tr>
        <w:tc>
          <w:tcPr>
            <w:tcW w:type="dxa" w:w="2438"/>
          </w:tcPr>
          <w:p>
            <w:pPr>
              <w:spacing w:before="40" w:after="4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判定深度（能否同框）</w:t>
            </w:r>
          </w:p>
        </w:tc>
        <w:tc>
          <w:tcPr>
            <w:tcW w:type="dxa" w:w="1928"/>
          </w:tcPr>
          <w:p>
            <w:pPr>
              <w:spacing w:before="40" w:after="4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3 / 10</w:t>
            </w:r>
          </w:p>
        </w:tc>
        <w:tc>
          <w:tcPr>
            <w:tcW w:type="dxa" w:w="1871"/>
          </w:tcPr>
          <w:p>
            <w:pPr>
              <w:spacing w:before="40" w:after="4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8 / 10</w:t>
            </w:r>
          </w:p>
        </w:tc>
        <w:tc>
          <w:tcPr>
            <w:tcW w:type="dxa" w:w="3061"/>
          </w:tcPr>
          <w:p>
            <w:pPr>
              <w:spacing w:before="40" w:after="4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对方 03 只到「说明差异」；我方输出 verdict / 阻断维度 / 解锁条件</w:t>
            </w:r>
          </w:p>
        </w:tc>
      </w:tr>
      <w:tr>
        <w:tc>
          <w:tcPr>
            <w:tcW w:type="dxa" w:w="2438"/>
          </w:tcPr>
          <w:p>
            <w:pPr>
              <w:spacing w:before="40" w:after="4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证据链颗粒度</w:t>
            </w:r>
          </w:p>
        </w:tc>
        <w:tc>
          <w:tcPr>
            <w:tcW w:type="dxa" w:w="1928"/>
          </w:tcPr>
          <w:p>
            <w:pPr>
              <w:spacing w:before="40" w:after="4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7 / 10</w:t>
            </w:r>
          </w:p>
        </w:tc>
        <w:tc>
          <w:tcPr>
            <w:tcW w:type="dxa" w:w="1871"/>
          </w:tcPr>
          <w:p>
            <w:pPr>
              <w:spacing w:before="40" w:after="4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8 / 10</w:t>
            </w:r>
          </w:p>
        </w:tc>
        <w:tc>
          <w:tcPr>
            <w:tcW w:type="dxa" w:w="3061"/>
          </w:tcPr>
          <w:p>
            <w:pPr>
              <w:spacing w:before="40" w:after="4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对方保留查询 provenance；我方逐维 locator + 校准 + 原文措辞</w:t>
            </w:r>
          </w:p>
        </w:tc>
      </w:tr>
      <w:tr>
        <w:tc>
          <w:tcPr>
            <w:tcW w:type="dxa" w:w="2438"/>
          </w:tcPr>
          <w:p>
            <w:pPr>
              <w:spacing w:before="40" w:after="4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覆盖广度</w:t>
            </w:r>
          </w:p>
        </w:tc>
        <w:tc>
          <w:tcPr>
            <w:tcW w:type="dxa" w:w="1928"/>
          </w:tcPr>
          <w:p>
            <w:pPr>
              <w:spacing w:before="40" w:after="4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9 / 10</w:t>
            </w:r>
          </w:p>
        </w:tc>
        <w:tc>
          <w:tcPr>
            <w:tcW w:type="dxa" w:w="1871"/>
          </w:tcPr>
          <w:p>
            <w:pPr>
              <w:spacing w:before="40" w:after="4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2 / 10</w:t>
            </w:r>
          </w:p>
        </w:tc>
        <w:tc>
          <w:tcPr>
            <w:tcW w:type="dxa" w:w="3061"/>
          </w:tcPr>
          <w:p>
            <w:pPr>
              <w:spacing w:before="40" w:after="4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我方限定一个反应、一种量</w:t>
            </w:r>
          </w:p>
        </w:tc>
      </w:tr>
      <w:tr>
        <w:tc>
          <w:tcPr>
            <w:tcW w:type="dxa" w:w="2438"/>
          </w:tcPr>
          <w:p>
            <w:pPr>
              <w:spacing w:before="40" w:after="4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可复现</w:t>
            </w:r>
          </w:p>
        </w:tc>
        <w:tc>
          <w:tcPr>
            <w:tcW w:type="dxa" w:w="1928"/>
          </w:tcPr>
          <w:p>
            <w:pPr>
              <w:spacing w:before="40" w:after="4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9 / 10</w:t>
            </w:r>
          </w:p>
        </w:tc>
        <w:tc>
          <w:tcPr>
            <w:tcW w:type="dxa" w:w="1871"/>
          </w:tcPr>
          <w:p>
            <w:pPr>
              <w:spacing w:before="40" w:after="4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7 / 10</w:t>
            </w:r>
          </w:p>
        </w:tc>
        <w:tc>
          <w:tcPr>
            <w:tcW w:type="dxa" w:w="3061"/>
          </w:tcPr>
          <w:p>
            <w:pPr>
              <w:spacing w:before="40" w:after="4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我方记录依赖人工核验</w:t>
            </w:r>
          </w:p>
        </w:tc>
      </w:tr>
      <w:tr>
        <w:tc>
          <w:tcPr>
            <w:tcW w:type="dxa" w:w="2438"/>
          </w:tcPr>
          <w:p>
            <w:pPr>
              <w:spacing w:before="40" w:after="4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成熟度</w:t>
            </w:r>
          </w:p>
        </w:tc>
        <w:tc>
          <w:tcPr>
            <w:tcW w:type="dxa" w:w="1928"/>
          </w:tcPr>
          <w:p>
            <w:pPr>
              <w:spacing w:before="40" w:after="4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9 / 10</w:t>
            </w:r>
          </w:p>
        </w:tc>
        <w:tc>
          <w:tcPr>
            <w:tcW w:type="dxa" w:w="1871"/>
          </w:tcPr>
          <w:p>
            <w:pPr>
              <w:spacing w:before="40" w:after="4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4 / 10</w:t>
            </w:r>
          </w:p>
        </w:tc>
        <w:tc>
          <w:tcPr>
            <w:tcW w:type="dxa" w:w="3061"/>
          </w:tcPr>
          <w:p>
            <w:pPr>
              <w:spacing w:before="40" w:after="4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对方已上线；我方无训练组件</w:t>
            </w:r>
          </w:p>
        </w:tc>
      </w:tr>
    </w:tbl>
    <w:p>
      <w:pPr>
        <w:spacing w:after="80" w:line="240" w:lineRule="auto"/>
      </w:pPr>
    </w:p>
    <w:p>
      <w:pPr>
        <w:spacing w:before="0" w:after="120" w:line="324" w:lineRule="auto"/>
      </w:pPr>
      <w:r>
        <w:rPr>
          <w:rFonts w:ascii="Microsoft YaHei" w:hAnsi="Microsoft YaHei" w:eastAsia="Microsoft YaHei"/>
          <w:b w:val="0"/>
          <w:i w:val="0"/>
          <w:sz w:val="21"/>
        </w:rPr>
        <w:t>结论要说清楚：执行深度我们明显不如；判定深度我们更专，但更窄。这不是「同一产品谁做得更好」，是「手」与「闸」的区别。</w:t>
      </w:r>
    </w:p>
    <w:p>
      <w:pPr>
        <w:spacing w:before="0" w:after="120" w:line="324" w:lineRule="auto"/>
      </w:pPr>
      <w:r>
        <w:rPr>
          <w:rFonts w:ascii="Microsoft YaHei" w:hAnsi="Microsoft YaHei" w:eastAsia="Microsoft YaHei"/>
          <w:b w:val="0"/>
          <w:i w:val="0"/>
          <w:sz w:val="21"/>
        </w:rPr>
        <w:t>评分口径：10 分制，按「该维度能否在与本产品同类的任务上独立完成并给出可核对结果」打分，不是按工程量打分。</w:t>
      </w:r>
    </w:p>
    <w:p>
      <w:pPr>
        <w:keepNext/>
        <w:spacing w:before="280" w:after="120" w:line="288" w:lineRule="auto"/>
      </w:pPr>
      <w:r>
        <w:rPr>
          <w:rFonts w:ascii="Microsoft YaHei" w:hAnsi="Microsoft YaHei" w:eastAsia="Microsoft YaHei"/>
          <w:b/>
          <w:i w:val="0"/>
          <w:color w:val="1F3864"/>
          <w:sz w:val="28"/>
        </w:rPr>
        <w:t>6 · 我方新增的差异化：从「拒答」到「排序」</w:t>
      </w:r>
    </w:p>
    <w:p>
      <w:pPr>
        <w:spacing w:before="0" w:after="120" w:line="324" w:lineRule="auto"/>
      </w:pPr>
      <w:r>
        <w:rPr>
          <w:rFonts w:ascii="Microsoft YaHei" w:hAnsi="Microsoft YaHei" w:eastAsia="Microsoft YaHei"/>
          <w:b w:val="0"/>
          <w:i w:val="0"/>
          <w:sz w:val="21"/>
        </w:rPr>
        <w:t>对方 03 只说「两个库的数值为什么不同」，不给「先补哪一条」。这正是我方最近一次迭代补上的能力：把「不能比」换算成「补哪一条最值」。</w:t>
      </w:r>
    </w:p>
    <w:p>
      <w:pPr>
        <w:spacing w:before="0" w:after="0" w:line="276" w:lineRule="auto"/>
        <w:ind w:left="340"/>
        <w:shd w:val="clear" w:color="auto" w:fill="F4F4F6"/>
      </w:pPr>
      <w:r>
        <w:rPr>
          <w:rFonts w:ascii="Consolas" w:hAnsi="Consolas" w:eastAsia="Microsoft YaHei"/>
          <w:sz w:val="17"/>
        </w:rPr>
        <w:t>27 对不能并列：3 对可以靠补证据解决，24 对是确定不同（补也没用）</w:t>
      </w:r>
    </w:p>
    <w:p>
      <w:pPr>
        <w:spacing w:before="0" w:after="0" w:line="276" w:lineRule="auto"/>
        <w:ind w:left="340"/>
        <w:shd w:val="clear" w:color="auto" w:fill="F4F4F6"/>
      </w:pPr>
      <w:r>
        <w:rPr>
          <w:rFonts w:ascii="Consolas" w:hAnsi="Consolas" w:eastAsia="Microsoft YaHei"/>
          <w:sz w:val="17"/>
        </w:rPr>
        <w:t>补 1 条 → 解锁 3 对</w:t>
      </w:r>
    </w:p>
    <w:p>
      <w:pPr>
        <w:spacing w:before="0" w:after="0" w:line="276" w:lineRule="auto"/>
        <w:ind w:left="340"/>
        <w:shd w:val="clear" w:color="auto" w:fill="F4F4F6"/>
      </w:pPr>
      <w:r>
        <w:rPr>
          <w:rFonts w:ascii="Consolas" w:hAnsi="Consolas" w:eastAsia="Microsoft YaHei"/>
          <w:sz w:val="17"/>
        </w:rPr>
        <w:t>1. 回原文确认该条记录的口径与校准（含内标）（新解锁 3 对，累计 3）</w:t>
      </w:r>
    </w:p>
    <w:p>
      <w:pPr>
        <w:spacing w:before="0" w:after="0" w:line="276" w:lineRule="auto"/>
        <w:ind w:left="340"/>
        <w:shd w:val="clear" w:color="auto" w:fill="F4F4F6"/>
      </w:pPr>
      <w:r>
        <w:rPr>
          <w:rFonts w:ascii="Consolas" w:hAnsi="Consolas" w:eastAsia="Microsoft YaHei"/>
          <w:sz w:val="17"/>
        </w:rPr>
        <w:t xml:space="preserve"> </w:t>
      </w:r>
    </w:p>
    <w:p>
      <w:pPr>
        <w:spacing w:before="0" w:after="0" w:line="276" w:lineRule="auto"/>
        <w:ind w:left="340"/>
        <w:shd w:val="clear" w:color="auto" w:fill="F4F4F6"/>
      </w:pPr>
      <w:r>
        <w:rPr>
          <w:rFonts w:ascii="Consolas" w:hAnsi="Consolas" w:eastAsia="Microsoft YaHei"/>
          <w:sz w:val="17"/>
        </w:rPr>
        <w:t>—— 语料级（补哪几条记录的口径，能新增最多可比对）</w:t>
      </w:r>
    </w:p>
    <w:p>
      <w:pPr>
        <w:spacing w:before="0" w:after="0" w:line="276" w:lineRule="auto"/>
        <w:ind w:left="340"/>
        <w:shd w:val="clear" w:color="auto" w:fill="F4F4F6"/>
      </w:pPr>
      <w:r>
        <w:rPr>
          <w:rFonts w:ascii="Consolas" w:hAnsi="Consolas" w:eastAsia="Microsoft YaHei"/>
          <w:sz w:val="17"/>
        </w:rPr>
        <w:t>496 个两两比较：38 对可直接并列；36 对只缺口径确认</w:t>
      </w:r>
    </w:p>
    <w:p>
      <w:pPr>
        <w:spacing w:before="0" w:after="0" w:line="276" w:lineRule="auto"/>
        <w:ind w:left="340"/>
        <w:shd w:val="clear" w:color="auto" w:fill="F4F4F6"/>
      </w:pPr>
      <w:r>
        <w:rPr>
          <w:rFonts w:ascii="Consolas" w:hAnsi="Consolas" w:eastAsia="Microsoft YaHei"/>
          <w:sz w:val="17"/>
        </w:rPr>
        <w:t>只补第一条记录的口径（SM-004.1）→ 新增 13 对可比</w:t>
      </w:r>
    </w:p>
    <w:p>
      <w:pPr>
        <w:spacing w:before="0" w:after="0" w:line="276" w:lineRule="auto"/>
        <w:ind w:left="340"/>
        <w:shd w:val="clear" w:color="auto" w:fill="F4F4F6"/>
      </w:pPr>
      <w:r>
        <w:rPr>
          <w:rFonts w:ascii="Consolas" w:hAnsi="Consolas" w:eastAsia="Microsoft YaHei"/>
          <w:sz w:val="17"/>
        </w:rPr>
        <w:t>补这 3 条 → 可比对 38 → 74</w:t>
      </w:r>
    </w:p>
    <w:p>
      <w:pPr>
        <w:spacing w:after="120" w:line="240" w:lineRule="auto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299" w:type="dxa"/>
      </w:tblPr>
      <w:tblGrid>
        <w:gridCol w:w="3062"/>
        <w:gridCol w:w="2608"/>
        <w:gridCol w:w="3629"/>
      </w:tblGrid>
      <w:tr>
        <w:tc>
          <w:tcPr>
            <w:tcW w:type="dxa" w:w="3061"/>
            <w:shd w:val="clear" w:color="auto" w:fill="E9EEF7"/>
          </w:tcPr>
          <w:p>
            <w:pPr>
              <w:spacing w:before="40" w:after="40"/>
            </w:pPr>
            <w:r>
              <w:rPr>
                <w:rFonts w:ascii="Microsoft YaHei" w:hAnsi="Microsoft YaHei" w:eastAsia="Microsoft YaHei"/>
                <w:b/>
                <w:color w:val="1F3864"/>
                <w:sz w:val="18"/>
              </w:rPr>
              <w:t>指标</w:t>
            </w:r>
          </w:p>
        </w:tc>
        <w:tc>
          <w:tcPr>
            <w:tcW w:type="dxa" w:w="2608"/>
            <w:shd w:val="clear" w:color="auto" w:fill="E9EEF7"/>
          </w:tcPr>
          <w:p>
            <w:pPr>
              <w:spacing w:before="40" w:after="40"/>
            </w:pPr>
            <w:r>
              <w:rPr>
                <w:rFonts w:ascii="Microsoft YaHei" w:hAnsi="Microsoft YaHei" w:eastAsia="Microsoft YaHei"/>
                <w:b/>
                <w:color w:val="1F3864"/>
                <w:sz w:val="18"/>
              </w:rPr>
              <w:t>数值</w:t>
            </w:r>
          </w:p>
        </w:tc>
        <w:tc>
          <w:tcPr>
            <w:tcW w:type="dxa" w:w="3628"/>
            <w:shd w:val="clear" w:color="auto" w:fill="E9EEF7"/>
          </w:tcPr>
          <w:p>
            <w:pPr>
              <w:spacing w:before="40" w:after="40"/>
            </w:pPr>
            <w:r>
              <w:rPr>
                <w:rFonts w:ascii="Microsoft YaHei" w:hAnsi="Microsoft YaHei" w:eastAsia="Microsoft YaHei"/>
                <w:b/>
                <w:color w:val="1F3864"/>
                <w:sz w:val="18"/>
              </w:rPr>
              <w:t>口径</w:t>
            </w:r>
          </w:p>
        </w:tc>
      </w:tr>
      <w:tr>
        <w:tc>
          <w:tcPr>
            <w:tcW w:type="dxa" w:w="3061"/>
          </w:tcPr>
          <w:p>
            <w:pPr>
              <w:spacing w:before="40" w:after="4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参照集两两比较</w:t>
            </w:r>
          </w:p>
        </w:tc>
        <w:tc>
          <w:tcPr>
            <w:tcW w:type="dxa" w:w="2608"/>
          </w:tcPr>
          <w:p>
            <w:pPr>
              <w:spacing w:before="40" w:after="4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496 对</w:t>
            </w:r>
          </w:p>
        </w:tc>
        <w:tc>
          <w:tcPr>
            <w:tcW w:type="dxa" w:w="3628"/>
          </w:tcPr>
          <w:p>
            <w:pPr>
              <w:spacing w:before="40" w:after="4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32 条记录的全组合</w:t>
            </w:r>
          </w:p>
        </w:tc>
      </w:tr>
      <w:tr>
        <w:tc>
          <w:tcPr>
            <w:tcW w:type="dxa" w:w="3061"/>
          </w:tcPr>
          <w:p>
            <w:pPr>
              <w:spacing w:before="40" w:after="4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可直接并列</w:t>
            </w:r>
          </w:p>
        </w:tc>
        <w:tc>
          <w:tcPr>
            <w:tcW w:type="dxa" w:w="2608"/>
          </w:tcPr>
          <w:p>
            <w:pPr>
              <w:spacing w:before="40" w:after="4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38 对（7.7%）</w:t>
            </w:r>
          </w:p>
        </w:tc>
        <w:tc>
          <w:tcPr>
            <w:tcW w:type="dxa" w:w="3628"/>
          </w:tcPr>
          <w:p>
            <w:pPr>
              <w:spacing w:before="40" w:after="4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通过全部硬门槛</w:t>
            </w:r>
          </w:p>
        </w:tc>
      </w:tr>
      <w:tr>
        <w:tc>
          <w:tcPr>
            <w:tcW w:type="dxa" w:w="3061"/>
          </w:tcPr>
          <w:p>
            <w:pPr>
              <w:spacing w:before="40" w:after="4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仅缺口径确认</w:t>
            </w:r>
          </w:p>
        </w:tc>
        <w:tc>
          <w:tcPr>
            <w:tcW w:type="dxa" w:w="2608"/>
          </w:tcPr>
          <w:p>
            <w:pPr>
              <w:spacing w:before="40" w:after="4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36 对</w:t>
            </w:r>
          </w:p>
        </w:tc>
        <w:tc>
          <w:tcPr>
            <w:tcW w:type="dxa" w:w="3628"/>
          </w:tcPr>
          <w:p>
            <w:pPr>
              <w:spacing w:before="40" w:after="4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硬门槛 UNKNOWN，且无 FAIL</w:t>
            </w:r>
          </w:p>
        </w:tc>
      </w:tr>
      <w:tr>
        <w:tc>
          <w:tcPr>
            <w:tcW w:type="dxa" w:w="3061"/>
          </w:tcPr>
          <w:p>
            <w:pPr>
              <w:spacing w:before="40" w:after="4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补 3 条记录后</w:t>
            </w:r>
          </w:p>
        </w:tc>
        <w:tc>
          <w:tcPr>
            <w:tcW w:type="dxa" w:w="2608"/>
          </w:tcPr>
          <w:p>
            <w:pPr>
              <w:spacing w:before="40" w:after="4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74 对</w:t>
            </w:r>
          </w:p>
        </w:tc>
        <w:tc>
          <w:tcPr>
            <w:tcW w:type="dxa" w:w="3628"/>
          </w:tcPr>
          <w:p>
            <w:pPr>
              <w:spacing w:before="40" w:after="4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上限值：假设补上的证据能通过门槛</w:t>
            </w:r>
          </w:p>
        </w:tc>
      </w:tr>
    </w:tbl>
    <w:p>
      <w:pPr>
        <w:spacing w:after="80" w:line="240" w:lineRule="auto"/>
      </w:pPr>
    </w:p>
    <w:p>
      <w:pPr>
        <w:spacing w:before="0" w:after="160" w:line="312" w:lineRule="auto"/>
      </w:pPr>
      <w:r>
        <w:rPr>
          <w:rFonts w:ascii="Microsoft YaHei" w:hAnsi="Microsoft YaHei" w:eastAsia="Microsoft YaHei"/>
          <w:b w:val="0"/>
          <w:i/>
          <w:color w:val="595959"/>
          <w:sz w:val="19"/>
        </w:rPr>
        <w:t>限定语（对外必须带）：以上数字的适用范围是「我们的 32 条参照集 + 当前规则版本」，不是化学界的统计结论。补证解锁数是上限估计，不得说成承诺。</w:t>
      </w:r>
    </w:p>
    <w:p>
      <w:pPr>
        <w:keepNext/>
        <w:spacing w:before="280" w:after="120" w:line="288" w:lineRule="auto"/>
      </w:pPr>
      <w:r>
        <w:rPr>
          <w:rFonts w:ascii="Microsoft YaHei" w:hAnsi="Microsoft YaHei" w:eastAsia="Microsoft YaHei"/>
          <w:b/>
          <w:i w:val="0"/>
          <w:color w:val="1F3864"/>
          <w:sz w:val="28"/>
        </w:rPr>
        <w:t>7 · 对外三问三答</w:t>
      </w:r>
    </w:p>
    <w:p>
      <w:pPr>
        <w:keepNext/>
        <w:spacing w:before="160" w:after="60" w:line="300" w:lineRule="auto"/>
      </w:pPr>
      <w:r>
        <w:rPr>
          <w:rFonts w:ascii="Microsoft YaHei" w:hAnsi="Microsoft YaHei" w:eastAsia="Microsoft YaHei"/>
          <w:b/>
          <w:i w:val="0"/>
          <w:color w:val="1F2A44"/>
          <w:sz w:val="22"/>
        </w:rPr>
        <w:t>问：这不就是跨数据库比较吗？</w:t>
      </w:r>
    </w:p>
    <w:p>
      <w:pPr>
        <w:spacing w:before="0" w:after="120" w:line="324" w:lineRule="auto"/>
      </w:pPr>
      <w:r>
        <w:rPr>
          <w:rFonts w:ascii="Microsoft YaHei" w:hAnsi="Microsoft YaHei" w:eastAsia="Microsoft YaHei"/>
          <w:b w:val="0"/>
          <w:i w:val="0"/>
          <w:sz w:val="21"/>
        </w:rPr>
        <w:t>答：它比的是计算值，差异来自方法，重算能消；我们比的是实验值，差异来自口径，重算消不掉，只能靠门槛隔离。</w:t>
      </w:r>
    </w:p>
    <w:p>
      <w:pPr>
        <w:keepNext/>
        <w:spacing w:before="160" w:after="60" w:line="300" w:lineRule="auto"/>
      </w:pPr>
      <w:r>
        <w:rPr>
          <w:rFonts w:ascii="Microsoft YaHei" w:hAnsi="Microsoft YaHei" w:eastAsia="Microsoft YaHei"/>
          <w:b/>
          <w:i w:val="0"/>
          <w:color w:val="1F2A44"/>
          <w:sz w:val="22"/>
        </w:rPr>
        <w:t>问：他也能解释数值差异。</w:t>
      </w:r>
    </w:p>
    <w:p>
      <w:pPr>
        <w:spacing w:before="0" w:after="120" w:line="324" w:lineRule="auto"/>
      </w:pPr>
      <w:r>
        <w:rPr>
          <w:rFonts w:ascii="Microsoft YaHei" w:hAnsi="Microsoft YaHei" w:eastAsia="Microsoft YaHei"/>
          <w:b w:val="0"/>
          <w:i w:val="0"/>
          <w:sz w:val="21"/>
        </w:rPr>
        <w:t>答：解释不等于禁止。我们的 verdict 由代码给出，带阻断维度与解锁条件；它不会拦住任何一次并列，我们专门用于拦截。</w:t>
      </w:r>
    </w:p>
    <w:p>
      <w:pPr>
        <w:keepNext/>
        <w:spacing w:before="160" w:after="60" w:line="300" w:lineRule="auto"/>
      </w:pPr>
      <w:r>
        <w:rPr>
          <w:rFonts w:ascii="Microsoft YaHei" w:hAnsi="Microsoft YaHei" w:eastAsia="Microsoft YaHei"/>
          <w:b/>
          <w:i w:val="0"/>
          <w:color w:val="1F2A44"/>
          <w:sz w:val="22"/>
        </w:rPr>
        <w:t>问：深度不如他。</w:t>
      </w:r>
    </w:p>
    <w:p>
      <w:pPr>
        <w:spacing w:before="0" w:after="120" w:line="324" w:lineRule="auto"/>
      </w:pPr>
      <w:r>
        <w:rPr>
          <w:rFonts w:ascii="Microsoft YaHei" w:hAnsi="Microsoft YaHei" w:eastAsia="Microsoft YaHei"/>
          <w:b w:val="0"/>
          <w:i w:val="0"/>
          <w:sz w:val="21"/>
        </w:rPr>
        <w:t>答：承认执行深度不如。他在全域更广，我们在单点更深——这是两种产品，不是同一产品的两代。</w:t>
      </w:r>
    </w:p>
    <w:p>
      <w:pPr>
        <w:keepNext/>
        <w:spacing w:before="280" w:after="120" w:line="288" w:lineRule="auto"/>
      </w:pPr>
      <w:r>
        <w:rPr>
          <w:rFonts w:ascii="Microsoft YaHei" w:hAnsi="Microsoft YaHei" w:eastAsia="Microsoft YaHei"/>
          <w:b/>
          <w:i w:val="0"/>
          <w:color w:val="1F3864"/>
          <w:sz w:val="28"/>
        </w:rPr>
        <w:t>8 · 风险与边界（如实披露）</w:t>
      </w:r>
    </w:p>
    <w:p>
      <w:pPr>
        <w:pStyle w:val="ListBullet"/>
        <w:spacing w:after="60" w:line="312" w:lineRule="auto"/>
      </w:pPr>
      <w:r>
        <w:rPr>
          <w:rFonts w:ascii="Microsoft YaHei" w:hAnsi="Microsoft YaHei" w:eastAsia="Microsoft YaHei"/>
          <w:sz w:val="21"/>
        </w:rPr>
        <w:t>我方无学习组件（没有模型训练）。FPR / FNR / BDA / CAL 只证明规则内部一致，不证明泛化能力。</w:t>
      </w:r>
    </w:p>
    <w:p>
      <w:pPr>
        <w:pStyle w:val="ListBullet"/>
        <w:spacing w:after="60" w:line="312" w:lineRule="auto"/>
      </w:pPr>
      <w:r>
        <w:rPr>
          <w:rFonts w:ascii="Microsoft YaHei" w:hAnsi="Microsoft YaHei" w:eastAsia="Microsoft YaHei"/>
          <w:sz w:val="21"/>
        </w:rPr>
        <w:t>参照集 32 条；同底物 + 同口径 + 可校准的最多 5 条，统计上撑不住「领域结论」，只能作为方法可行性证据。</w:t>
      </w:r>
    </w:p>
    <w:p>
      <w:pPr>
        <w:pStyle w:val="ListBullet"/>
        <w:spacing w:after="60" w:line="312" w:lineRule="auto"/>
      </w:pPr>
      <w:r>
        <w:rPr>
          <w:rFonts w:ascii="Microsoft YaHei" w:hAnsi="Microsoft YaHei" w:eastAsia="Microsoft YaHei"/>
          <w:sz w:val="21"/>
        </w:rPr>
        <w:t>对 PDF 知识库的自主检索尚未端到端验收，当前流程是「结构化记录 + 沙箱引擎」。</w:t>
      </w:r>
    </w:p>
    <w:p>
      <w:pPr>
        <w:pStyle w:val="ListBullet"/>
        <w:spacing w:after="60" w:line="312" w:lineRule="auto"/>
      </w:pPr>
      <w:r>
        <w:rPr>
          <w:rFonts w:ascii="Microsoft YaHei" w:hAnsi="Microsoft YaHei" w:eastAsia="Microsoft YaHei"/>
          <w:sz w:val="21"/>
        </w:rPr>
        <w:t>对方是已上线产品（v1.1.1），工具链整合度、覆盖面均高于我方；不应在任何材料中暗示我方具备同类执行能力。</w:t>
      </w:r>
    </w:p>
    <w:p>
      <w:pPr>
        <w:keepNext/>
        <w:spacing w:before="280" w:after="120" w:line="288" w:lineRule="auto"/>
      </w:pPr>
      <w:r>
        <w:rPr>
          <w:rFonts w:ascii="Microsoft YaHei" w:hAnsi="Microsoft YaHei" w:eastAsia="Microsoft YaHei"/>
          <w:b/>
          <w:i w:val="0"/>
          <w:color w:val="1F3864"/>
          <w:sz w:val="28"/>
        </w:rPr>
        <w:t>9 · 结论与三条建议</w:t>
      </w:r>
    </w:p>
    <w:p>
      <w:pPr>
        <w:pStyle w:val="ListBullet"/>
        <w:spacing w:after="60" w:line="312" w:lineRule="auto"/>
      </w:pPr>
      <w:r>
        <w:rPr>
          <w:rFonts w:ascii="Microsoft YaHei" w:hAnsi="Microsoft YaHei" w:eastAsia="Microsoft YaHei"/>
          <w:sz w:val="21"/>
        </w:rPr>
        <w:t>定位写成「文献数值的可比性判定」，不写「文献检索」——前者是判定，后者是检索，是两个产品。</w:t>
      </w:r>
    </w:p>
    <w:p>
      <w:pPr>
        <w:pStyle w:val="ListBullet"/>
        <w:spacing w:after="60" w:line="312" w:lineRule="auto"/>
      </w:pPr>
      <w:r>
        <w:rPr>
          <w:rFonts w:ascii="Microsoft YaHei" w:hAnsi="Microsoft YaHei" w:eastAsia="Microsoft YaHei"/>
          <w:sz w:val="21"/>
        </w:rPr>
        <w:t>对外叙事先讲现象（八个报告值拼不出一个区间），不要用竞品开场；用竞品定义自己会天然显得衍生。</w:t>
      </w:r>
    </w:p>
    <w:p>
      <w:pPr>
        <w:pStyle w:val="ListBullet"/>
        <w:spacing w:after="60" w:line="312" w:lineRule="auto"/>
      </w:pPr>
      <w:r>
        <w:rPr>
          <w:rFonts w:ascii="Microsoft YaHei" w:hAnsi="Microsoft YaHei" w:eastAsia="Microsoft YaHei"/>
          <w:sz w:val="21"/>
        </w:rPr>
        <w:t>差异化只认一条：拒绝并列 + 补证排序。执行深度不争，争了就输。</w:t>
      </w:r>
    </w:p>
    <w:p>
      <w:pPr>
        <w:keepNext/>
        <w:spacing w:before="280" w:after="120" w:line="288" w:lineRule="auto"/>
      </w:pPr>
      <w:r>
        <w:rPr>
          <w:rFonts w:ascii="Microsoft YaHei" w:hAnsi="Microsoft YaHei" w:eastAsia="Microsoft YaHei"/>
          <w:b/>
          <w:i w:val="0"/>
          <w:color w:val="1F3864"/>
          <w:sz w:val="28"/>
        </w:rPr>
        <w:t>附录 A · 采集与方法</w:t>
      </w:r>
    </w:p>
    <w:p>
      <w:pPr>
        <w:pStyle w:val="ListBullet"/>
        <w:spacing w:after="60" w:line="312" w:lineRule="auto"/>
      </w:pPr>
      <w:r>
        <w:rPr>
          <w:rFonts w:ascii="Microsoft YaHei" w:hAnsi="Microsoft YaHei" w:eastAsia="Microsoft YaHei"/>
          <w:sz w:val="21"/>
        </w:rPr>
        <w:t>页面抓取：https://sciencepal.ai/agents/detail/material → HTTP 200，正文仅返回标题（前端渲染）。</w:t>
      </w:r>
    </w:p>
    <w:p>
      <w:pPr>
        <w:pStyle w:val="ListBullet"/>
        <w:spacing w:after="60" w:line="312" w:lineRule="auto"/>
      </w:pPr>
      <w:r>
        <w:rPr>
          <w:rFonts w:ascii="Microsoft YaHei" w:hAnsi="Microsoft YaHei" w:eastAsia="Microsoft YaHei"/>
          <w:sz w:val="21"/>
        </w:rPr>
        <w:t>能力明细：页面「01 可以开展哪些工作」六项，逐条核对截图；其余五节仅读到标题。</w:t>
      </w:r>
    </w:p>
    <w:p>
      <w:pPr>
        <w:pStyle w:val="ListBullet"/>
        <w:spacing w:after="60" w:line="312" w:lineRule="auto"/>
      </w:pPr>
      <w:r>
        <w:rPr>
          <w:rFonts w:ascii="Microsoft YaHei" w:hAnsi="Microsoft YaHei" w:eastAsia="Microsoft YaHei"/>
          <w:sz w:val="21"/>
        </w:rPr>
        <w:t>我方数据：data/records.json（32 条）、单文件引擎 --leverage 输出、--selftest（26 passed, 0 failed）。</w:t>
      </w:r>
    </w:p>
    <w:p>
      <w:pPr>
        <w:pStyle w:val="ListBullet"/>
        <w:spacing w:after="60" w:line="312" w:lineRule="auto"/>
      </w:pPr>
      <w:r>
        <w:rPr>
          <w:rFonts w:ascii="Microsoft YaHei" w:hAnsi="Microsoft YaHei" w:eastAsia="Microsoft YaHei"/>
          <w:sz w:val="21"/>
        </w:rPr>
        <w:t>本文生成日期：2026-10-29。若对方页面内容更新，第 1、3、4 节的判断需重新核对。</w:t>
      </w:r>
    </w:p>
    <w:sectPr w:rsidR="00FC693F" w:rsidRPr="0006063C" w:rsidSect="00034616">
      <w:footerReference w:type="default" r:id="rId9"/>
      <w:pgSz w:w="11906" w:h="16838"/>
      <w:pgMar w:top="1247" w:right="1304" w:bottom="1134" w:left="1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YaHei" w:hAnsi="Microsoft YaHei" w:eastAsia="Microsoft YaHei"/>
        <w:color w:val="595959"/>
        <w:sz w:val="16"/>
      </w:rPr>
      <w:t xml:space="preserve">ChemCrtic · 与材料学智能体对比 · 第 </w:t>
    </w:r>
    <w:r>
      <w:rPr>
        <w:color w:val="595959"/>
        <w:sz w:val="16"/>
      </w:rPr>
      <w:fldChar w:fldCharType="begin"/>
      <w:instrText xml:space="preserve"> PAGE </w:instrText>
      <w:fldChar w:fldCharType="separate"/>
      <w:t>1</w:t>
      <w:fldChar w:fldCharType="end"/>
    </w:r>
    <w:r>
      <w:rPr>
        <w:rFonts w:ascii="Microsoft YaHei" w:hAnsi="Microsoft YaHei" w:eastAsia="Microsoft YaHei"/>
        <w:color w:val="595959"/>
        <w:sz w:val="16"/>
      </w:rP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与材料学智能体对比：定位、重合度与深度</dc:title>
  <dc:subject>ChemCrtic 与 SciencePal 内置材料学智能体的对比</dc:subject>
  <dc:creator>ChemCrtic</dc:creator>
  <cp:keywords/>
  <dc:description>赛前内部参考；页面采集限制见附录 A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