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Summary</w:t>
      </w:r>
      <w:r>
        <w:t xml:space="preserve"> </w:t>
      </w:r>
      <w:r>
        <w:t xml:space="preserve">Notes</w:t>
      </w:r>
      <w:r>
        <w:t xml:space="preserve"> </w:t>
      </w:r>
      <w:r>
        <w:t xml:space="preserve">&amp;</w:t>
      </w:r>
      <w:r>
        <w:t xml:space="preserve"> </w:t>
      </w:r>
      <w:r>
        <w:t xml:space="preserve">Insights</w:t>
      </w:r>
      <w:r>
        <w:t xml:space="preserve"> </w:t>
      </w:r>
      <w:r>
        <w:t xml:space="preserve">—</w:t>
      </w:r>
      <w:r>
        <w:t xml:space="preserve"> </w:t>
      </w:r>
      <w:r>
        <w:t xml:space="preserve">Database</w:t>
      </w:r>
      <w:r>
        <w:t xml:space="preserve"> </w:t>
      </w:r>
      <w:r>
        <w:t xml:space="preserve">&amp;</w:t>
      </w:r>
      <w:r>
        <w:t xml:space="preserve"> </w:t>
      </w:r>
      <w:r>
        <w:t xml:space="preserve">Implementation</w:t>
      </w:r>
      <w:r>
        <w:t xml:space="preserve"> </w:t>
      </w:r>
      <w:r>
        <w:t xml:space="preserve">Requirement</w:t>
      </w:r>
    </w:p>
    <w:p>
      <w:pPr>
        <w:pStyle w:val="Author"/>
      </w:pPr>
      <w:r>
        <w:t xml:space="preserve">LabMetricsDashboard</w:t>
      </w:r>
      <w:r>
        <w:t xml:space="preserve"> </w:t>
      </w:r>
      <w:r>
        <w:t xml:space="preserve">(LRN</w:t>
      </w:r>
      <w:r>
        <w:t xml:space="preserve"> </w:t>
      </w:r>
      <w:r>
        <w:t xml:space="preserve">Lab</w:t>
      </w:r>
      <w:r>
        <w:t xml:space="preserve"> </w:t>
      </w:r>
      <w:r>
        <w:t xml:space="preserve">Revenue</w:t>
      </w:r>
      <w:r>
        <w:t xml:space="preserve"> </w:t>
      </w:r>
      <w:r>
        <w:t xml:space="preserve">Navigator)</w:t>
      </w:r>
    </w:p>
    <w:p>
      <w:pPr>
        <w:pStyle w:val="Date"/>
      </w:pPr>
      <w:r>
        <w:t xml:space="preserve">Version</w:t>
      </w:r>
      <w:r>
        <w:t xml:space="preserve"> </w:t>
      </w:r>
      <w:r>
        <w:t xml:space="preserve">1.0</w:t>
      </w:r>
      <w:r>
        <w:t xml:space="preserve"> </w:t>
      </w:r>
      <w:r>
        <w:t xml:space="preserve">·</w:t>
      </w:r>
      <w:r>
        <w:t xml:space="preserve"> </w:t>
      </w:r>
      <w:r>
        <w:t xml:space="preserve">2026-07-04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urpose"/>
      <w:r>
        <w:t xml:space="preserve">1. Purpose</w:t>
      </w:r>
      <w:bookmarkEnd w:id="20"/>
    </w:p>
    <w:p>
      <w:pPr>
        <w:pStyle w:val="FirstParagraph"/>
      </w:pPr>
      <w:r>
        <w:t xml:space="preserve">This document specifies the</w:t>
      </w:r>
      <w:r>
        <w:t xml:space="preserve"> </w:t>
      </w:r>
      <w:r>
        <w:rPr>
          <w:b/>
        </w:rPr>
        <w:t xml:space="preserve">database design and backend implementation</w:t>
      </w:r>
      <w:r>
        <w:t xml:space="preserve"> </w:t>
      </w:r>
      <w:r>
        <w:t xml:space="preserve">for the Notes &amp; Insights feature described in</w:t>
      </w:r>
      <w:r>
        <w:t xml:space="preserve"> </w:t>
      </w:r>
      <w:r>
        <w:rPr>
          <w:i/>
        </w:rPr>
        <w:t xml:space="preserve">Notes &amp; Insights Feature Requirements v8.3</w:t>
      </w:r>
      <w:r>
        <w:t xml:space="preserve">. It translates the v8.3 UI/mockup requirements into a concrete data model and a stored-procedure API, and records how the feature is wired into the existing LabMetricsDashboard ASP.NET Core MVC application on the Executive Summary report page.</w:t>
      </w:r>
    </w:p>
    <w:p>
      <w:pPr>
        <w:pStyle w:val="BodyText"/>
      </w:pPr>
      <w:r>
        <w:t xml:space="preserve">The feature lets a user record structured, risk-tagged insights against a report (scoped to its billed week range and Report ID / RUNID), edit them over time with full revision history, and review closed items from a read-only archive. It is built as a</w:t>
      </w:r>
      <w:r>
        <w:t xml:space="preserve"> </w:t>
      </w:r>
      <w:r>
        <w:rPr>
          <w:b/>
        </w:rPr>
        <w:t xml:space="preserve">generic, report-agnostic component</w:t>
      </w:r>
      <w:r>
        <w:t xml:space="preserve">: Executive Summary is the first host, but the same tables, procedures and UI component can be reused on any report page.</w:t>
      </w:r>
    </w:p>
    <w:p>
      <w:pPr>
        <w:pStyle w:val="Heading1"/>
      </w:pPr>
      <w:bookmarkStart w:id="21" w:name="design-principles"/>
      <w:r>
        <w:t xml:space="preserve">2. Design Principles</w:t>
      </w:r>
      <w:bookmarkEnd w:id="21"/>
    </w:p>
    <w:p>
      <w:pPr>
        <w:pStyle w:val="FirstParagraph"/>
      </w:pPr>
      <w:r>
        <w:rPr>
          <w:b/>
        </w:rPr>
        <w:t xml:space="preserve">Stored procedures only.</w:t>
      </w:r>
      <w:r>
        <w:t xml:space="preserve"> </w:t>
      </w:r>
      <w:r>
        <w:t xml:space="preserve">Every database transaction for this feature — every read and every write — is performed through a</w:t>
      </w:r>
      <w:r>
        <w:t xml:space="preserve"> </w:t>
      </w:r>
      <w:r>
        <w:rPr>
          <w:rStyle w:val="VerbatimChar"/>
        </w:rPr>
        <w:t xml:space="preserve">dbo.usp_Notes*</w:t>
      </w:r>
      <w:r>
        <w:t xml:space="preserve"> </w:t>
      </w:r>
      <w:r>
        <w:t xml:space="preserve">stored procedure. The application layer contains no inline SQL against the Notes tables. This keeps the SQL surface owned by the database, matching the existing convention used by the Executive Summary and Denial Workflow repositories.</w:t>
      </w:r>
    </w:p>
    <w:p>
      <w:pPr>
        <w:pStyle w:val="BodyText"/>
      </w:pPr>
      <w:r>
        <w:rPr>
          <w:b/>
        </w:rPr>
        <w:t xml:space="preserve">Archive is a state, not a separate table.</w:t>
      </w:r>
      <w:r>
        <w:t xml:space="preserve"> </w:t>
      </w:r>
      <w:r>
        <w:t xml:space="preserve">Active and archived notes live in one table (</w:t>
      </w:r>
      <w:r>
        <w:rPr>
          <w:rStyle w:val="VerbatimChar"/>
        </w:rPr>
        <w:t xml:space="preserve">dbo.NotesInsight</w:t>
      </w:r>
      <w:r>
        <w:t xml:space="preserve">) distinguished by</w:t>
      </w:r>
      <w:r>
        <w:t xml:space="preserve"> </w:t>
      </w:r>
      <w:r>
        <w:rPr>
          <w:rStyle w:val="VerbatimChar"/>
        </w:rPr>
        <w:t xml:space="preserve">ArchiveStatus</w:t>
      </w:r>
      <w:r>
        <w:t xml:space="preserve">. This keeps</w:t>
      </w:r>
      <w:r>
        <w:t xml:space="preserve"> </w:t>
      </w:r>
      <w:r>
        <w:rPr>
          <w:rStyle w:val="VerbatimChar"/>
        </w:rPr>
        <w:t xml:space="preserve">NoteId</w:t>
      </w:r>
      <w:r>
        <w:t xml:space="preserve">, version numbers and revision history stable across the whole lifecycle.</w:t>
      </w:r>
    </w:p>
    <w:p>
      <w:pPr>
        <w:pStyle w:val="BodyText"/>
      </w:pPr>
      <w:r>
        <w:rPr>
          <w:b/>
        </w:rPr>
        <w:t xml:space="preserve">Auto-versioned audit trail.</w:t>
      </w:r>
      <w:r>
        <w:t xml:space="preserve"> </w:t>
      </w:r>
      <w:r>
        <w:t xml:space="preserve">Prior versions are never overwritten. Each write records a revision event in</w:t>
      </w:r>
      <w:r>
        <w:t xml:space="preserve"> </w:t>
      </w:r>
      <w:r>
        <w:rPr>
          <w:rStyle w:val="VerbatimChar"/>
        </w:rPr>
        <w:t xml:space="preserve">dbo.NotesInsightRevision</w:t>
      </w:r>
      <w:r>
        <w:t xml:space="preserve">, including a JSON snapshot of the note at that version. Restore is intentionally out of scope (view-only audit).</w:t>
      </w:r>
    </w:p>
    <w:p>
      <w:pPr>
        <w:pStyle w:val="BodyText"/>
      </w:pPr>
      <w:r>
        <w:rPr>
          <w:b/>
        </w:rPr>
        <w:t xml:space="preserve">Multi-tenant per-lab database.</w:t>
      </w:r>
      <w:r>
        <w:t xml:space="preserve"> </w:t>
      </w:r>
      <w:r>
        <w:t xml:space="preserve">Notes tables and procedures are deployed into each lab database. The application resolves the lab connection string (as the Executive Summary page already does) and passes it to the Notes repository.</w:t>
      </w:r>
    </w:p>
    <w:p>
      <w:pPr>
        <w:pStyle w:val="Heading1"/>
      </w:pPr>
      <w:bookmarkStart w:id="22" w:name="data-model"/>
      <w:r>
        <w:t xml:space="preserve">3. Data Model</w:t>
      </w:r>
      <w:bookmarkEnd w:id="22"/>
    </w:p>
    <w:p>
      <w:pPr>
        <w:pStyle w:val="FirstParagraph"/>
      </w:pPr>
      <w:r>
        <w:t xml:space="preserve">Nine tables support the feature. All use the</w:t>
      </w:r>
      <w:r>
        <w:t xml:space="preserve"> </w:t>
      </w:r>
      <w:r>
        <w:rPr>
          <w:rStyle w:val="VerbatimChar"/>
        </w:rPr>
        <w:t xml:space="preserve">dbo</w:t>
      </w:r>
      <w:r>
        <w:t xml:space="preserve"> </w:t>
      </w:r>
      <w:r>
        <w:t xml:space="preserve">schema,</w:t>
      </w:r>
      <w:r>
        <w:t xml:space="preserve"> </w:t>
      </w:r>
      <w:r>
        <w:rPr>
          <w:rStyle w:val="VerbatimChar"/>
        </w:rPr>
        <w:t xml:space="preserve">IDENTITY(1,1)</w:t>
      </w:r>
      <w:r>
        <w:t xml:space="preserve"> </w:t>
      </w:r>
      <w:r>
        <w:t xml:space="preserve">surrogate keys, and idempotent create scripts (guarded by</w:t>
      </w:r>
      <w:r>
        <w:t xml:space="preserve"> </w:t>
      </w:r>
      <w:r>
        <w:rPr>
          <w:rStyle w:val="VerbatimChar"/>
        </w:rPr>
        <w:t xml:space="preserve">IF OBJECT_ID(...) IS NULL</w:t>
      </w:r>
      <w:r>
        <w:t xml:space="preserve">).</w:t>
      </w:r>
    </w:p>
    <w:p>
      <w:pPr>
        <w:pStyle w:val="Heading2"/>
      </w:pPr>
      <w:bookmarkStart w:id="23" w:name="X2f243a32d6a89d1ad8f101a2939240264ead730"/>
      <w:r>
        <w:t xml:space="preserve">3.1 dbo.NotesInsight — main running log (active + archived)</w:t>
      </w:r>
      <w:bookmarkEnd w:id="23"/>
    </w:p>
    <w:p>
      <w:pPr>
        <w:pStyle w:val="FirstParagraph"/>
      </w:pPr>
      <w:r>
        <w:t xml:space="preserve">One row per note/insight entry. Rich-text fields are stored as HTML.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NoteId</w:t>
            </w:r>
          </w:p>
        </w:tc>
        <w:tc>
          <w:p>
            <w:pPr>
              <w:pStyle w:val="Compact"/>
              <w:jc w:val="left"/>
            </w:pPr>
            <w:r>
              <w:t xml:space="preserve">INT IDENTITY PK</w:t>
            </w:r>
          </w:p>
        </w:tc>
        <w:tc>
          <w:p>
            <w:pPr>
              <w:pStyle w:val="Compact"/>
              <w:jc w:val="left"/>
            </w:pPr>
            <w:r>
              <w:t xml:space="preserve">Note / Entry ID (system-generated)</w:t>
            </w:r>
          </w:p>
        </w:tc>
      </w:tr>
      <w:tr>
        <w:tc>
          <w:p>
            <w:pPr>
              <w:pStyle w:val="Compact"/>
              <w:jc w:val="left"/>
            </w:pPr>
            <w:r>
              <w:t xml:space="preserve">EntryNo</w:t>
            </w:r>
          </w:p>
        </w:tc>
        <w:tc>
          <w:p>
            <w:pPr>
              <w:pStyle w:val="Compact"/>
              <w:jc w:val="left"/>
            </w:pPr>
            <w:r>
              <w:t xml:space="preserve">INT</w:t>
            </w:r>
          </w:p>
        </w:tc>
        <w:tc>
          <w:p>
            <w:pPr>
              <w:pStyle w:val="Compact"/>
              <w:jc w:val="left"/>
            </w:pPr>
            <w:r>
              <w:t xml:space="preserve">Sequential running-log</w:t>
            </w:r>
            <w:r>
              <w:t xml:space="preserve"> </w:t>
            </w:r>
            <w:r>
              <w:t xml:space="preserve">“</w:t>
            </w:r>
            <w:r>
              <w:t xml:space="preserve">#</w:t>
            </w:r>
            <w:r>
              <w:t xml:space="preserve">”</w:t>
            </w:r>
            <w:r>
              <w:t xml:space="preserve"> </w:t>
            </w:r>
            <w:r>
              <w:t xml:space="preserve">(global, not reset per week)</w:t>
            </w:r>
          </w:p>
        </w:tc>
      </w:tr>
      <w:tr>
        <w:tc>
          <w:p>
            <w:pPr>
              <w:pStyle w:val="Compact"/>
              <w:jc w:val="left"/>
            </w:pPr>
            <w:r>
              <w:t xml:space="preserve">ReportKeyId</w:t>
            </w:r>
          </w:p>
        </w:tc>
        <w:tc>
          <w:p>
            <w:pPr>
              <w:pStyle w:val="Compact"/>
              <w:jc w:val="left"/>
            </w:pPr>
            <w:r>
              <w:t xml:space="preserve">INT FK</w:t>
            </w:r>
          </w:p>
        </w:tc>
        <w:tc>
          <w:p>
            <w:pPr>
              <w:pStyle w:val="Compact"/>
              <w:jc w:val="left"/>
            </w:pPr>
            <w:r>
              <w:t xml:space="preserve">→ NotesReport</w:t>
            </w:r>
          </w:p>
        </w:tc>
      </w:tr>
      <w:tr>
        <w:tc>
          <w:p>
            <w:pPr>
              <w:pStyle w:val="Compact"/>
              <w:jc w:val="left"/>
            </w:pPr>
            <w:r>
              <w:t xml:space="preserve">ReportName</w:t>
            </w:r>
          </w:p>
        </w:tc>
        <w:tc>
          <w:p>
            <w:pPr>
              <w:pStyle w:val="Compact"/>
              <w:jc w:val="left"/>
            </w:pPr>
            <w:r>
              <w:t xml:space="preserve">NVARCHAR(200)</w:t>
            </w:r>
          </w:p>
        </w:tc>
        <w:tc>
          <w:p>
            <w:pPr>
              <w:pStyle w:val="Compact"/>
              <w:jc w:val="left"/>
            </w:pPr>
            <w:r>
              <w:t xml:space="preserve">Denormalized for fast log/consolidated views</w:t>
            </w:r>
          </w:p>
        </w:tc>
      </w:tr>
      <w:tr>
        <w:tc>
          <w:p>
            <w:pPr>
              <w:pStyle w:val="Compact"/>
              <w:jc w:val="left"/>
            </w:pPr>
            <w:r>
              <w:t xml:space="preserve">ReportRunId</w:t>
            </w:r>
          </w:p>
        </w:tc>
        <w:tc>
          <w:p>
            <w:pPr>
              <w:pStyle w:val="Compact"/>
              <w:jc w:val="left"/>
            </w:pPr>
            <w:r>
              <w:t xml:space="preserve">NVARCHAR(50)</w:t>
            </w:r>
          </w:p>
        </w:tc>
        <w:tc>
          <w:p>
            <w:pPr>
              <w:pStyle w:val="Compact"/>
              <w:jc w:val="left"/>
            </w:pPr>
            <w:r>
              <w:t xml:space="preserve">Report ID (RUNID), e.g. 20260702R0245</w:t>
            </w:r>
          </w:p>
        </w:tc>
      </w:tr>
      <w:tr>
        <w:tc>
          <w:p>
            <w:pPr>
              <w:pStyle w:val="Compact"/>
              <w:jc w:val="left"/>
            </w:pPr>
            <w:r>
              <w:t xml:space="preserve">WeekRangeStart / WeekRangeEnd</w:t>
            </w:r>
          </w:p>
        </w:tc>
        <w:tc>
          <w:p>
            <w:pPr>
              <w:pStyle w:val="Compact"/>
              <w:jc w:val="left"/>
            </w:pPr>
            <w:r>
              <w:t xml:space="preserve">DATE</w:t>
            </w:r>
          </w:p>
        </w:tc>
        <w:tc>
          <w:p>
            <w:pPr>
              <w:pStyle w:val="Compact"/>
              <w:jc w:val="left"/>
            </w:pPr>
            <w:r>
              <w:t xml:space="preserve">Billed Week Range</w:t>
            </w:r>
          </w:p>
        </w:tc>
      </w:tr>
      <w:tr>
        <w:tc>
          <w:p>
            <w:pPr>
              <w:pStyle w:val="Compact"/>
              <w:jc w:val="left"/>
            </w:pPr>
            <w:r>
              <w:t xml:space="preserve">WeekRangeText</w:t>
            </w:r>
          </w:p>
        </w:tc>
        <w:tc>
          <w:p>
            <w:pPr>
              <w:pStyle w:val="Compact"/>
              <w:jc w:val="left"/>
            </w:pPr>
            <w:r>
              <w:t xml:space="preserve">NVARCHAR(50)</w:t>
            </w:r>
          </w:p>
        </w:tc>
        <w:tc>
          <w:p>
            <w:pPr>
              <w:pStyle w:val="Compact"/>
              <w:jc w:val="left"/>
            </w:pPr>
            <w:r>
              <w:t xml:space="preserve">Display form</w:t>
            </w:r>
            <w:r>
              <w:t xml:space="preserve"> </w:t>
            </w:r>
            <w:r>
              <w:t xml:space="preserve">“</w:t>
            </w:r>
            <w:r>
              <w:t xml:space="preserve">06.12.2026 - 06.18.2026</w:t>
            </w:r>
            <w:r>
              <w:t xml:space="preserve">”</w:t>
            </w:r>
          </w:p>
        </w:tc>
      </w:tr>
      <w:tr>
        <w:tc>
          <w:p>
            <w:pPr>
              <w:pStyle w:val="Compact"/>
              <w:jc w:val="left"/>
            </w:pPr>
            <w:r>
              <w:t xml:space="preserve">RiskLevelId</w:t>
            </w:r>
          </w:p>
        </w:tc>
        <w:tc>
          <w:p>
            <w:pPr>
              <w:pStyle w:val="Compact"/>
              <w:jc w:val="left"/>
            </w:pPr>
            <w:r>
              <w:t xml:space="preserve">INT FK</w:t>
            </w:r>
          </w:p>
        </w:tc>
        <w:tc>
          <w:p>
            <w:pPr>
              <w:pStyle w:val="Compact"/>
              <w:jc w:val="left"/>
            </w:pPr>
            <w:r>
              <w:t xml:space="preserve">→ NotesRiskLevel (Red / Yellow / Green)</w:t>
            </w:r>
          </w:p>
        </w:tc>
      </w:tr>
      <w:tr>
        <w:tc>
          <w:p>
            <w:pPr>
              <w:pStyle w:val="Compact"/>
              <w:jc w:val="left"/>
            </w:pPr>
            <w:r>
              <w:t xml:space="preserve">ResponsibleParty</w:t>
            </w:r>
          </w:p>
        </w:tc>
        <w:tc>
          <w:p>
            <w:pPr>
              <w:pStyle w:val="Compact"/>
              <w:jc w:val="left"/>
            </w:pPr>
            <w:r>
              <w:t xml:space="preserve">NVARCHAR(200)</w:t>
            </w:r>
          </w:p>
        </w:tc>
        <w:tc>
          <w:p>
            <w:pPr>
              <w:pStyle w:val="Compact"/>
              <w:jc w:val="left"/>
            </w:pPr>
            <w:r>
              <w:t xml:space="preserve">Person/team accountable</w:t>
            </w:r>
          </w:p>
        </w:tc>
      </w:tr>
      <w:tr>
        <w:tc>
          <w:p>
            <w:pPr>
              <w:pStyle w:val="Compact"/>
              <w:jc w:val="left"/>
            </w:pPr>
            <w:r>
              <w:t xml:space="preserve">Insights</w:t>
            </w:r>
          </w:p>
        </w:tc>
        <w:tc>
          <w:p>
            <w:pPr>
              <w:pStyle w:val="Compact"/>
              <w:jc w:val="left"/>
            </w:pPr>
            <w:r>
              <w:t xml:space="preserve">NVARCHAR(MAX)</w:t>
            </w:r>
          </w:p>
        </w:tc>
        <w:tc>
          <w:p>
            <w:pPr>
              <w:pStyle w:val="Compact"/>
              <w:jc w:val="left"/>
            </w:pPr>
            <w:r>
              <w:t xml:space="preserve">Rich text; inline color matches Risk</w:t>
            </w:r>
          </w:p>
        </w:tc>
      </w:tr>
      <w:tr>
        <w:tc>
          <w:p>
            <w:pPr>
              <w:pStyle w:val="Compact"/>
              <w:jc w:val="left"/>
            </w:pPr>
            <w:r>
              <w:t xml:space="preserve">NoOfSamples</w:t>
            </w:r>
          </w:p>
        </w:tc>
        <w:tc>
          <w:p>
            <w:pPr>
              <w:pStyle w:val="Compact"/>
              <w:jc w:val="left"/>
            </w:pPr>
            <w:r>
              <w:t xml:space="preserve">INT</w:t>
            </w:r>
          </w:p>
        </w:tc>
        <w:tc>
          <w:p>
            <w:pPr>
              <w:pStyle w:val="Compact"/>
              <w:jc w:val="left"/>
            </w:pPr>
            <w:r>
              <w:t xml:space="preserve">Optional data point</w:t>
            </w:r>
          </w:p>
        </w:tc>
      </w:tr>
      <w:tr>
        <w:tc>
          <w:p>
            <w:pPr>
              <w:pStyle w:val="Compact"/>
              <w:jc w:val="left"/>
            </w:pPr>
            <w:r>
              <w:t xml:space="preserve">DataLink</w:t>
            </w:r>
          </w:p>
        </w:tc>
        <w:tc>
          <w:p>
            <w:pPr>
              <w:pStyle w:val="Compact"/>
              <w:jc w:val="left"/>
            </w:pPr>
            <w:r>
              <w:t xml:space="preserve">NVARCHAR(500)</w:t>
            </w:r>
          </w:p>
        </w:tc>
        <w:tc>
          <w:p>
            <w:pPr>
              <w:pStyle w:val="Compact"/>
              <w:jc w:val="left"/>
            </w:pPr>
            <w:r>
              <w:t xml:space="preserve">Optional, low priority</w:t>
            </w:r>
          </w:p>
        </w:tc>
      </w:tr>
      <w:tr>
        <w:tc>
          <w:p>
            <w:pPr>
              <w:pStyle w:val="Compact"/>
              <w:jc w:val="left"/>
            </w:pPr>
            <w:r>
              <w:t xml:space="preserve">ActionSolution</w:t>
            </w:r>
          </w:p>
        </w:tc>
        <w:tc>
          <w:p>
            <w:pPr>
              <w:pStyle w:val="Compact"/>
              <w:jc w:val="left"/>
            </w:pPr>
            <w:r>
              <w:t xml:space="preserve">NVARCHAR(MAX)</w:t>
            </w:r>
          </w:p>
        </w:tc>
        <w:tc>
          <w:p>
            <w:pPr>
              <w:pStyle w:val="Compact"/>
              <w:jc w:val="left"/>
            </w:pPr>
            <w:r>
              <w:t xml:space="preserve">Action / Solution / Suggestions</w:t>
            </w:r>
          </w:p>
        </w:tc>
      </w:tr>
      <w:tr>
        <w:tc>
          <w:p>
            <w:pPr>
              <w:pStyle w:val="Compact"/>
              <w:jc w:val="left"/>
            </w:pPr>
            <w:r>
              <w:t xml:space="preserve">FeedbackResponse</w:t>
            </w:r>
          </w:p>
        </w:tc>
        <w:tc>
          <w:p>
            <w:pPr>
              <w:pStyle w:val="Compact"/>
              <w:jc w:val="left"/>
            </w:pPr>
            <w:r>
              <w:t xml:space="preserve">NVARCHAR(MAX)</w:t>
            </w:r>
          </w:p>
        </w:tc>
        <w:tc>
          <w:p>
            <w:pPr>
              <w:pStyle w:val="Compact"/>
              <w:jc w:val="left"/>
            </w:pPr>
            <w:r>
              <w:t xml:space="preserve">Feedback / Response</w:t>
            </w:r>
          </w:p>
        </w:tc>
      </w:tr>
      <w:tr>
        <w:tc>
          <w:p>
            <w:pPr>
              <w:pStyle w:val="Compact"/>
              <w:jc w:val="left"/>
            </w:pPr>
            <w:r>
              <w:t xml:space="preserve">Responsibility</w:t>
            </w:r>
          </w:p>
        </w:tc>
        <w:tc>
          <w:p>
            <w:pPr>
              <w:pStyle w:val="Compact"/>
              <w:jc w:val="left"/>
            </w:pPr>
            <w:r>
              <w:t xml:space="preserve">NVARCHAR(200)</w:t>
            </w:r>
          </w:p>
        </w:tc>
        <w:tc>
          <w:p>
            <w:pPr>
              <w:pStyle w:val="Compact"/>
              <w:jc w:val="left"/>
            </w:pPr>
            <w:r>
              <w:t xml:space="preserve">Follow-up owner (may differ from ResponsibleParty)</w:t>
            </w:r>
          </w:p>
        </w:tc>
      </w:tr>
      <w:tr>
        <w:tc>
          <w:p>
            <w:pPr>
              <w:pStyle w:val="Compact"/>
              <w:jc w:val="left"/>
            </w:pPr>
            <w:r>
              <w:t xml:space="preserve">DiscussionDate / ETA / ClosedDate</w:t>
            </w:r>
          </w:p>
        </w:tc>
        <w:tc>
          <w:p>
            <w:pPr>
              <w:pStyle w:val="Compact"/>
              <w:jc w:val="left"/>
            </w:pPr>
            <w:r>
              <w:t xml:space="preserve">DATE</w:t>
            </w:r>
          </w:p>
        </w:tc>
        <w:tc>
          <w:p>
            <w:pPr>
              <w:pStyle w:val="Compact"/>
              <w:jc w:val="left"/>
            </w:pPr>
            <w:r>
              <w:t xml:space="preserve">Timeline dates</w:t>
            </w:r>
          </w:p>
        </w:tc>
      </w:tr>
      <w:tr>
        <w:tc>
          <w:p>
            <w:pPr>
              <w:pStyle w:val="Compact"/>
              <w:jc w:val="left"/>
            </w:pPr>
            <w:r>
              <w:t xml:space="preserve">StatusId</w:t>
            </w:r>
          </w:p>
        </w:tc>
        <w:tc>
          <w:p>
            <w:pPr>
              <w:pStyle w:val="Compact"/>
              <w:jc w:val="left"/>
            </w:pPr>
            <w:r>
              <w:t xml:space="preserve">INT FK</w:t>
            </w:r>
          </w:p>
        </w:tc>
        <w:tc>
          <w:p>
            <w:pPr>
              <w:pStyle w:val="Compact"/>
              <w:jc w:val="left"/>
            </w:pPr>
            <w:r>
              <w:t xml:space="preserve">→ NotesStatus (Open / WIP / Deferred / Closed)</w:t>
            </w:r>
          </w:p>
        </w:tc>
      </w:tr>
      <w:tr>
        <w:tc>
          <w:p>
            <w:pPr>
              <w:pStyle w:val="Compact"/>
              <w:jc w:val="left"/>
            </w:pPr>
            <w:r>
              <w:t xml:space="preserve">ArchiveStatus</w:t>
            </w:r>
          </w:p>
        </w:tc>
        <w:tc>
          <w:p>
            <w:pPr>
              <w:pStyle w:val="Compact"/>
              <w:jc w:val="left"/>
            </w:pPr>
            <w:r>
              <w:t xml:space="preserve">NVARCHAR(20)</w:t>
            </w:r>
          </w:p>
        </w:tc>
        <w:tc>
          <w:p>
            <w:pPr>
              <w:pStyle w:val="Compact"/>
              <w:jc w:val="left"/>
            </w:pPr>
            <w:r>
              <w:t xml:space="preserve">Active / Carry Forward / Archived</w:t>
            </w:r>
          </w:p>
        </w:tc>
      </w:tr>
      <w:tr>
        <w:tc>
          <w:p>
            <w:pPr>
              <w:pStyle w:val="Compact"/>
              <w:jc w:val="left"/>
            </w:pPr>
            <w:r>
              <w:t xml:space="preserve">ArchivedDate</w:t>
            </w:r>
          </w:p>
        </w:tc>
        <w:tc>
          <w:p>
            <w:pPr>
              <w:pStyle w:val="Compact"/>
              <w:jc w:val="left"/>
            </w:pPr>
            <w:r>
              <w:t xml:space="preserve">DATETIME</w:t>
            </w:r>
          </w:p>
        </w:tc>
        <w:tc>
          <w:p>
            <w:pPr>
              <w:pStyle w:val="Compact"/>
              <w:jc w:val="left"/>
            </w:pPr>
            <w:r>
              <w:t xml:space="preserve">Set when a Closed note crosses the 4-week threshold</w:t>
            </w:r>
          </w:p>
        </w:tc>
      </w:tr>
      <w:tr>
        <w:tc>
          <w:p>
            <w:pPr>
              <w:pStyle w:val="Compact"/>
              <w:jc w:val="left"/>
            </w:pPr>
            <w:r>
              <w:t xml:space="preserve">VersionNumber</w:t>
            </w:r>
          </w:p>
        </w:tc>
        <w:tc>
          <w:p>
            <w:pPr>
              <w:pStyle w:val="Compact"/>
              <w:jc w:val="left"/>
            </w:pPr>
            <w:r>
              <w:t xml:space="preserve">INT</w:t>
            </w:r>
          </w:p>
        </w:tc>
        <w:tc>
          <w:p>
            <w:pPr>
              <w:pStyle w:val="Compact"/>
              <w:jc w:val="left"/>
            </w:pPr>
            <w:r>
              <w:t xml:space="preserve">Auto-incremented on every edit</w:t>
            </w:r>
          </w:p>
        </w:tc>
      </w:tr>
      <w:tr>
        <w:tc>
          <w:p>
            <w:pPr>
              <w:pStyle w:val="Compact"/>
              <w:jc w:val="left"/>
            </w:pPr>
            <w:r>
              <w:t xml:space="preserve">CreatedBy / CreatedDateTime</w:t>
            </w:r>
          </w:p>
        </w:tc>
        <w:tc>
          <w:p/>
        </w:tc>
        <w:tc>
          <w:p>
            <w:pPr>
              <w:pStyle w:val="Compact"/>
              <w:jc w:val="left"/>
            </w:pPr>
            <w:r>
              <w:t xml:space="preserve">Auto-captured</w:t>
            </w:r>
          </w:p>
        </w:tc>
      </w:tr>
      <w:tr>
        <w:tc>
          <w:p>
            <w:pPr>
              <w:pStyle w:val="Compact"/>
              <w:jc w:val="left"/>
            </w:pPr>
            <w:r>
              <w:t xml:space="preserve">LastEditedBy / LastEditedDateTime</w:t>
            </w:r>
          </w:p>
        </w:tc>
        <w:tc>
          <w:p/>
        </w:tc>
        <w:tc>
          <w:p>
            <w:pPr>
              <w:pStyle w:val="Compact"/>
              <w:jc w:val="left"/>
            </w:pPr>
            <w:r>
              <w:t xml:space="preserve">Auto-captured on every edit</w:t>
            </w:r>
          </w:p>
        </w:tc>
      </w:tr>
      <w:tr>
        <w:tc>
          <w:p>
            <w:pPr>
              <w:pStyle w:val="Compact"/>
              <w:jc w:val="left"/>
            </w:pPr>
            <w:r>
              <w:t xml:space="preserve">IsDeleted</w:t>
            </w:r>
          </w:p>
        </w:tc>
        <w:tc>
          <w:p>
            <w:pPr>
              <w:pStyle w:val="Compact"/>
              <w:jc w:val="left"/>
            </w:pPr>
            <w:r>
              <w:t xml:space="preserve">BIT</w:t>
            </w:r>
          </w:p>
        </w:tc>
        <w:tc>
          <w:p>
            <w:pPr>
              <w:pStyle w:val="Compact"/>
              <w:jc w:val="left"/>
            </w:pPr>
            <w:r>
              <w:t xml:space="preserve">Soft delete (active grid trash action)</w:t>
            </w:r>
          </w:p>
        </w:tc>
      </w:tr>
    </w:tbl>
    <w:p>
      <w:pPr>
        <w:pStyle w:val="Heading2"/>
      </w:pPr>
      <w:bookmarkStart w:id="24" w:name="dbo.notesinsightrevision-audit-trail"/>
      <w:r>
        <w:t xml:space="preserve">3.2 dbo.NotesInsightRevision — audit trail</w:t>
      </w:r>
      <w:bookmarkEnd w:id="24"/>
    </w:p>
    <w:p>
      <w:pPr>
        <w:pStyle w:val="FirstParagraph"/>
      </w:pPr>
      <w:r>
        <w:t xml:space="preserve">One row per revision</w:t>
      </w:r>
      <w:r>
        <w:t xml:space="preserve"> </w:t>
      </w:r>
      <w:r>
        <w:rPr>
          <w:b/>
        </w:rPr>
        <w:t xml:space="preserve">event</w:t>
      </w:r>
      <w:r>
        <w:t xml:space="preserve">. Preserves prior versions for audit/reference.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RevisionId</w:t>
            </w:r>
          </w:p>
        </w:tc>
        <w:tc>
          <w:p>
            <w:pPr>
              <w:pStyle w:val="Compact"/>
              <w:jc w:val="left"/>
            </w:pPr>
            <w:r>
              <w:t xml:space="preserve">INT IDENTITY PK</w:t>
            </w:r>
          </w:p>
        </w:tc>
        <w:tc>
          <w:p/>
        </w:tc>
      </w:tr>
      <w:tr>
        <w:tc>
          <w:p>
            <w:pPr>
              <w:pStyle w:val="Compact"/>
              <w:jc w:val="left"/>
            </w:pPr>
            <w:r>
              <w:t xml:space="preserve">NoteId</w:t>
            </w:r>
          </w:p>
        </w:tc>
        <w:tc>
          <w:p>
            <w:pPr>
              <w:pStyle w:val="Compact"/>
              <w:jc w:val="left"/>
            </w:pPr>
            <w:r>
              <w:t xml:space="preserve">INT FK</w:t>
            </w:r>
          </w:p>
        </w:tc>
        <w:tc>
          <w:p>
            <w:pPr>
              <w:pStyle w:val="Compact"/>
              <w:jc w:val="left"/>
            </w:pPr>
            <w:r>
              <w:t xml:space="preserve">→ NotesInsight</w:t>
            </w:r>
          </w:p>
        </w:tc>
      </w:tr>
      <w:tr>
        <w:tc>
          <w:p>
            <w:pPr>
              <w:pStyle w:val="Compact"/>
              <w:jc w:val="left"/>
            </w:pPr>
            <w:r>
              <w:t xml:space="preserve">VersionNumber</w:t>
            </w:r>
          </w:p>
        </w:tc>
        <w:tc>
          <w:p>
            <w:pPr>
              <w:pStyle w:val="Compact"/>
              <w:jc w:val="left"/>
            </w:pPr>
            <w:r>
              <w:t xml:space="preserve">INT</w:t>
            </w:r>
          </w:p>
        </w:tc>
        <w:tc>
          <w:p>
            <w:pPr>
              <w:pStyle w:val="Compact"/>
              <w:jc w:val="left"/>
            </w:pPr>
            <w:r>
              <w:t xml:space="preserve">Version associated with the event</w:t>
            </w:r>
          </w:p>
        </w:tc>
      </w:tr>
      <w:tr>
        <w:tc>
          <w:p>
            <w:pPr>
              <w:pStyle w:val="Compact"/>
              <w:jc w:val="left"/>
            </w:pPr>
            <w:r>
              <w:t xml:space="preserve">EventType</w:t>
            </w:r>
          </w:p>
        </w:tc>
        <w:tc>
          <w:p>
            <w:pPr>
              <w:pStyle w:val="Compact"/>
              <w:jc w:val="left"/>
            </w:pPr>
            <w:r>
              <w:t xml:space="preserve">NVARCHAR(50)</w:t>
            </w:r>
          </w:p>
        </w:tc>
        <w:tc>
          <w:p>
            <w:pPr>
              <w:pStyle w:val="Compact"/>
              <w:jc w:val="left"/>
            </w:pPr>
            <w:r>
              <w:t xml:space="preserve">Created / Field Updated / Risk Changed / ETA Changed / Feedback Added / Status Changed / Note Closed / Moved to Archive</w:t>
            </w:r>
          </w:p>
        </w:tc>
      </w:tr>
      <w:tr>
        <w:tc>
          <w:p>
            <w:pPr>
              <w:pStyle w:val="Compact"/>
              <w:jc w:val="left"/>
            </w:pPr>
            <w:r>
              <w:t xml:space="preserve">SourceAction</w:t>
            </w:r>
          </w:p>
        </w:tc>
        <w:tc>
          <w:p>
            <w:pPr>
              <w:pStyle w:val="Compact"/>
              <w:jc w:val="left"/>
            </w:pPr>
            <w:r>
              <w:t xml:space="preserve">NVARCHAR(50)</w:t>
            </w:r>
          </w:p>
        </w:tc>
        <w:tc>
          <w:p>
            <w:pPr>
              <w:pStyle w:val="Compact"/>
              <w:jc w:val="left"/>
            </w:pPr>
            <w:r>
              <w:t xml:space="preserve">Add Row / Save Changes / Status Update / Archive Job / Import</w:t>
            </w:r>
          </w:p>
        </w:tc>
      </w:tr>
      <w:tr>
        <w:tc>
          <w:p>
            <w:pPr>
              <w:pStyle w:val="Compact"/>
              <w:jc w:val="left"/>
            </w:pPr>
            <w:r>
              <w:t xml:space="preserve">RevisionSummary</w:t>
            </w:r>
          </w:p>
        </w:tc>
        <w:tc>
          <w:p>
            <w:pPr>
              <w:pStyle w:val="Compact"/>
              <w:jc w:val="left"/>
            </w:pPr>
            <w:r>
              <w:t xml:space="preserve">NVARCHAR(MAX)</w:t>
            </w:r>
          </w:p>
        </w:tc>
        <w:tc>
          <w:p>
            <w:pPr>
              <w:pStyle w:val="Compact"/>
              <w:jc w:val="left"/>
            </w:pPr>
            <w:r>
              <w:t xml:space="preserve">Human-readable</w:t>
            </w:r>
            <w:r>
              <w:t xml:space="preserve"> </w:t>
            </w:r>
            <w:r>
              <w:t xml:space="preserve">“</w:t>
            </w:r>
            <w:r>
              <w:t xml:space="preserve">what changed</w:t>
            </w:r>
            <w:r>
              <w:t xml:space="preserve">”</w:t>
            </w:r>
          </w:p>
        </w:tc>
      </w:tr>
      <w:tr>
        <w:tc>
          <w:p>
            <w:pPr>
              <w:pStyle w:val="Compact"/>
              <w:jc w:val="left"/>
            </w:pPr>
            <w:r>
              <w:t xml:space="preserve">RevisionSnapshot</w:t>
            </w:r>
          </w:p>
        </w:tc>
        <w:tc>
          <w:p>
            <w:pPr>
              <w:pStyle w:val="Compact"/>
              <w:jc w:val="left"/>
            </w:pPr>
            <w:r>
              <w:t xml:space="preserve">NVARCHAR(MAX)</w:t>
            </w:r>
          </w:p>
        </w:tc>
        <w:tc>
          <w:p>
            <w:pPr>
              <w:pStyle w:val="Compact"/>
              <w:jc w:val="left"/>
            </w:pPr>
            <w:r>
              <w:t xml:space="preserve">JSON snapshot of the note at this version</w:t>
            </w:r>
          </w:p>
        </w:tc>
      </w:tr>
      <w:tr>
        <w:tc>
          <w:p>
            <w:pPr>
              <w:pStyle w:val="Compact"/>
              <w:jc w:val="left"/>
            </w:pPr>
            <w:r>
              <w:t xml:space="preserve">EventUser</w:t>
            </w:r>
          </w:p>
        </w:tc>
        <w:tc>
          <w:p>
            <w:pPr>
              <w:pStyle w:val="Compact"/>
              <w:jc w:val="left"/>
            </w:pPr>
            <w:r>
              <w:t xml:space="preserve">NVARCHAR(200)</w:t>
            </w:r>
          </w:p>
        </w:tc>
        <w:tc>
          <w:p>
            <w:pPr>
              <w:pStyle w:val="Compact"/>
              <w:jc w:val="left"/>
            </w:pPr>
            <w:r>
              <w:t xml:space="preserve">Who performed the action</w:t>
            </w:r>
          </w:p>
        </w:tc>
      </w:tr>
      <w:tr>
        <w:tc>
          <w:p>
            <w:pPr>
              <w:pStyle w:val="Compact"/>
              <w:jc w:val="left"/>
            </w:pPr>
            <w:r>
              <w:t xml:space="preserve">EventDateTime</w:t>
            </w:r>
          </w:p>
        </w:tc>
        <w:tc>
          <w:p>
            <w:pPr>
              <w:pStyle w:val="Compact"/>
              <w:jc w:val="left"/>
            </w:pPr>
            <w:r>
              <w:t xml:space="preserve">DATETIME</w:t>
            </w:r>
          </w:p>
        </w:tc>
        <w:tc>
          <w:p>
            <w:pPr>
              <w:pStyle w:val="Compact"/>
              <w:jc w:val="left"/>
            </w:pPr>
            <w:r>
              <w:t xml:space="preserve">When the event occurred</w:t>
            </w:r>
          </w:p>
        </w:tc>
      </w:tr>
    </w:tbl>
    <w:p>
      <w:pPr>
        <w:pStyle w:val="Heading2"/>
      </w:pPr>
      <w:bookmarkStart w:id="25" w:name="lookup-registry-tables"/>
      <w:r>
        <w:t xml:space="preserve">3.3 Lookup &amp; registry tables</w:t>
      </w:r>
      <w:bookmarkEnd w:id="25"/>
    </w:p>
    <w:p>
      <w:pPr>
        <w:pStyle w:val="FirstParagraph"/>
      </w:pPr>
      <w:r>
        <w:rPr>
          <w:b/>
        </w:rPr>
        <w:t xml:space="preserve">dbo.NotesRiskLevel</w:t>
      </w:r>
      <w:r>
        <w:t xml:space="preserve"> </w:t>
      </w:r>
      <w:r>
        <w:t xml:space="preserve">(Red / Yellow / Green with label + color hex),</w:t>
      </w:r>
      <w:r>
        <w:t xml:space="preserve"> </w:t>
      </w:r>
      <w:r>
        <w:rPr>
          <w:b/>
        </w:rPr>
        <w:t xml:space="preserve">dbo.NotesStatus</w:t>
      </w:r>
      <w:r>
        <w:t xml:space="preserve"> </w:t>
      </w:r>
      <w:r>
        <w:t xml:space="preserve">(Open / WIP / Deferred / Closed;</w:t>
      </w:r>
      <w:r>
        <w:t xml:space="preserve"> </w:t>
      </w:r>
      <w:r>
        <w:rPr>
          <w:rStyle w:val="VerbatimChar"/>
        </w:rPr>
        <w:t xml:space="preserve">IsClosedState</w:t>
      </w:r>
      <w:r>
        <w:t xml:space="preserve"> </w:t>
      </w:r>
      <w:r>
        <w:t xml:space="preserve">drives the archive lifecycle), and</w:t>
      </w:r>
      <w:r>
        <w:t xml:space="preserve"> </w:t>
      </w:r>
      <w:r>
        <w:rPr>
          <w:b/>
        </w:rPr>
        <w:t xml:space="preserve">dbo.NotesReport</w:t>
      </w:r>
      <w:r>
        <w:t xml:space="preserve"> </w:t>
      </w:r>
      <w:r>
        <w:t xml:space="preserve">(report registry that makes the feature report-agnostic; seeded with</w:t>
      </w:r>
      <w:r>
        <w:t xml:space="preserve"> </w:t>
      </w:r>
      <w:r>
        <w:t xml:space="preserve">“</w:t>
      </w:r>
      <w:r>
        <w:t xml:space="preserve">Executive Summary</w:t>
      </w:r>
      <w:r>
        <w:t xml:space="preserve">”</w:t>
      </w:r>
      <w:r>
        <w:t xml:space="preserve">). All three are seeded idempotently by the create script.</w:t>
      </w:r>
    </w:p>
    <w:p>
      <w:pPr>
        <w:pStyle w:val="Heading2"/>
      </w:pPr>
      <w:bookmarkStart w:id="26" w:name="insight-template-library-tables"/>
      <w:r>
        <w:t xml:space="preserve">3.4 Insight Template Library tables</w:t>
      </w:r>
      <w:bookmarkEnd w:id="26"/>
    </w:p>
    <w:p>
      <w:pPr>
        <w:pStyle w:val="FirstParagraph"/>
      </w:pPr>
      <w:r>
        <w:rPr>
          <w:b/>
        </w:rPr>
        <w:t xml:space="preserve">dbo.NotesTemplate</w:t>
      </w:r>
      <w:r>
        <w:t xml:space="preserve"> </w:t>
      </w:r>
      <w:r>
        <w:t xml:space="preserve">(per-report template header),</w:t>
      </w:r>
      <w:r>
        <w:t xml:space="preserve"> </w:t>
      </w:r>
      <w:r>
        <w:rPr>
          <w:b/>
        </w:rPr>
        <w:t xml:space="preserve">dbo.NotesTemplateColumn</w:t>
      </w:r>
      <w:r>
        <w:t xml:space="preserve"> </w:t>
      </w:r>
      <w:r>
        <w:t xml:space="preserve">(column name + type Text/Date/Dropdown + required flag), and</w:t>
      </w:r>
      <w:r>
        <w:t xml:space="preserve"> </w:t>
      </w:r>
      <w:r>
        <w:rPr>
          <w:b/>
        </w:rPr>
        <w:t xml:space="preserve">dbo.NotesTemplateColumnValue</w:t>
      </w:r>
      <w:r>
        <w:t xml:space="preserve"> </w:t>
      </w:r>
      <w:r>
        <w:t xml:space="preserve">(dropdown values). These govern custom columns at the report/template level rather than ad-hoc inside the Notes grid.</w:t>
      </w:r>
    </w:p>
    <w:p>
      <w:pPr>
        <w:pStyle w:val="Heading2"/>
      </w:pPr>
      <w:bookmarkStart w:id="27" w:name="excel-import-staging"/>
      <w:r>
        <w:t xml:space="preserve">3.5 Excel import staging</w:t>
      </w:r>
      <w:bookmarkEnd w:id="27"/>
    </w:p>
    <w:p>
      <w:pPr>
        <w:pStyle w:val="FirstParagraph"/>
      </w:pPr>
      <w:r>
        <w:rPr>
          <w:b/>
        </w:rPr>
        <w:t xml:space="preserve">dbo.NotesImportStaging</w:t>
      </w:r>
      <w:r>
        <w:t xml:space="preserve"> </w:t>
      </w:r>
      <w:r>
        <w:t xml:space="preserve">holds raw uploaded rows per</w:t>
      </w:r>
      <w:r>
        <w:t xml:space="preserve"> </w:t>
      </w:r>
      <w:r>
        <w:rPr>
          <w:rStyle w:val="VerbatimChar"/>
        </w:rPr>
        <w:t xml:space="preserve">ImportBatchId</w:t>
      </w:r>
      <w:r>
        <w:t xml:space="preserve">, with validation results (</w:t>
      </w:r>
      <w:r>
        <w:rPr>
          <w:rStyle w:val="VerbatimChar"/>
        </w:rPr>
        <w:t xml:space="preserve">IsValid</w:t>
      </w:r>
      <w:r>
        <w:t xml:space="preserve">,</w:t>
      </w:r>
      <w:r>
        <w:t xml:space="preserve"> </w:t>
      </w:r>
      <w:r>
        <w:rPr>
          <w:rStyle w:val="VerbatimChar"/>
        </w:rPr>
        <w:t xml:space="preserve">ValidationError</w:t>
      </w:r>
      <w:r>
        <w:t xml:space="preserve">) to power the import validation preview before a truncate/replace commit.</w:t>
      </w:r>
    </w:p>
    <w:p>
      <w:pPr>
        <w:pStyle w:val="Heading1"/>
      </w:pPr>
      <w:bookmarkStart w:id="28" w:name="stored-procedure-catalog"/>
      <w:r>
        <w:t xml:space="preserve">4. Stored Procedure Catalog</w:t>
      </w:r>
      <w:bookmarkEnd w:id="28"/>
    </w:p>
    <w:p>
      <w:pPr>
        <w:pStyle w:val="FirstParagraph"/>
      </w:pPr>
      <w:r>
        <w:t xml:space="preserve">All procedures are created by the numbered scripts under</w:t>
      </w:r>
      <w:r>
        <w:t xml:space="preserve"> </w:t>
      </w:r>
      <w:r>
        <w:rPr>
          <w:rStyle w:val="VerbatimChar"/>
        </w:rPr>
        <w:t xml:space="preserve">SQL_Scripts/NotesInsights/</w:t>
      </w:r>
      <w:r>
        <w:t xml:space="preserve">.</w:t>
      </w:r>
    </w:p>
    <w:p>
      <w:pPr>
        <w:pStyle w:val="Heading2"/>
      </w:pPr>
      <w:bookmarkStart w:id="29" w:name="X65f1ca0bc40239ac267dd8bcbf828cd463754d1"/>
      <w:r>
        <w:t xml:space="preserve">4.1 Reads (</w:t>
      </w:r>
      <w:r>
        <w:rPr>
          <w:rStyle w:val="VerbatimChar"/>
        </w:rPr>
        <w:t xml:space="preserve">02_Create_SP_NotesInsights_Read.sql</w:t>
      </w:r>
      <w:r>
        <w:t xml:space="preserve">)</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Purpose</w:t>
            </w:r>
          </w:p>
        </w:tc>
      </w:tr>
      <w:tr>
        <w:tc>
          <w:p>
            <w:pPr>
              <w:pStyle w:val="Compact"/>
              <w:jc w:val="left"/>
            </w:pPr>
            <w:r>
              <w:t xml:space="preserve">usp_NotesInsight_GetActive</w:t>
            </w:r>
          </w:p>
        </w:tc>
        <w:tc>
          <w:p>
            <w:pPr>
              <w:pStyle w:val="Compact"/>
              <w:jc w:val="left"/>
            </w:pPr>
            <w:r>
              <w:t xml:space="preserve">Active log: most recent 4 weeks + older unresolved carry-forward items; grid filters</w:t>
            </w:r>
          </w:p>
        </w:tc>
      </w:tr>
      <w:tr>
        <w:tc>
          <w:p>
            <w:pPr>
              <w:pStyle w:val="Compact"/>
              <w:jc w:val="left"/>
            </w:pPr>
            <w:r>
              <w:t xml:space="preserve">usp_NotesInsight_GetArchived</w:t>
            </w:r>
          </w:p>
        </w:tc>
        <w:tc>
          <w:p>
            <w:pPr>
              <w:pStyle w:val="Compact"/>
              <w:jc w:val="left"/>
            </w:pPr>
            <w:r>
              <w:t xml:space="preserve">Report-scoped, read-only archive with full filter/search surface</w:t>
            </w:r>
          </w:p>
        </w:tc>
      </w:tr>
      <w:tr>
        <w:tc>
          <w:p>
            <w:pPr>
              <w:pStyle w:val="Compact"/>
              <w:jc w:val="left"/>
            </w:pPr>
            <w:r>
              <w:t xml:space="preserve">usp_NotesInsight_GetById</w:t>
            </w:r>
          </w:p>
        </w:tc>
        <w:tc>
          <w:p>
            <w:pPr>
              <w:pStyle w:val="Compact"/>
              <w:jc w:val="left"/>
            </w:pPr>
            <w:r>
              <w:t xml:space="preserve">Full detail for the Active (Screen 5) and Archived (Screen 3) modals; returns IsEditable</w:t>
            </w:r>
          </w:p>
        </w:tc>
      </w:tr>
      <w:tr>
        <w:tc>
          <w:p>
            <w:pPr>
              <w:pStyle w:val="Compact"/>
              <w:jc w:val="left"/>
            </w:pPr>
            <w:r>
              <w:t xml:space="preserve">usp_NotesInsight_GetRevisionHistory</w:t>
            </w:r>
          </w:p>
        </w:tc>
        <w:tc>
          <w:p>
            <w:pPr>
              <w:pStyle w:val="Compact"/>
              <w:jc w:val="left"/>
            </w:pPr>
            <w:r>
              <w:t xml:space="preserve">Read-only revision timeline for a note</w:t>
            </w:r>
          </w:p>
        </w:tc>
      </w:tr>
      <w:tr>
        <w:tc>
          <w:p>
            <w:pPr>
              <w:pStyle w:val="Compact"/>
              <w:jc w:val="left"/>
            </w:pPr>
            <w:r>
              <w:t xml:space="preserve">usp_NotesInsight_GetConsolidated</w:t>
            </w:r>
          </w:p>
        </w:tc>
        <w:tc>
          <w:p>
            <w:pPr>
              <w:pStyle w:val="Compact"/>
              <w:jc w:val="left"/>
            </w:pPr>
            <w:r>
              <w:t xml:space="preserve">Cross-report Insights Log (active window, optional archived)</w:t>
            </w:r>
          </w:p>
        </w:tc>
      </w:tr>
      <w:tr>
        <w:tc>
          <w:p>
            <w:pPr>
              <w:pStyle w:val="Compact"/>
              <w:jc w:val="left"/>
            </w:pPr>
            <w:r>
              <w:t xml:space="preserve">usp_NotesInsight_GetExportData</w:t>
            </w:r>
          </w:p>
        </w:tc>
        <w:tc>
          <w:p>
            <w:pPr>
              <w:pStyle w:val="Compact"/>
              <w:jc w:val="left"/>
            </w:pPr>
            <w:r>
              <w:t xml:space="preserve">Last 4 weeks of notes in template field order for the Export Excel Notes sheet</w:t>
            </w:r>
          </w:p>
        </w:tc>
      </w:tr>
      <w:tr>
        <w:tc>
          <w:p>
            <w:pPr>
              <w:pStyle w:val="Compact"/>
              <w:jc w:val="left"/>
            </w:pPr>
            <w:r>
              <w:t xml:space="preserve">usp_NotesInsight_GetArchiveSummary</w:t>
            </w:r>
          </w:p>
        </w:tc>
        <w:tc>
          <w:p>
            <w:pPr>
              <w:pStyle w:val="Compact"/>
              <w:jc w:val="left"/>
            </w:pPr>
            <w:r>
              <w:t xml:space="preserve">Archive summary cards (Total, Red Risk, Closed This Month, Last Archived)</w:t>
            </w:r>
          </w:p>
        </w:tc>
      </w:tr>
      <w:tr>
        <w:tc>
          <w:p>
            <w:pPr>
              <w:pStyle w:val="Compact"/>
              <w:jc w:val="left"/>
            </w:pPr>
            <w:r>
              <w:t xml:space="preserve">usp_NotesReport_Ensure</w:t>
            </w:r>
          </w:p>
        </w:tc>
        <w:tc>
          <w:p>
            <w:pPr>
              <w:pStyle w:val="Compact"/>
              <w:jc w:val="left"/>
            </w:pPr>
            <w:r>
              <w:t xml:space="preserve">Resolves/creates the report registry row; keeps report resolution inside a procedure</w:t>
            </w:r>
          </w:p>
        </w:tc>
      </w:tr>
      <w:tr>
        <w:tc>
          <w:p>
            <w:pPr>
              <w:pStyle w:val="Compact"/>
              <w:jc w:val="left"/>
            </w:pPr>
            <w:r>
              <w:t xml:space="preserve">usp_NotesLookup_GetAll</w:t>
            </w:r>
          </w:p>
        </w:tc>
        <w:tc>
          <w:p>
            <w:pPr>
              <w:pStyle w:val="Compact"/>
              <w:jc w:val="left"/>
            </w:pPr>
            <w:r>
              <w:t xml:space="preserve">Risk / Status / Report lists for dropdowns</w:t>
            </w:r>
          </w:p>
        </w:tc>
      </w:tr>
    </w:tbl>
    <w:p>
      <w:pPr>
        <w:pStyle w:val="Heading2"/>
      </w:pPr>
      <w:bookmarkStart w:id="30" w:name="Xf7b676ab20c596a7a17b34c64940728ec585a3c"/>
      <w:r>
        <w:t xml:space="preserve">4.2 Writes (</w:t>
      </w:r>
      <w:r>
        <w:rPr>
          <w:rStyle w:val="VerbatimChar"/>
        </w:rPr>
        <w:t xml:space="preserve">03_Create_SP_NotesInsights_Write.sql</w:t>
      </w:r>
      <w:r>
        <w:t xml:space="preserve">)</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Purpose</w:t>
            </w:r>
          </w:p>
        </w:tc>
      </w:tr>
      <w:tr>
        <w:tc>
          <w:p>
            <w:pPr>
              <w:pStyle w:val="Compact"/>
              <w:jc w:val="left"/>
            </w:pPr>
            <w:r>
              <w:t xml:space="preserve">usp_NotesInsight_Insert</w:t>
            </w:r>
          </w:p>
        </w:tc>
        <w:tc>
          <w:p>
            <w:pPr>
              <w:pStyle w:val="Compact"/>
              <w:jc w:val="left"/>
            </w:pPr>
            <w:r>
              <w:t xml:space="preserve">Add Insight / Create — assigns EntryNo, version 1, writes</w:t>
            </w:r>
            <w:r>
              <w:t xml:space="preserve"> </w:t>
            </w:r>
            <w:r>
              <w:t xml:space="preserve">“</w:t>
            </w:r>
            <w:r>
              <w:t xml:space="preserve">Created</w:t>
            </w:r>
            <w:r>
              <w:t xml:space="preserve">”</w:t>
            </w:r>
            <w:r>
              <w:t xml:space="preserve"> </w:t>
            </w:r>
            <w:r>
              <w:t xml:space="preserve">revision</w:t>
            </w:r>
          </w:p>
        </w:tc>
      </w:tr>
      <w:tr>
        <w:tc>
          <w:p>
            <w:pPr>
              <w:pStyle w:val="Compact"/>
              <w:jc w:val="left"/>
            </w:pPr>
            <w:r>
              <w:t xml:space="preserve">usp_NotesInsight_Update</w:t>
            </w:r>
          </w:p>
        </w:tc>
        <w:tc>
          <w:p>
            <w:pPr>
              <w:pStyle w:val="Compact"/>
              <w:jc w:val="left"/>
            </w:pPr>
            <w:r>
              <w:t xml:space="preserve">Save Changes — blocks archived/deleted, increments version, derives EventType, records revision with before-image</w:t>
            </w:r>
          </w:p>
        </w:tc>
      </w:tr>
      <w:tr>
        <w:tc>
          <w:p>
            <w:pPr>
              <w:pStyle w:val="Compact"/>
              <w:jc w:val="left"/>
            </w:pPr>
            <w:r>
              <w:t xml:space="preserve">usp_NotesInsight_Delete</w:t>
            </w:r>
          </w:p>
        </w:tc>
        <w:tc>
          <w:p>
            <w:pPr>
              <w:pStyle w:val="Compact"/>
              <w:jc w:val="left"/>
            </w:pPr>
            <w:r>
              <w:t xml:space="preserve">Soft-delete an active note; blocked on archived notes</w:t>
            </w:r>
          </w:p>
        </w:tc>
      </w:tr>
    </w:tbl>
    <w:p>
      <w:pPr>
        <w:pStyle w:val="Heading2"/>
      </w:pPr>
      <w:bookmarkStart w:id="31" w:name="Xe5cc9b867702769d1f48e7f3f2bcf37619acfd8"/>
      <w:r>
        <w:t xml:space="preserve">4.3 Archive lifecycle (</w:t>
      </w:r>
      <w:r>
        <w:rPr>
          <w:rStyle w:val="VerbatimChar"/>
        </w:rPr>
        <w:t xml:space="preserve">04_Create_SP_NotesInsights_Archive.sql</w:t>
      </w:r>
      <w:r>
        <w:t xml:space="preserve">)</w:t>
      </w:r>
      <w:bookmarkEnd w:id="31"/>
    </w:p>
    <w:p>
      <w:pPr>
        <w:pStyle w:val="FirstParagraph"/>
      </w:pPr>
      <w:r>
        <w:rPr>
          <w:rStyle w:val="VerbatimChar"/>
        </w:rPr>
        <w:t xml:space="preserve">usp_NotesInsight_RunArchiveLifecycle</w:t>
      </w:r>
      <w:r>
        <w:t xml:space="preserve"> </w:t>
      </w:r>
      <w:r>
        <w:t xml:space="preserve">(scheduled job) flags older unresolved notes as</w:t>
      </w:r>
      <w:r>
        <w:t xml:space="preserve"> </w:t>
      </w:r>
      <w:r>
        <w:rPr>
          <w:b/>
        </w:rPr>
        <w:t xml:space="preserve">Carry Forward</w:t>
      </w:r>
      <w:r>
        <w:t xml:space="preserve"> </w:t>
      </w:r>
      <w:r>
        <w:t xml:space="preserve">and moves</w:t>
      </w:r>
      <w:r>
        <w:t xml:space="preserve"> </w:t>
      </w:r>
      <w:r>
        <w:rPr>
          <w:b/>
        </w:rPr>
        <w:t xml:space="preserve">Closed</w:t>
      </w:r>
      <w:r>
        <w:t xml:space="preserve"> </w:t>
      </w:r>
      <w:r>
        <w:t xml:space="preserve">notes older than the retention threshold to</w:t>
      </w:r>
      <w:r>
        <w:t xml:space="preserve"> </w:t>
      </w:r>
      <w:r>
        <w:rPr>
          <w:b/>
        </w:rPr>
        <w:t xml:space="preserve">Archived</w:t>
      </w:r>
      <w:r>
        <w:t xml:space="preserve">, stamping</w:t>
      </w:r>
      <w:r>
        <w:t xml:space="preserve"> </w:t>
      </w:r>
      <w:r>
        <w:rPr>
          <w:rStyle w:val="VerbatimChar"/>
        </w:rPr>
        <w:t xml:space="preserve">ArchivedDate</w:t>
      </w:r>
      <w:r>
        <w:t xml:space="preserve"> </w:t>
      </w:r>
      <w:r>
        <w:t xml:space="preserve">and recording a</w:t>
      </w:r>
      <w:r>
        <w:t xml:space="preserve"> </w:t>
      </w:r>
      <w:r>
        <w:t xml:space="preserve">“</w:t>
      </w:r>
      <w:r>
        <w:t xml:space="preserve">Moved to Archive</w:t>
      </w:r>
      <w:r>
        <w:t xml:space="preserve">”</w:t>
      </w:r>
      <w:r>
        <w:t xml:space="preserve"> </w:t>
      </w:r>
      <w:r>
        <w:t xml:space="preserve">revision.</w:t>
      </w:r>
      <w:r>
        <w:t xml:space="preserve"> </w:t>
      </w:r>
      <w:r>
        <w:rPr>
          <w:rStyle w:val="VerbatimChar"/>
        </w:rPr>
        <w:t xml:space="preserve">usp_NotesInsight_GetArchiveSummary</w:t>
      </w:r>
      <w:r>
        <w:t xml:space="preserve"> </w:t>
      </w:r>
      <w:r>
        <w:t xml:space="preserve">feeds the archive cards.</w:t>
      </w:r>
    </w:p>
    <w:p>
      <w:pPr>
        <w:pStyle w:val="Heading2"/>
      </w:pPr>
      <w:bookmarkStart w:id="32" w:name="Xb512e15b942f1042e887303dead907901abf671"/>
      <w:r>
        <w:t xml:space="preserve">4.4 Excel import (</w:t>
      </w:r>
      <w:r>
        <w:rPr>
          <w:rStyle w:val="VerbatimChar"/>
        </w:rPr>
        <w:t xml:space="preserve">05_Create_SP_NotesInsights_Import.sql</w:t>
      </w:r>
      <w:r>
        <w:t xml:space="preserve">)</w:t>
      </w:r>
      <w:bookmarkEnd w:id="32"/>
    </w:p>
    <w:p>
      <w:pPr>
        <w:pStyle w:val="FirstParagraph"/>
      </w:pPr>
      <w:r>
        <w:rPr>
          <w:rStyle w:val="VerbatimChar"/>
        </w:rPr>
        <w:t xml:space="preserve">usp_NotesImport_LoadStagingRow</w:t>
      </w:r>
      <w:r>
        <w:t xml:space="preserve">,</w:t>
      </w:r>
      <w:r>
        <w:t xml:space="preserve"> </w:t>
      </w:r>
      <w:r>
        <w:rPr>
          <w:rStyle w:val="VerbatimChar"/>
        </w:rPr>
        <w:t xml:space="preserve">usp_NotesImport_Validate</w:t>
      </w:r>
      <w:r>
        <w:t xml:space="preserve"> </w:t>
      </w:r>
      <w:r>
        <w:t xml:space="preserve">(validation preview grid) and</w:t>
      </w:r>
      <w:r>
        <w:t xml:space="preserve"> </w:t>
      </w:r>
      <w:r>
        <w:rPr>
          <w:rStyle w:val="VerbatimChar"/>
        </w:rPr>
        <w:t xml:space="preserve">usp_NotesImport_Commit</w:t>
      </w:r>
      <w:r>
        <w:t xml:space="preserve"> </w:t>
      </w:r>
      <w:r>
        <w:t xml:space="preserve">(truncate/replace existing active notes for the same Report + Week Range, then insert accepted rows via the standard versioned insert path).</w:t>
      </w:r>
    </w:p>
    <w:p>
      <w:pPr>
        <w:pStyle w:val="Heading2"/>
      </w:pPr>
      <w:bookmarkStart w:id="33" w:name="X3818d514b34b3d15cbeadfdc80fe476f9a10f4e"/>
      <w:r>
        <w:t xml:space="preserve">4.5 Template Library (</w:t>
      </w:r>
      <w:r>
        <w:rPr>
          <w:rStyle w:val="VerbatimChar"/>
        </w:rPr>
        <w:t xml:space="preserve">06_Create_SP_NotesTemplateLibrary.sql</w:t>
      </w:r>
      <w:r>
        <w:t xml:space="preserve">)</w:t>
      </w:r>
      <w:bookmarkEnd w:id="33"/>
    </w:p>
    <w:p>
      <w:pPr>
        <w:pStyle w:val="FirstParagraph"/>
      </w:pPr>
      <w:r>
        <w:rPr>
          <w:rStyle w:val="VerbatimChar"/>
        </w:rPr>
        <w:t xml:space="preserve">usp_NotesTemplate_GetByReport</w:t>
      </w:r>
      <w:r>
        <w:t xml:space="preserve">,</w:t>
      </w:r>
      <w:r>
        <w:t xml:space="preserve"> </w:t>
      </w:r>
      <w:r>
        <w:rPr>
          <w:rStyle w:val="VerbatimChar"/>
        </w:rPr>
        <w:t xml:space="preserve">usp_NotesTemplate_Upsert</w:t>
      </w:r>
      <w:r>
        <w:t xml:space="preserve">,</w:t>
      </w:r>
      <w:r>
        <w:t xml:space="preserve"> </w:t>
      </w:r>
      <w:r>
        <w:rPr>
          <w:rStyle w:val="VerbatimChar"/>
        </w:rPr>
        <w:t xml:space="preserve">usp_NotesTemplateColumn_Upsert</w:t>
      </w:r>
      <w:r>
        <w:t xml:space="preserve"> </w:t>
      </w:r>
      <w:r>
        <w:t xml:space="preserve">(with delimited dropdown values) and</w:t>
      </w:r>
      <w:r>
        <w:t xml:space="preserve"> </w:t>
      </w:r>
      <w:r>
        <w:rPr>
          <w:rStyle w:val="VerbatimChar"/>
        </w:rPr>
        <w:t xml:space="preserve">usp_NotesTemplateColumn_Delete</w:t>
      </w:r>
      <w:r>
        <w:t xml:space="preserve">.</w:t>
      </w:r>
    </w:p>
    <w:p>
      <w:pPr>
        <w:pStyle w:val="Heading1"/>
      </w:pPr>
      <w:bookmarkStart w:id="34" w:name="business-rules"/>
      <w:r>
        <w:t xml:space="preserve">5. Business Rules</w:t>
      </w:r>
      <w:bookmarkEnd w:id="34"/>
    </w:p>
    <w:p>
      <w:pPr>
        <w:pStyle w:val="FirstParagraph"/>
      </w:pPr>
      <w:r>
        <w:t xml:space="preserve">The active log retains the most recent</w:t>
      </w:r>
      <w:r>
        <w:t xml:space="preserve"> </w:t>
      </w:r>
      <w:r>
        <w:rPr>
          <w:b/>
        </w:rPr>
        <w:t xml:space="preserve">4 billed weeks</w:t>
      </w:r>
      <w:r>
        <w:t xml:space="preserve">. Only</w:t>
      </w:r>
      <w:r>
        <w:t xml:space="preserve"> </w:t>
      </w:r>
      <w:r>
        <w:rPr>
          <w:b/>
        </w:rPr>
        <w:t xml:space="preserve">Closed</w:t>
      </w:r>
      <w:r>
        <w:t xml:space="preserve"> </w:t>
      </w:r>
      <w:r>
        <w:t xml:space="preserve">notes older than 4 weeks are archived;</w:t>
      </w:r>
      <w:r>
        <w:t xml:space="preserve"> </w:t>
      </w:r>
      <w:r>
        <w:rPr>
          <w:b/>
        </w:rPr>
        <w:t xml:space="preserve">Open / WIP / Deferred</w:t>
      </w:r>
      <w:r>
        <w:t xml:space="preserve"> </w:t>
      </w:r>
      <w:r>
        <w:t xml:space="preserve">notes older than 4 weeks remain in Active Notes as</w:t>
      </w:r>
      <w:r>
        <w:t xml:space="preserve"> </w:t>
      </w:r>
      <w:r>
        <w:rPr>
          <w:b/>
        </w:rPr>
        <w:t xml:space="preserve">Carry Forward</w:t>
      </w:r>
      <w:r>
        <w:t xml:space="preserve"> </w:t>
      </w:r>
      <w:r>
        <w:t xml:space="preserve">items and are never buried in the archive. Archived notes are retained (not deleted) and are</w:t>
      </w:r>
      <w:r>
        <w:t xml:space="preserve"> </w:t>
      </w:r>
      <w:r>
        <w:rPr>
          <w:b/>
        </w:rPr>
        <w:t xml:space="preserve">read-only for all users, including the original author</w:t>
      </w:r>
      <w:r>
        <w:t xml:space="preserve"> </w:t>
      </w:r>
      <w:r>
        <w:t xml:space="preserve">— edit, delete and reopen are disabled. Active notes are editable by any authorized user with report access (not restricted to the author). Every edit creates a</w:t>
      </w:r>
      <w:r>
        <w:t xml:space="preserve"> </w:t>
      </w:r>
      <w:r>
        <w:rPr>
          <w:b/>
        </w:rPr>
        <w:t xml:space="preserve">new version</w:t>
      </w:r>
      <w:r>
        <w:t xml:space="preserve"> </w:t>
      </w:r>
      <w:r>
        <w:t xml:space="preserve">and a revision event; historical versions cannot be edited or restored in this build. Setting a note to Closed does not remove it immediately — it stays active until it is both Closed and older than 4 weeks. The Risk tag and inline highlight color must match within a single entry (no mixed-severity highlighting). Excel import replaces (truncates) existing active notes for the selected Report + Week Range after a validation preview; no Entry-ID merge logic is used.</w:t>
      </w:r>
    </w:p>
    <w:p>
      <w:pPr>
        <w:pStyle w:val="Heading1"/>
      </w:pPr>
      <w:bookmarkStart w:id="35" w:name="application-wiring-labmetricsdashboard"/>
      <w:r>
        <w:t xml:space="preserve">6. Application Wiring (LabMetricsDashboard)</w:t>
      </w:r>
      <w:bookmarkEnd w:id="35"/>
    </w:p>
    <w:p>
      <w:pPr>
        <w:pStyle w:val="FirstParagraph"/>
      </w:pPr>
      <w:r>
        <w:t xml:space="preserve">The backend follows the app’s existing repository + controller pattern.</w:t>
      </w:r>
    </w:p>
    <w:p>
      <w:pPr>
        <w:pStyle w:val="BodyText"/>
      </w:pPr>
      <w:r>
        <w:rPr>
          <w:b/>
        </w:rPr>
        <w:t xml:space="preserve">Models</w:t>
      </w:r>
      <w:r>
        <w:t xml:space="preserve"> </w:t>
      </w:r>
      <w:r>
        <w:t xml:space="preserve">(</w:t>
      </w:r>
      <w:r>
        <w:rPr>
          <w:rStyle w:val="VerbatimChar"/>
        </w:rPr>
        <w:t xml:space="preserve">Models/Notes/NotesModels.cs</w:t>
      </w:r>
      <w:r>
        <w:t xml:space="preserve">):</w:t>
      </w:r>
      <w:r>
        <w:t xml:space="preserve"> </w:t>
      </w:r>
      <w:r>
        <w:rPr>
          <w:rStyle w:val="VerbatimChar"/>
        </w:rPr>
        <w:t xml:space="preserve">NoteInsight</w:t>
      </w:r>
      <w:r>
        <w:t xml:space="preserve">,</w:t>
      </w:r>
      <w:r>
        <w:t xml:space="preserve"> </w:t>
      </w:r>
      <w:r>
        <w:rPr>
          <w:rStyle w:val="VerbatimChar"/>
        </w:rPr>
        <w:t xml:space="preserve">NoteRevision</w:t>
      </w:r>
      <w:r>
        <w:t xml:space="preserve">,</w:t>
      </w:r>
      <w:r>
        <w:t xml:space="preserve"> </w:t>
      </w:r>
      <w:r>
        <w:rPr>
          <w:rStyle w:val="VerbatimChar"/>
        </w:rPr>
        <w:t xml:space="preserve">NotesLookups</w:t>
      </w:r>
      <w:r>
        <w:t xml:space="preserve">,</w:t>
      </w:r>
      <w:r>
        <w:t xml:space="preserve"> </w:t>
      </w:r>
      <w:r>
        <w:rPr>
          <w:rStyle w:val="VerbatimChar"/>
        </w:rPr>
        <w:t xml:space="preserve">NotesArchiveSummary</w:t>
      </w:r>
      <w:r>
        <w:t xml:space="preserve">,</w:t>
      </w:r>
      <w:r>
        <w:t xml:space="preserve"> </w:t>
      </w:r>
      <w:r>
        <w:rPr>
          <w:rStyle w:val="VerbatimChar"/>
        </w:rPr>
        <w:t xml:space="preserve">NoteSaveRequest</w:t>
      </w:r>
      <w:r>
        <w:t xml:space="preserve">,</w:t>
      </w:r>
      <w:r>
        <w:t xml:space="preserve"> </w:t>
      </w:r>
      <w:r>
        <w:rPr>
          <w:rStyle w:val="VerbatimChar"/>
        </w:rPr>
        <w:t xml:space="preserve">NotesResult</w:t>
      </w:r>
      <w:r>
        <w:t xml:space="preserve">,</w:t>
      </w:r>
      <w:r>
        <w:t xml:space="preserve"> </w:t>
      </w:r>
      <w:r>
        <w:rPr>
          <w:rStyle w:val="VerbatimChar"/>
        </w:rPr>
        <w:t xml:space="preserve">NotesContext</w:t>
      </w:r>
      <w:r>
        <w:t xml:space="preserve">.</w:t>
      </w:r>
    </w:p>
    <w:p>
      <w:pPr>
        <w:pStyle w:val="BodyText"/>
      </w:pPr>
      <w:r>
        <w:rPr>
          <w:b/>
        </w:rPr>
        <w:t xml:space="preserve">Repository</w:t>
      </w:r>
      <w:r>
        <w:t xml:space="preserve"> </w:t>
      </w:r>
      <w:r>
        <w:t xml:space="preserve">(</w:t>
      </w:r>
      <w:r>
        <w:rPr>
          <w:rStyle w:val="VerbatimChar"/>
        </w:rPr>
        <w:t xml:space="preserve">Services/INotesRepository.cs</w:t>
      </w:r>
      <w:r>
        <w:t xml:space="preserve"> </w:t>
      </w:r>
      <w:r>
        <w:t xml:space="preserve">+</w:t>
      </w:r>
      <w:r>
        <w:t xml:space="preserve"> </w:t>
      </w:r>
      <w:r>
        <w:rPr>
          <w:rStyle w:val="VerbatimChar"/>
        </w:rPr>
        <w:t xml:space="preserve">Services/SqlNotesRepository.cs</w:t>
      </w:r>
      <w:r>
        <w:t xml:space="preserve">): stored-procedure-only implementation using</w:t>
      </w:r>
      <w:r>
        <w:t xml:space="preserve"> </w:t>
      </w:r>
      <w:r>
        <w:rPr>
          <w:rStyle w:val="VerbatimChar"/>
        </w:rPr>
        <w:t xml:space="preserve">Microsoft.Data.SqlClient</w:t>
      </w:r>
      <w:r>
        <w:t xml:space="preserve">. Each method opens a</w:t>
      </w:r>
      <w:r>
        <w:t xml:space="preserve"> </w:t>
      </w:r>
      <w:r>
        <w:rPr>
          <w:rStyle w:val="VerbatimChar"/>
        </w:rPr>
        <w:t xml:space="preserve">SqlConnection</w:t>
      </w:r>
      <w:r>
        <w:t xml:space="preserve"> </w:t>
      </w:r>
      <w:r>
        <w:t xml:space="preserve">on the caller-supplied lab connection string and invokes a</w:t>
      </w:r>
      <w:r>
        <w:t xml:space="preserve"> </w:t>
      </w:r>
      <w:r>
        <w:rPr>
          <w:rStyle w:val="VerbatimChar"/>
        </w:rPr>
        <w:t xml:space="preserve">dbo.usp_Notes*</w:t>
      </w:r>
      <w:r>
        <w:t xml:space="preserve"> </w:t>
      </w:r>
      <w:r>
        <w:t xml:space="preserve">procedure. Registered in</w:t>
      </w:r>
      <w:r>
        <w:t xml:space="preserve"> </w:t>
      </w:r>
      <w:r>
        <w:rPr>
          <w:rStyle w:val="VerbatimChar"/>
        </w:rPr>
        <w:t xml:space="preserve">Program.cs</w:t>
      </w:r>
      <w:r>
        <w:t xml:space="preserve"> </w:t>
      </w:r>
      <w:r>
        <w:t xml:space="preserve">as</w:t>
      </w:r>
      <w:r>
        <w:t xml:space="preserve"> </w:t>
      </w:r>
      <w:r>
        <w:rPr>
          <w:rStyle w:val="VerbatimChar"/>
        </w:rPr>
        <w:t xml:space="preserve">AddScoped&lt;INotesRepository, SqlNotesRepository&gt;()</w:t>
      </w:r>
      <w:r>
        <w:t xml:space="preserve">.</w:t>
      </w:r>
    </w:p>
    <w:p>
      <w:pPr>
        <w:pStyle w:val="BodyText"/>
      </w:pPr>
      <w:r>
        <w:rPr>
          <w:b/>
        </w:rPr>
        <w:t xml:space="preserve">Controller</w:t>
      </w:r>
      <w:r>
        <w:t xml:space="preserve"> </w:t>
      </w:r>
      <w:r>
        <w:t xml:space="preserve">(</w:t>
      </w:r>
      <w:r>
        <w:rPr>
          <w:rStyle w:val="VerbatimChar"/>
        </w:rPr>
        <w:t xml:space="preserve">Controllers/NotesController.cs</w:t>
      </w:r>
      <w:r>
        <w:t xml:space="preserve">): JSON API consumed by the callout —</w:t>
      </w:r>
      <w:r>
        <w:t xml:space="preserve"> </w:t>
      </w:r>
      <w:r>
        <w:rPr>
          <w:rStyle w:val="VerbatimChar"/>
        </w:rPr>
        <w:t xml:space="preserve">GET /Notes/Lookups</w:t>
      </w:r>
      <w:r>
        <w:t xml:space="preserve">,</w:t>
      </w:r>
      <w:r>
        <w:t xml:space="preserve"> </w:t>
      </w:r>
      <w:r>
        <w:rPr>
          <w:rStyle w:val="VerbatimChar"/>
        </w:rPr>
        <w:t xml:space="preserve">GET /Notes/Active</w:t>
      </w:r>
      <w:r>
        <w:t xml:space="preserve">,</w:t>
      </w:r>
      <w:r>
        <w:t xml:space="preserve"> </w:t>
      </w:r>
      <w:r>
        <w:rPr>
          <w:rStyle w:val="VerbatimChar"/>
        </w:rPr>
        <w:t xml:space="preserve">GET /Notes/Archived</w:t>
      </w:r>
      <w:r>
        <w:t xml:space="preserve">,</w:t>
      </w:r>
      <w:r>
        <w:t xml:space="preserve"> </w:t>
      </w:r>
      <w:r>
        <w:rPr>
          <w:rStyle w:val="VerbatimChar"/>
        </w:rPr>
        <w:t xml:space="preserve">GET /Notes/Detail</w:t>
      </w:r>
      <w:r>
        <w:t xml:space="preserve">,</w:t>
      </w:r>
      <w:r>
        <w:t xml:space="preserve"> </w:t>
      </w:r>
      <w:r>
        <w:rPr>
          <w:rStyle w:val="VerbatimChar"/>
        </w:rPr>
        <w:t xml:space="preserve">GET /Notes/Revisions</w:t>
      </w:r>
      <w:r>
        <w:t xml:space="preserve">,</w:t>
      </w:r>
      <w:r>
        <w:t xml:space="preserve"> </w:t>
      </w:r>
      <w:r>
        <w:rPr>
          <w:rStyle w:val="VerbatimChar"/>
        </w:rPr>
        <w:t xml:space="preserve">POST /Notes/Save</w:t>
      </w:r>
      <w:r>
        <w:t xml:space="preserve">,</w:t>
      </w:r>
      <w:r>
        <w:t xml:space="preserve"> </w:t>
      </w:r>
      <w:r>
        <w:rPr>
          <w:rStyle w:val="VerbatimChar"/>
        </w:rPr>
        <w:t xml:space="preserve">POST /Notes/Delete</w:t>
      </w:r>
      <w:r>
        <w:t xml:space="preserve">. It resolves the lab connection from</w:t>
      </w:r>
      <w:r>
        <w:t xml:space="preserve"> </w:t>
      </w:r>
      <w:r>
        <w:rPr>
          <w:rStyle w:val="VerbatimChar"/>
        </w:rPr>
        <w:t xml:space="preserve">LabSettings</w:t>
      </w:r>
      <w:r>
        <w:t xml:space="preserve">, stamps the current user (</w:t>
      </w:r>
      <w:r>
        <w:rPr>
          <w:rStyle w:val="VerbatimChar"/>
        </w:rPr>
        <w:t xml:space="preserve">User.Identity.Name</w:t>
      </w:r>
      <w:r>
        <w:t xml:space="preserve">) as Created/Last-Edited-By, and protects writes with</w:t>
      </w:r>
      <w:r>
        <w:t xml:space="preserve"> </w:t>
      </w:r>
      <w:r>
        <w:rPr>
          <w:rStyle w:val="VerbatimChar"/>
        </w:rPr>
        <w:t xml:space="preserve">[ValidateAntiForgeryToken]</w:t>
      </w:r>
      <w:r>
        <w:t xml:space="preserve">.</w:t>
      </w:r>
    </w:p>
    <w:p>
      <w:pPr>
        <w:pStyle w:val="BodyText"/>
      </w:pPr>
      <w:r>
        <w:rPr>
          <w:b/>
        </w:rPr>
        <w:t xml:space="preserve">UI</w:t>
      </w:r>
      <w:r>
        <w:t xml:space="preserve"> </w:t>
      </w:r>
      <w:r>
        <w:t xml:space="preserve">on the Executive Summary page (</w:t>
      </w:r>
      <w:r>
        <w:rPr>
          <w:rStyle w:val="VerbatimChar"/>
        </w:rPr>
        <w:t xml:space="preserve">Views/ExecutiveSummary/Index.cshtml</w:t>
      </w:r>
      <w:r>
        <w:t xml:space="preserve"> </w:t>
      </w:r>
      <w:r>
        <w:t xml:space="preserve">+</w:t>
      </w:r>
      <w:r>
        <w:t xml:space="preserve"> </w:t>
      </w:r>
      <w:r>
        <w:rPr>
          <w:rStyle w:val="VerbatimChar"/>
        </w:rPr>
        <w:t xml:space="preserve">_NotesInsights.cshtml</w:t>
      </w:r>
      <w:r>
        <w:t xml:space="preserve">,</w:t>
      </w:r>
      <w:r>
        <w:t xml:space="preserve"> </w:t>
      </w:r>
      <w:r>
        <w:rPr>
          <w:rStyle w:val="VerbatimChar"/>
        </w:rPr>
        <w:t xml:space="preserve">wwwroot/js/notes-insights.js</w:t>
      </w:r>
      <w:r>
        <w:t xml:space="preserve">,</w:t>
      </w:r>
      <w:r>
        <w:t xml:space="preserve"> </w:t>
      </w:r>
      <w:r>
        <w:rPr>
          <w:rStyle w:val="VerbatimChar"/>
        </w:rPr>
        <w:t xml:space="preserve">wwwroot/css/notes-insights.css</w:t>
      </w:r>
      <w:r>
        <w:t xml:space="preserve">): a</w:t>
      </w:r>
      <w:r>
        <w:t xml:space="preserve"> </w:t>
      </w:r>
      <w:r>
        <w:rPr>
          <w:b/>
        </w:rPr>
        <w:t xml:space="preserve">Notes &amp; Insights</w:t>
      </w:r>
      <w:r>
        <w:t xml:space="preserve"> </w:t>
      </w:r>
      <w:r>
        <w:t xml:space="preserve">button placed immediately before</w:t>
      </w:r>
      <w:r>
        <w:t xml:space="preserve"> </w:t>
      </w:r>
      <w:r>
        <w:rPr>
          <w:b/>
        </w:rPr>
        <w:t xml:space="preserve">Export Excel</w:t>
      </w:r>
      <w:r>
        <w:t xml:space="preserve"> </w:t>
      </w:r>
      <w:r>
        <w:t xml:space="preserve">opens a draggable, resizable callout themed to match the report page (dark navy header, teal context strip, light Red/Yellow/Green pills). The callout provides the active log with filters, an Add/View/Edit grouped detail form (Save creates a new version), a read-only archive view with summary cards, and a revision-history timeline. Report context (Report Name, RUNID, Week Range) is passed to the client via</w:t>
      </w:r>
      <w:r>
        <w:t xml:space="preserve"> </w:t>
      </w:r>
      <w:r>
        <w:rPr>
          <w:rStyle w:val="VerbatimChar"/>
        </w:rPr>
        <w:t xml:space="preserve">data-*</w:t>
      </w:r>
      <w:r>
        <w:t xml:space="preserve"> </w:t>
      </w:r>
      <w:r>
        <w:t xml:space="preserve">attributes.</w:t>
      </w:r>
    </w:p>
    <w:p>
      <w:pPr>
        <w:pStyle w:val="Heading1"/>
      </w:pPr>
      <w:bookmarkStart w:id="36" w:name="deployment"/>
      <w:r>
        <w:t xml:space="preserve">7. Deployment</w:t>
      </w:r>
      <w:bookmarkEnd w:id="36"/>
    </w:p>
    <w:p>
      <w:pPr>
        <w:pStyle w:val="FirstParagraph"/>
      </w:pPr>
      <w:r>
        <w:t xml:space="preserve">Run the SQL scripts in order against each lab database:</w:t>
      </w:r>
      <w:r>
        <w:t xml:space="preserve"> </w:t>
      </w:r>
      <w:r>
        <w:rPr>
          <w:rStyle w:val="VerbatimChar"/>
        </w:rPr>
        <w:t xml:space="preserve">01_Create_NotesInsights_Tables.sql</w:t>
      </w:r>
      <w:r>
        <w:t xml:space="preserve">, then</w:t>
      </w:r>
      <w:r>
        <w:t xml:space="preserve"> </w:t>
      </w:r>
      <w:r>
        <w:rPr>
          <w:rStyle w:val="VerbatimChar"/>
        </w:rPr>
        <w:t xml:space="preserve">02</w:t>
      </w:r>
      <w:r>
        <w:t xml:space="preserve">–</w:t>
      </w:r>
      <w:r>
        <w:rPr>
          <w:rStyle w:val="VerbatimChar"/>
        </w:rPr>
        <w:t xml:space="preserve">06</w:t>
      </w:r>
      <w:r>
        <w:t xml:space="preserve">. Scripts are idempotent and re-runnable. Deploy the application changes (models, repository, controller, views,</w:t>
      </w:r>
      <w:r>
        <w:t xml:space="preserve"> </w:t>
      </w:r>
      <w:r>
        <w:rPr>
          <w:rStyle w:val="VerbatimChar"/>
        </w:rPr>
        <w:t xml:space="preserve">Program.cs</w:t>
      </w:r>
      <w:r>
        <w:t xml:space="preserve"> </w:t>
      </w:r>
      <w:r>
        <w:t xml:space="preserve">registration, and the</w:t>
      </w:r>
      <w:r>
        <w:t xml:space="preserve"> </w:t>
      </w:r>
      <w:r>
        <w:rPr>
          <w:rStyle w:val="VerbatimChar"/>
        </w:rPr>
        <w:t xml:space="preserve">wwwroot</w:t>
      </w:r>
      <w:r>
        <w:t xml:space="preserve"> </w:t>
      </w:r>
      <w:r>
        <w:t xml:space="preserve">CSS/JS assets). No changes are required to existing Executive Summary procedures.</w:t>
      </w:r>
    </w:p>
    <w:p>
      <w:pPr>
        <w:pStyle w:val="Heading1"/>
      </w:pPr>
      <w:bookmarkStart w:id="37" w:name="traceability-out-of-scope"/>
      <w:r>
        <w:t xml:space="preserve">8. Traceability &amp; Out of Scope</w:t>
      </w:r>
      <w:bookmarkEnd w:id="37"/>
    </w:p>
    <w:p>
      <w:pPr>
        <w:pStyle w:val="FirstParagraph"/>
      </w:pPr>
      <w:r>
        <w:t xml:space="preserve">This design realizes v8.3 Screens 1–5 (report entry point, notes callout/log, create, view/edit active note, revision history) and the archive, consolidated cross-report and export requirements at the data layer. Field coverage matches the v8.3 Note Template and system-managed metadata tables.</w:t>
      </w:r>
      <w:r>
        <w:t xml:space="preserve"> </w:t>
      </w:r>
      <w:r>
        <w:rPr>
          <w:b/>
        </w:rPr>
        <w:t xml:space="preserve">Out of scope for this build:</w:t>
      </w:r>
      <w:r>
        <w:t xml:space="preserve"> </w:t>
      </w:r>
      <w:r>
        <w:t xml:space="preserve">version restore, field-level (vs row-level) revision granularity, and the Data Link field beyond storage. These are recorded in v8.3 as future enhancements.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Notes &amp; Insights — Database &amp; Implementation Requirement</dc:title>
  <dc:creator>LabMetricsDashboard (LRN Lab Revenue Navigator)</dc:creator>
  <cp:keywords/>
  <dcterms:created xsi:type="dcterms:W3CDTF">2026-07-04T06:06:05Z</dcterms:created>
  <dcterms:modified xsi:type="dcterms:W3CDTF">2026-07-04T06:06:05Z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2026-07-04</vt:lpwstr>
  </property>
</Properties>
</file>