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DENIAL MANAGEMENT AGENTIC AI</w:t>
      </w:r>
    </w:p>
    <w:p>
      <w:pPr>
        <w:jc w:val="center"/>
      </w:pPr>
      <w:r>
        <w:rPr>
          <w:b/>
          <w:sz w:val="30"/>
        </w:rPr>
        <w:t>Manager Review — Development Plan, Architecture, Technology and Cost</w:t>
      </w:r>
    </w:p>
    <w:p>
      <w:pPr>
        <w:jc w:val="center"/>
      </w:pPr>
      <w:r>
        <w:rPr>
          <w:sz w:val="22"/>
        </w:rPr>
        <w:t>Python + .NET | Microsoft Foundry + Microsoft Agent Framework | Human-in-the-Loop</w:t>
      </w:r>
    </w:p>
    <w:p>
      <w:pPr>
        <w:jc w:val="center"/>
      </w:pPr>
      <w:r>
        <w:rPr>
          <w:i/>
        </w:rPr>
        <w:t>Prepared: 12 August 2026</w:t>
      </w:r>
    </w:p>
    <w:p/>
    <w:p>
      <w:pPr>
        <w:pStyle w:val="Heading1"/>
      </w:pPr>
      <w:r>
        <w:t>Purpose</w:t>
      </w:r>
    </w:p>
    <w:p>
      <w:r>
        <w:t>This report converts the supplied Denial Dashboard / Workflow specification and the two proposed AI implementation documents into a practical, phased delivery plan for management approval. It separates deterministic denial processing from AI reasoning, defines the .NET and Python responsibilities, identifies required Azure services and subscriptions, and proposes a controlled path from proof of concept to human-approved production.</w:t>
      </w:r>
    </w:p>
    <w:p>
      <w:pPr>
        <w:pStyle w:val="Heading1"/>
      </w:pPr>
      <w:r>
        <w:t>Executive recommendation</w:t>
      </w:r>
    </w:p>
    <w:p>
      <w:pPr>
        <w:pStyle w:val="ListBullet"/>
        <w:spacing w:after="40"/>
      </w:pPr>
      <w:r>
        <w:t>Use a hybrid architecture: existing SQL/rules remain authoritative; AI provides analysis, retrieval, structured recommendations and drafting.</w:t>
      </w:r>
    </w:p>
    <w:p>
      <w:pPr>
        <w:pStyle w:val="ListBullet"/>
        <w:spacing w:after="40"/>
      </w:pPr>
      <w:r>
        <w:t>Use Microsoft Foundry / Azure OpenAI as the model platform and Microsoft Agent Framework as the agent orchestration layer.</w:t>
      </w:r>
    </w:p>
    <w:p>
      <w:pPr>
        <w:pStyle w:val="ListBullet"/>
        <w:spacing w:after="40"/>
      </w:pPr>
      <w:r>
        <w:t>Develop the agent in both Python and .NET, but avoid duplicating business logic: expose common contracts/APIs and keep deterministic rules in a shared service or database-driven rules layer.</w:t>
      </w:r>
    </w:p>
    <w:p>
      <w:pPr>
        <w:pStyle w:val="ListBullet"/>
        <w:spacing w:after="40"/>
      </w:pPr>
      <w:r>
        <w:t>Start with a single Denial Action Agent. Introduce an explicit workflow graph only after the agent/tool pattern is validated.</w:t>
      </w:r>
    </w:p>
    <w:p>
      <w:pPr>
        <w:pStyle w:val="ListBullet"/>
        <w:spacing w:after="40"/>
      </w:pPr>
      <w:r>
        <w:t>No direct rebill, write-off or appeal submission in the POC. Every external action must require human approval.</w:t>
      </w:r>
    </w:p>
    <w:p>
      <w:pPr>
        <w:pStyle w:val="ListBullet"/>
        <w:spacing w:after="40"/>
      </w:pPr>
      <w:r>
        <w:t>Use historical data + mock PMS/clearinghouse APIs first, then shadow processing, then controlled human-approved production.</w:t>
      </w:r>
    </w:p>
    <w:p>
      <w:pPr>
        <w:pStyle w:val="ListBullet"/>
        <w:spacing w:after="40"/>
      </w:pPr>
      <w:r>
        <w:t>Recommended initial target: a 12–16 week delivery for POC → shadow pilot, with production hardening as a separate phase.</w:t>
      </w:r>
    </w:p>
    <w:p>
      <w:pPr>
        <w:pStyle w:val="Heading1"/>
      </w:pPr>
      <w:r>
        <w:t>What the supplied documents establish</w:t>
      </w:r>
    </w:p>
    <w:p>
      <w:r>
        <w:t>The current system already has a defined denial pipeline and operational workflow. The specification states that the Denial Database Worker converts PayerValidationReport rows into DenialLineItem, DenialTaskBoard and DenialInsight, while the workflow maintains task history and verification. The dashboard is read-only analysis and the workflow is the operational system of record for assignments and actions.</w:t>
      </w:r>
    </w:p>
    <w:p>
      <w:r>
        <w:t>The proposed AI document describes a Python hybrid approach in which AI analyzes denial information, payer policies, AR notes and medical records, while deterministic Python validates recommendations, filing deadlines, required documents, duplicate prevention and approved submissions.</w:t>
      </w:r>
    </w:p>
    <w:p>
      <w:pPr>
        <w:pStyle w:val="Heading1"/>
      </w:pPr>
      <w:r>
        <w:t>1. Target architecture</w:t>
      </w:r>
    </w:p>
    <w:p>
      <w:pPr>
        <w:pStyle w:val="Heading2"/>
      </w:pPr>
      <w:r>
        <w:t>Recommended logical flow</w:t>
      </w:r>
    </w:p>
    <w:p>
      <w:pPr>
        <w:pStyle w:val="ListBullet"/>
        <w:spacing w:after="40"/>
      </w:pPr>
      <w:r>
        <w:t>Denial Dashboard / Denial Workflow (existing UI)</w:t>
      </w:r>
    </w:p>
    <w:p>
      <w:pPr>
        <w:pStyle w:val="ListBullet"/>
        <w:spacing w:after="40"/>
      </w:pPr>
      <w:r>
        <w:t>ASP.NET Core API / FastAPI Agent Gateway</w:t>
      </w:r>
    </w:p>
    <w:p>
      <w:pPr>
        <w:pStyle w:val="ListBullet"/>
        <w:spacing w:after="40"/>
      </w:pPr>
      <w:r>
        <w:t>Agent Orchestrator (Microsoft Agent Framework)</w:t>
      </w:r>
    </w:p>
    <w:p>
      <w:pPr>
        <w:pStyle w:val="ListBullet"/>
        <w:spacing w:after="40"/>
      </w:pPr>
      <w:r>
        <w:t>Deterministic tools: classification, eligibility/coverage checks, deadline calculation, duplicate check, document checklist, permissions</w:t>
      </w:r>
    </w:p>
    <w:p>
      <w:pPr>
        <w:pStyle w:val="ListBullet"/>
        <w:spacing w:after="40"/>
      </w:pPr>
      <w:r>
        <w:t>AI tools: payer-policy retrieval, medical-record/document summarization, recommendation generation, appeal drafting</w:t>
      </w:r>
    </w:p>
    <w:p>
      <w:pPr>
        <w:pStyle w:val="ListBullet"/>
        <w:spacing w:after="40"/>
      </w:pPr>
      <w:r>
        <w:t>Human Approval Queue</w:t>
      </w:r>
    </w:p>
    <w:p>
      <w:pPr>
        <w:pStyle w:val="ListBullet"/>
        <w:spacing w:after="40"/>
      </w:pPr>
      <w:r>
        <w:t>PMS / billing / clearinghouse APIs</w:t>
      </w:r>
    </w:p>
    <w:p>
      <w:pPr>
        <w:pStyle w:val="ListBullet"/>
        <w:spacing w:after="40"/>
      </w:pPr>
      <w:r>
        <w:t>SQL Server / Azure SQL + Blob Storage</w:t>
      </w:r>
    </w:p>
    <w:p>
      <w:pPr>
        <w:pStyle w:val="ListBullet"/>
        <w:spacing w:after="40"/>
      </w:pPr>
      <w:r>
        <w:t>Azure AI Search / Foundry IQ for policy and approved knowledge retrieval</w:t>
      </w:r>
    </w:p>
    <w:p>
      <w:pPr>
        <w:pStyle w:val="ListBullet"/>
        <w:spacing w:after="40"/>
      </w:pPr>
      <w:r>
        <w:t>Application Insights + OpenTelemetry + audit tables</w:t>
      </w:r>
    </w:p>
    <w:p>
      <w:pPr>
        <w:pStyle w:val="Heading2"/>
      </w:pPr>
      <w:r>
        <w:t>Important design principle</w:t>
      </w:r>
    </w:p>
    <w:p>
      <w:r>
        <w:t>The AI model should not become the source of truth for business rules. The existing Denial Action Classifier, coverage status, ICD compliance, denial validity, SLA/deadline rules, permissions, duplicate controls and financial approval rules should remain deterministic. The agent decides which approved capability to invoke and prepares an explanation/recommendation; deterministic services validate the result before execution.</w:t>
      </w:r>
    </w:p>
    <w:p>
      <w:pPr>
        <w:pStyle w:val="Heading1"/>
      </w:pPr>
      <w:r>
        <w:t>2. Existing denial system integration 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Existing component</w:t>
            </w:r>
          </w:p>
        </w:tc>
        <w:tc>
          <w:tcPr>
            <w:tcW w:type="dxa" w:w="3408"/>
            <w:vAlign w:val="center"/>
            <w:shd w:fill="D9EAF7"/>
          </w:tcPr>
          <w:p>
            <w:r/>
            <w:r>
              <w:rPr>
                <w:b/>
                <w:sz w:val="17"/>
              </w:rPr>
              <w:t>AI integration role</w:t>
            </w:r>
          </w:p>
        </w:tc>
        <w:tc>
          <w:tcPr>
            <w:tcW w:type="dxa" w:w="3408"/>
            <w:vAlign w:val="center"/>
            <w:shd w:fill="D9EAF7"/>
          </w:tcPr>
          <w:p>
            <w:r/>
            <w:r>
              <w:rPr>
                <w:b/>
                <w:sz w:val="17"/>
              </w:rPr>
              <w:t>Required change</w:t>
            </w:r>
          </w:p>
        </w:tc>
      </w:tr>
      <w:tr>
        <w:tc>
          <w:tcPr>
            <w:tcW w:type="dxa" w:w="3408"/>
            <w:vAlign w:val="center"/>
          </w:tcPr>
          <w:p>
            <w:r/>
            <w:r>
              <w:rPr>
                <w:b w:val="0"/>
                <w:sz w:val="17"/>
              </w:rPr>
              <w:t>PayerValidationReport</w:t>
            </w:r>
          </w:p>
        </w:tc>
        <w:tc>
          <w:tcPr>
            <w:tcW w:type="dxa" w:w="3408"/>
            <w:vAlign w:val="center"/>
          </w:tcPr>
          <w:p>
            <w:r/>
            <w:r>
              <w:rPr>
                <w:b w:val="0"/>
                <w:sz w:val="17"/>
              </w:rPr>
              <w:t>Primary denial/claim input</w:t>
            </w:r>
          </w:p>
        </w:tc>
        <w:tc>
          <w:tcPr>
            <w:tcW w:type="dxa" w:w="3408"/>
            <w:vAlign w:val="center"/>
          </w:tcPr>
          <w:p>
            <w:r/>
            <w:r>
              <w:rPr>
                <w:b w:val="0"/>
                <w:sz w:val="17"/>
              </w:rPr>
              <w:t>Expose a stable read contract; no AI writes directly to source table.</w:t>
            </w:r>
          </w:p>
        </w:tc>
      </w:tr>
      <w:tr>
        <w:tc>
          <w:tcPr>
            <w:tcW w:type="dxa" w:w="3408"/>
            <w:vAlign w:val="center"/>
          </w:tcPr>
          <w:p>
            <w:r/>
            <w:r>
              <w:rPr>
                <w:b w:val="0"/>
                <w:sz w:val="17"/>
              </w:rPr>
              <w:t>DenialLineItem</w:t>
            </w:r>
          </w:p>
        </w:tc>
        <w:tc>
          <w:tcPr>
            <w:tcW w:type="dxa" w:w="3408"/>
            <w:vAlign w:val="center"/>
          </w:tcPr>
          <w:p>
            <w:r/>
            <w:r>
              <w:rPr>
                <w:b w:val="0"/>
                <w:sz w:val="17"/>
              </w:rPr>
              <w:t>Claim-line context for agent</w:t>
            </w:r>
          </w:p>
        </w:tc>
        <w:tc>
          <w:tcPr>
            <w:tcW w:type="dxa" w:w="3408"/>
            <w:vAlign w:val="center"/>
          </w:tcPr>
          <w:p>
            <w:r/>
            <w:r>
              <w:rPr>
                <w:b w:val="0"/>
                <w:sz w:val="17"/>
              </w:rPr>
              <w:t>Add/confirm API projection for agent context.</w:t>
            </w:r>
          </w:p>
        </w:tc>
      </w:tr>
      <w:tr>
        <w:tc>
          <w:tcPr>
            <w:tcW w:type="dxa" w:w="3408"/>
            <w:vAlign w:val="center"/>
          </w:tcPr>
          <w:p>
            <w:r/>
            <w:r>
              <w:rPr>
                <w:b w:val="0"/>
                <w:sz w:val="17"/>
              </w:rPr>
              <w:t>DenialTaskBoard</w:t>
            </w:r>
          </w:p>
        </w:tc>
        <w:tc>
          <w:tcPr>
            <w:tcW w:type="dxa" w:w="3408"/>
            <w:vAlign w:val="center"/>
          </w:tcPr>
          <w:p>
            <w:r/>
            <w:r>
              <w:rPr>
                <w:b w:val="0"/>
                <w:sz w:val="17"/>
              </w:rPr>
              <w:t>Task state and operational context</w:t>
            </w:r>
          </w:p>
        </w:tc>
        <w:tc>
          <w:tcPr>
            <w:tcW w:type="dxa" w:w="3408"/>
            <w:vAlign w:val="center"/>
          </w:tcPr>
          <w:p>
            <w:r/>
            <w:r>
              <w:rPr>
                <w:b w:val="0"/>
                <w:sz w:val="17"/>
              </w:rPr>
              <w:t>Agent may read; writes remain through authorized workflow API.</w:t>
            </w:r>
          </w:p>
        </w:tc>
      </w:tr>
      <w:tr>
        <w:tc>
          <w:tcPr>
            <w:tcW w:type="dxa" w:w="3408"/>
            <w:vAlign w:val="center"/>
          </w:tcPr>
          <w:p>
            <w:r/>
            <w:r>
              <w:rPr>
                <w:b w:val="0"/>
                <w:sz w:val="17"/>
              </w:rPr>
              <w:t>DenialInsight</w:t>
            </w:r>
          </w:p>
        </w:tc>
        <w:tc>
          <w:tcPr>
            <w:tcW w:type="dxa" w:w="3408"/>
            <w:vAlign w:val="center"/>
          </w:tcPr>
          <w:p>
            <w:r/>
            <w:r>
              <w:rPr>
                <w:b w:val="0"/>
                <w:sz w:val="17"/>
              </w:rPr>
              <w:t>Denial code × payer context</w:t>
            </w:r>
          </w:p>
        </w:tc>
        <w:tc>
          <w:tcPr>
            <w:tcW w:type="dxa" w:w="3408"/>
            <w:vAlign w:val="center"/>
          </w:tcPr>
          <w:p>
            <w:r/>
            <w:r>
              <w:rPr>
                <w:b w:val="0"/>
                <w:sz w:val="17"/>
              </w:rPr>
              <w:t>Useful for pattern analytics and recommendation context.</w:t>
            </w:r>
          </w:p>
        </w:tc>
      </w:tr>
      <w:tr>
        <w:tc>
          <w:tcPr>
            <w:tcW w:type="dxa" w:w="3408"/>
            <w:vAlign w:val="center"/>
          </w:tcPr>
          <w:p>
            <w:r/>
            <w:r>
              <w:rPr>
                <w:b w:val="0"/>
                <w:sz w:val="17"/>
              </w:rPr>
              <w:t>DenialTaskHistory</w:t>
            </w:r>
          </w:p>
        </w:tc>
        <w:tc>
          <w:tcPr>
            <w:tcW w:type="dxa" w:w="3408"/>
            <w:vAlign w:val="center"/>
          </w:tcPr>
          <w:p>
            <w:r/>
            <w:r>
              <w:rPr>
                <w:b w:val="0"/>
                <w:sz w:val="17"/>
              </w:rPr>
              <w:t>Audit trail</w:t>
            </w:r>
          </w:p>
        </w:tc>
        <w:tc>
          <w:tcPr>
            <w:tcW w:type="dxa" w:w="3408"/>
            <w:vAlign w:val="center"/>
          </w:tcPr>
          <w:p>
            <w:r/>
            <w:r>
              <w:rPr>
                <w:b w:val="0"/>
                <w:sz w:val="17"/>
              </w:rPr>
              <w:t>Extend for AI recommendation/approval events if required.</w:t>
            </w:r>
          </w:p>
        </w:tc>
      </w:tr>
      <w:tr>
        <w:tc>
          <w:tcPr>
            <w:tcW w:type="dxa" w:w="3408"/>
            <w:vAlign w:val="center"/>
          </w:tcPr>
          <w:p>
            <w:r/>
            <w:r>
              <w:rPr>
                <w:b w:val="0"/>
                <w:sz w:val="17"/>
              </w:rPr>
              <w:t>DenialVerificationTask</w:t>
            </w:r>
          </w:p>
        </w:tc>
        <w:tc>
          <w:tcPr>
            <w:tcW w:type="dxa" w:w="3408"/>
            <w:vAlign w:val="center"/>
          </w:tcPr>
          <w:p>
            <w:r/>
            <w:r>
              <w:rPr>
                <w:b w:val="0"/>
                <w:sz w:val="17"/>
              </w:rPr>
              <w:t>Human verification</w:t>
            </w:r>
          </w:p>
        </w:tc>
        <w:tc>
          <w:tcPr>
            <w:tcW w:type="dxa" w:w="3408"/>
            <w:vAlign w:val="center"/>
          </w:tcPr>
          <w:p>
            <w:r/>
            <w:r>
              <w:rPr>
                <w:b w:val="0"/>
                <w:sz w:val="17"/>
              </w:rPr>
              <w:t>Reuse for AI uncertainty/verification where appropriate.</w:t>
            </w:r>
          </w:p>
        </w:tc>
      </w:tr>
      <w:tr>
        <w:tc>
          <w:tcPr>
            <w:tcW w:type="dxa" w:w="3408"/>
            <w:vAlign w:val="center"/>
          </w:tcPr>
          <w:p>
            <w:r/>
            <w:r>
              <w:rPr>
                <w:b w:val="0"/>
                <w:sz w:val="17"/>
              </w:rPr>
              <w:t>ClaimActionMapper / Action Classifier</w:t>
            </w:r>
          </w:p>
        </w:tc>
        <w:tc>
          <w:tcPr>
            <w:tcW w:type="dxa" w:w="3408"/>
            <w:vAlign w:val="center"/>
          </w:tcPr>
          <w:p>
            <w:r/>
            <w:r>
              <w:rPr>
                <w:b w:val="0"/>
                <w:sz w:val="17"/>
              </w:rPr>
              <w:t>Authoritative action rules</w:t>
            </w:r>
          </w:p>
        </w:tc>
        <w:tc>
          <w:tcPr>
            <w:tcW w:type="dxa" w:w="3408"/>
            <w:vAlign w:val="center"/>
          </w:tcPr>
          <w:p>
            <w:r/>
            <w:r>
              <w:rPr>
                <w:b w:val="0"/>
                <w:sz w:val="17"/>
              </w:rPr>
              <w:t>Expose as deterministic function/API/tool.</w:t>
            </w:r>
          </w:p>
        </w:tc>
      </w:tr>
      <w:tr>
        <w:tc>
          <w:tcPr>
            <w:tcW w:type="dxa" w:w="3408"/>
            <w:vAlign w:val="center"/>
          </w:tcPr>
          <w:p>
            <w:r/>
            <w:r>
              <w:rPr>
                <w:b w:val="0"/>
                <w:sz w:val="17"/>
              </w:rPr>
              <w:t>PMS / billing system</w:t>
            </w:r>
          </w:p>
        </w:tc>
        <w:tc>
          <w:tcPr>
            <w:tcW w:type="dxa" w:w="3408"/>
            <w:vAlign w:val="center"/>
          </w:tcPr>
          <w:p>
            <w:r/>
            <w:r>
              <w:rPr>
                <w:b w:val="0"/>
                <w:sz w:val="17"/>
              </w:rPr>
              <w:t>Execution target</w:t>
            </w:r>
          </w:p>
        </w:tc>
        <w:tc>
          <w:tcPr>
            <w:tcW w:type="dxa" w:w="3408"/>
            <w:vAlign w:val="center"/>
          </w:tcPr>
          <w:p>
            <w:r/>
            <w:r>
              <w:rPr>
                <w:b w:val="0"/>
                <w:sz w:val="17"/>
              </w:rPr>
              <w:t>Prefer REST API; MCP only if shared reusable access is needed.</w:t>
            </w:r>
          </w:p>
        </w:tc>
      </w:tr>
    </w:tbl>
    <w:p/>
    <w:p>
      <w:pPr>
        <w:pStyle w:val="Heading1"/>
      </w:pPr>
      <w:r>
        <w:t>3. What .NET needs to build</w:t>
      </w:r>
    </w:p>
    <w:p>
      <w:pPr>
        <w:pStyle w:val="Heading2"/>
      </w:pPr>
      <w:r>
        <w:t>A. Agent Gateway / API</w:t>
      </w:r>
    </w:p>
    <w:p>
      <w:pPr>
        <w:pStyle w:val="ListBullet"/>
        <w:spacing w:after="40"/>
      </w:pPr>
      <w:r>
        <w:t>ASP.NET Core 8+ Minimal API or Web API.</w:t>
      </w:r>
    </w:p>
    <w:p>
      <w:pPr>
        <w:pStyle w:val="ListBullet"/>
        <w:spacing w:after="40"/>
      </w:pPr>
      <w:r>
        <w:t>Endpoints for submit-denial, get-recommendation, get-approval-request, approve/reject, execute-approved-action and audit retrieval.</w:t>
      </w:r>
    </w:p>
    <w:p>
      <w:pPr>
        <w:pStyle w:val="ListBullet"/>
        <w:spacing w:after="40"/>
      </w:pPr>
      <w:r>
        <w:t>JWT/Entra ID authentication and server-side role authorization.</w:t>
      </w:r>
    </w:p>
    <w:p>
      <w:pPr>
        <w:pStyle w:val="ListBullet"/>
        <w:spacing w:after="40"/>
      </w:pPr>
      <w:r>
        <w:t>CorrelationId / AgentRunId / ClaimId / VisitNumber / LabId / RunId carried through every request.</w:t>
      </w:r>
    </w:p>
    <w:p>
      <w:pPr>
        <w:pStyle w:val="ListBullet"/>
        <w:spacing w:after="40"/>
      </w:pPr>
      <w:r>
        <w:t>Idempotency key for every action that can modify a claim.</w:t>
      </w:r>
    </w:p>
    <w:p>
      <w:pPr>
        <w:pStyle w:val="ListBullet"/>
        <w:spacing w:after="40"/>
      </w:pPr>
      <w:r>
        <w:t>Timeout, retry, circuit-breaker and structured error handling around AI and PMS calls.</w:t>
      </w:r>
    </w:p>
    <w:p>
      <w:pPr>
        <w:pStyle w:val="ListBullet"/>
        <w:spacing w:after="40"/>
      </w:pPr>
      <w:r>
        <w:t>OpenAPI contract so Python and .NET clients can use the same interface.</w:t>
      </w:r>
    </w:p>
    <w:p>
      <w:pPr>
        <w:pStyle w:val="Heading2"/>
      </w:pPr>
      <w:r>
        <w:t>B. .NET Agent</w:t>
      </w:r>
    </w:p>
    <w:p>
      <w:pPr>
        <w:pStyle w:val="ListBullet"/>
        <w:spacing w:after="40"/>
      </w:pPr>
      <w:r>
        <w:t>Microsoft Agent Framework / Foundry integration.</w:t>
      </w:r>
    </w:p>
    <w:p>
      <w:pPr>
        <w:pStyle w:val="ListBullet"/>
        <w:spacing w:after="40"/>
      </w:pPr>
      <w:r>
        <w:t>DenialActionAgent with tool/function calling.</w:t>
      </w:r>
    </w:p>
    <w:p>
      <w:pPr>
        <w:pStyle w:val="ListBullet"/>
        <w:spacing w:after="40"/>
      </w:pPr>
      <w:r>
        <w:t>Deterministic GetDenialClassification tool.</w:t>
      </w:r>
    </w:p>
    <w:p>
      <w:pPr>
        <w:pStyle w:val="ListBullet"/>
        <w:spacing w:after="40"/>
      </w:pPr>
      <w:r>
        <w:t>PayerPolicySearch tool.</w:t>
      </w:r>
    </w:p>
    <w:p>
      <w:pPr>
        <w:pStyle w:val="ListBullet"/>
        <w:spacing w:after="40"/>
      </w:pPr>
      <w:r>
        <w:t>ClaimContext tool.</w:t>
      </w:r>
    </w:p>
    <w:p>
      <w:pPr>
        <w:pStyle w:val="ListBullet"/>
        <w:spacing w:after="40"/>
      </w:pPr>
      <w:r>
        <w:t>MedicalDocumentSearch / extraction tool.</w:t>
      </w:r>
    </w:p>
    <w:p>
      <w:pPr>
        <w:pStyle w:val="ListBullet"/>
        <w:spacing w:after="40"/>
      </w:pPr>
      <w:r>
        <w:t>DeadlineValidation tool.</w:t>
      </w:r>
    </w:p>
    <w:p>
      <w:pPr>
        <w:pStyle w:val="ListBullet"/>
        <w:spacing w:after="40"/>
      </w:pPr>
      <w:r>
        <w:t>RequiredDocumentCheck tool.</w:t>
      </w:r>
    </w:p>
    <w:p>
      <w:pPr>
        <w:pStyle w:val="ListBullet"/>
        <w:spacing w:after="40"/>
      </w:pPr>
      <w:r>
        <w:t>DuplicateSubmissionCheck tool.</w:t>
      </w:r>
    </w:p>
    <w:p>
      <w:pPr>
        <w:pStyle w:val="ListBullet"/>
        <w:spacing w:after="40"/>
      </w:pPr>
      <w:r>
        <w:t>DraftAppealLetter tool.</w:t>
      </w:r>
    </w:p>
    <w:p>
      <w:pPr>
        <w:pStyle w:val="ListBullet"/>
        <w:spacing w:after="40"/>
      </w:pPr>
      <w:r>
        <w:t>RebillClaim tool with approval required.</w:t>
      </w:r>
    </w:p>
    <w:p>
      <w:pPr>
        <w:pStyle w:val="ListBullet"/>
        <w:spacing w:after="40"/>
      </w:pPr>
      <w:r>
        <w:t>WriteOffClaim tool with approval required and configurable financial threshold.</w:t>
      </w:r>
    </w:p>
    <w:p>
      <w:pPr>
        <w:pStyle w:val="ListBullet"/>
        <w:spacing w:after="40"/>
      </w:pPr>
      <w:r>
        <w:t>PMS status/update tool.</w:t>
      </w:r>
    </w:p>
    <w:p>
      <w:pPr>
        <w:pStyle w:val="ListBullet"/>
        <w:spacing w:after="40"/>
      </w:pPr>
      <w:r>
        <w:t>Audit logging around every model/tool/approval event.</w:t>
      </w:r>
    </w:p>
    <w:p>
      <w:pPr>
        <w:pStyle w:val="Heading2"/>
      </w:pPr>
      <w:r>
        <w:t>C. .NET workflow</w:t>
      </w:r>
    </w:p>
    <w:p>
      <w:r>
        <w:t>Recommended production workflow: Denial Ingest → Validate → Classify → Retrieve Evidence → AI Recommendation → Deterministic Validation → Human Approval → Execute → PMS Confirmation → Audit → Follow-up.</w:t>
      </w:r>
    </w:p>
    <w:p>
      <w:r>
        <w:t>The supplied Agent Framework guideline specifically recommends introducing an explicit workflow after the single-agent approach is proven, with checkpointing so an approval-waiting case can pause and resume safely.</w:t>
      </w:r>
    </w:p>
    <w:p>
      <w:pPr>
        <w:pStyle w:val="Heading1"/>
      </w:pPr>
      <w:r>
        <w:t>4. What Python needs to build</w:t>
      </w:r>
    </w:p>
    <w:p>
      <w:pPr>
        <w:pStyle w:val="ListBullet"/>
        <w:spacing w:after="40"/>
      </w:pPr>
      <w:r>
        <w:t>FastAPI service for agent APIs and AI-specific orchestration.</w:t>
      </w:r>
    </w:p>
    <w:p>
      <w:pPr>
        <w:pStyle w:val="ListBullet"/>
        <w:spacing w:after="40"/>
      </w:pPr>
      <w:r>
        <w:t>Microsoft Agent Framework for Python.</w:t>
      </w:r>
    </w:p>
    <w:p>
      <w:pPr>
        <w:pStyle w:val="ListBullet"/>
        <w:spacing w:after="40"/>
      </w:pPr>
      <w:r>
        <w:t>Python deterministic rules engine for deadline/document/duplicate validation.</w:t>
      </w:r>
    </w:p>
    <w:p>
      <w:pPr>
        <w:pStyle w:val="ListBullet"/>
        <w:spacing w:after="40"/>
      </w:pPr>
      <w:r>
        <w:t>Payer-policy ingestion and retrieval pipeline.</w:t>
      </w:r>
    </w:p>
    <w:p>
      <w:pPr>
        <w:pStyle w:val="ListBullet"/>
        <w:spacing w:after="40"/>
      </w:pPr>
      <w:r>
        <w:t>Document Intelligence integration for medical records/forms where required.</w:t>
      </w:r>
    </w:p>
    <w:p>
      <w:pPr>
        <w:pStyle w:val="ListBullet"/>
        <w:spacing w:after="40"/>
      </w:pPr>
      <w:r>
        <w:t>Structured output models using Pydantic schemas.</w:t>
      </w:r>
    </w:p>
    <w:p>
      <w:pPr>
        <w:pStyle w:val="ListBullet"/>
        <w:spacing w:after="40"/>
      </w:pPr>
      <w:r>
        <w:t>Evaluation harness for historical denials.</w:t>
      </w:r>
    </w:p>
    <w:p>
      <w:pPr>
        <w:pStyle w:val="ListBullet"/>
        <w:spacing w:after="40"/>
      </w:pPr>
      <w:r>
        <w:t>Mock PMS/clearinghouse API for POC.</w:t>
      </w:r>
    </w:p>
    <w:p>
      <w:pPr>
        <w:pStyle w:val="ListBullet"/>
        <w:spacing w:after="40"/>
      </w:pPr>
      <w:r>
        <w:t>Batch/shadow processing service.</w:t>
      </w:r>
    </w:p>
    <w:p>
      <w:pPr>
        <w:pStyle w:val="ListBullet"/>
        <w:spacing w:after="40"/>
      </w:pPr>
      <w:r>
        <w:t>Common OpenAPI schemas shared with the .NET implementation.</w:t>
      </w:r>
    </w:p>
    <w:p>
      <w:pPr>
        <w:pStyle w:val="Heading2"/>
      </w:pPr>
      <w:r>
        <w:t>Recommended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Area</w:t>
            </w:r>
          </w:p>
        </w:tc>
        <w:tc>
          <w:tcPr>
            <w:tcW w:type="dxa" w:w="3408"/>
            <w:vAlign w:val="center"/>
            <w:shd w:fill="D9EAF7"/>
          </w:tcPr>
          <w:p>
            <w:r/>
            <w:r>
              <w:rPr>
                <w:b/>
                <w:sz w:val="17"/>
              </w:rPr>
              <w:t>.NET</w:t>
            </w:r>
          </w:p>
        </w:tc>
        <w:tc>
          <w:tcPr>
            <w:tcW w:type="dxa" w:w="3408"/>
            <w:vAlign w:val="center"/>
            <w:shd w:fill="D9EAF7"/>
          </w:tcPr>
          <w:p>
            <w:r/>
            <w:r>
              <w:rPr>
                <w:b/>
                <w:sz w:val="17"/>
              </w:rPr>
              <w:t>Python</w:t>
            </w:r>
          </w:p>
        </w:tc>
      </w:tr>
      <w:tr>
        <w:tc>
          <w:tcPr>
            <w:tcW w:type="dxa" w:w="3408"/>
            <w:vAlign w:val="center"/>
          </w:tcPr>
          <w:p>
            <w:r/>
            <w:r>
              <w:rPr>
                <w:b w:val="0"/>
                <w:sz w:val="17"/>
              </w:rPr>
              <w:t>Existing enterprise workflow</w:t>
            </w:r>
          </w:p>
        </w:tc>
        <w:tc>
          <w:tcPr>
            <w:tcW w:type="dxa" w:w="3408"/>
            <w:vAlign w:val="center"/>
          </w:tcPr>
          <w:p>
            <w:r/>
            <w:r>
              <w:rPr>
                <w:b w:val="0"/>
                <w:sz w:val="17"/>
              </w:rPr>
              <w:t>Primary owner</w:t>
            </w:r>
          </w:p>
        </w:tc>
        <w:tc>
          <w:tcPr>
            <w:tcW w:type="dxa" w:w="3408"/>
            <w:vAlign w:val="center"/>
          </w:tcPr>
          <w:p>
            <w:r/>
            <w:r>
              <w:rPr>
                <w:b w:val="0"/>
                <w:sz w:val="17"/>
              </w:rPr>
              <w:t>Consumer/integration</w:t>
            </w:r>
          </w:p>
        </w:tc>
      </w:tr>
      <w:tr>
        <w:tc>
          <w:tcPr>
            <w:tcW w:type="dxa" w:w="3408"/>
            <w:vAlign w:val="center"/>
          </w:tcPr>
          <w:p>
            <w:r/>
            <w:r>
              <w:rPr>
                <w:b w:val="0"/>
                <w:sz w:val="17"/>
              </w:rPr>
              <w:t>Existing SQL/domain APIs</w:t>
            </w:r>
          </w:p>
        </w:tc>
        <w:tc>
          <w:tcPr>
            <w:tcW w:type="dxa" w:w="3408"/>
            <w:vAlign w:val="center"/>
          </w:tcPr>
          <w:p>
            <w:r/>
            <w:r>
              <w:rPr>
                <w:b w:val="0"/>
                <w:sz w:val="17"/>
              </w:rPr>
              <w:t>Primary owner</w:t>
            </w:r>
          </w:p>
        </w:tc>
        <w:tc>
          <w:tcPr>
            <w:tcW w:type="dxa" w:w="3408"/>
            <w:vAlign w:val="center"/>
          </w:tcPr>
          <w:p>
            <w:r/>
            <w:r>
              <w:rPr>
                <w:b w:val="0"/>
                <w:sz w:val="17"/>
              </w:rPr>
              <w:t>Consumer</w:t>
            </w:r>
          </w:p>
        </w:tc>
      </w:tr>
      <w:tr>
        <w:tc>
          <w:tcPr>
            <w:tcW w:type="dxa" w:w="3408"/>
            <w:vAlign w:val="center"/>
          </w:tcPr>
          <w:p>
            <w:r/>
            <w:r>
              <w:rPr>
                <w:b w:val="0"/>
                <w:sz w:val="17"/>
              </w:rPr>
              <w:t>Agent implementation</w:t>
            </w:r>
          </w:p>
        </w:tc>
        <w:tc>
          <w:tcPr>
            <w:tcW w:type="dxa" w:w="3408"/>
            <w:vAlign w:val="center"/>
          </w:tcPr>
          <w:p>
            <w:r/>
            <w:r>
              <w:rPr>
                <w:b w:val="0"/>
                <w:sz w:val="17"/>
              </w:rPr>
              <w:t>Yes</w:t>
            </w:r>
          </w:p>
        </w:tc>
        <w:tc>
          <w:tcPr>
            <w:tcW w:type="dxa" w:w="3408"/>
            <w:vAlign w:val="center"/>
          </w:tcPr>
          <w:p>
            <w:r/>
            <w:r>
              <w:rPr>
                <w:b w:val="0"/>
                <w:sz w:val="17"/>
              </w:rPr>
              <w:t>Yes</w:t>
            </w:r>
          </w:p>
        </w:tc>
      </w:tr>
      <w:tr>
        <w:tc>
          <w:tcPr>
            <w:tcW w:type="dxa" w:w="3408"/>
            <w:vAlign w:val="center"/>
          </w:tcPr>
          <w:p>
            <w:r/>
            <w:r>
              <w:rPr>
                <w:b w:val="0"/>
                <w:sz w:val="17"/>
              </w:rPr>
              <w:t>AI experimentation/evaluation</w:t>
            </w:r>
          </w:p>
        </w:tc>
        <w:tc>
          <w:tcPr>
            <w:tcW w:type="dxa" w:w="3408"/>
            <w:vAlign w:val="center"/>
          </w:tcPr>
          <w:p>
            <w:r/>
            <w:r>
              <w:rPr>
                <w:b w:val="0"/>
                <w:sz w:val="17"/>
              </w:rPr>
              <w:t>Possible</w:t>
            </w:r>
          </w:p>
        </w:tc>
        <w:tc>
          <w:tcPr>
            <w:tcW w:type="dxa" w:w="3408"/>
            <w:vAlign w:val="center"/>
          </w:tcPr>
          <w:p>
            <w:r/>
            <w:r>
              <w:rPr>
                <w:b w:val="0"/>
                <w:sz w:val="17"/>
              </w:rPr>
              <w:t>Primary</w:t>
            </w:r>
          </w:p>
        </w:tc>
      </w:tr>
      <w:tr>
        <w:tc>
          <w:tcPr>
            <w:tcW w:type="dxa" w:w="3408"/>
            <w:vAlign w:val="center"/>
          </w:tcPr>
          <w:p>
            <w:r/>
            <w:r>
              <w:rPr>
                <w:b w:val="0"/>
                <w:sz w:val="17"/>
              </w:rPr>
              <w:t>Rules engine</w:t>
            </w:r>
          </w:p>
        </w:tc>
        <w:tc>
          <w:tcPr>
            <w:tcW w:type="dxa" w:w="3408"/>
            <w:vAlign w:val="center"/>
          </w:tcPr>
          <w:p>
            <w:r/>
            <w:r>
              <w:rPr>
                <w:b w:val="0"/>
                <w:sz w:val="17"/>
              </w:rPr>
              <w:t>Existing/production</w:t>
            </w:r>
          </w:p>
        </w:tc>
        <w:tc>
          <w:tcPr>
            <w:tcW w:type="dxa" w:w="3408"/>
            <w:vAlign w:val="center"/>
          </w:tcPr>
          <w:p>
            <w:r/>
            <w:r>
              <w:rPr>
                <w:b w:val="0"/>
                <w:sz w:val="17"/>
              </w:rPr>
              <w:t>POC/evaluation implementation</w:t>
            </w:r>
          </w:p>
        </w:tc>
      </w:tr>
      <w:tr>
        <w:tc>
          <w:tcPr>
            <w:tcW w:type="dxa" w:w="3408"/>
            <w:vAlign w:val="center"/>
          </w:tcPr>
          <w:p>
            <w:r/>
            <w:r>
              <w:rPr>
                <w:b w:val="0"/>
                <w:sz w:val="17"/>
              </w:rPr>
              <w:t>Document processing</w:t>
            </w:r>
          </w:p>
        </w:tc>
        <w:tc>
          <w:tcPr>
            <w:tcW w:type="dxa" w:w="3408"/>
            <w:vAlign w:val="center"/>
          </w:tcPr>
          <w:p>
            <w:r/>
            <w:r>
              <w:rPr>
                <w:b w:val="0"/>
                <w:sz w:val="17"/>
              </w:rPr>
              <w:t>API integration</w:t>
            </w:r>
          </w:p>
        </w:tc>
        <w:tc>
          <w:tcPr>
            <w:tcW w:type="dxa" w:w="3408"/>
            <w:vAlign w:val="center"/>
          </w:tcPr>
          <w:p>
            <w:r/>
            <w:r>
              <w:rPr>
                <w:b w:val="0"/>
                <w:sz w:val="17"/>
              </w:rPr>
              <w:t>Primary AI/data prototype</w:t>
            </w:r>
          </w:p>
        </w:tc>
      </w:tr>
      <w:tr>
        <w:tc>
          <w:tcPr>
            <w:tcW w:type="dxa" w:w="3408"/>
            <w:vAlign w:val="center"/>
          </w:tcPr>
          <w:p>
            <w:r/>
            <w:r>
              <w:rPr>
                <w:b w:val="0"/>
                <w:sz w:val="17"/>
              </w:rPr>
              <w:t>Production API</w:t>
            </w:r>
          </w:p>
        </w:tc>
        <w:tc>
          <w:tcPr>
            <w:tcW w:type="dxa" w:w="3408"/>
            <w:vAlign w:val="center"/>
          </w:tcPr>
          <w:p>
            <w:r/>
            <w:r>
              <w:rPr>
                <w:b w:val="0"/>
                <w:sz w:val="17"/>
              </w:rPr>
              <w:t>ASP.NET Core</w:t>
            </w:r>
          </w:p>
        </w:tc>
        <w:tc>
          <w:tcPr>
            <w:tcW w:type="dxa" w:w="3408"/>
            <w:vAlign w:val="center"/>
          </w:tcPr>
          <w:p>
            <w:r/>
            <w:r>
              <w:rPr>
                <w:b w:val="0"/>
                <w:sz w:val="17"/>
              </w:rPr>
              <w:t>FastAPI option</w:t>
            </w:r>
          </w:p>
        </w:tc>
      </w:tr>
      <w:tr>
        <w:tc>
          <w:tcPr>
            <w:tcW w:type="dxa" w:w="3408"/>
            <w:vAlign w:val="center"/>
          </w:tcPr>
          <w:p>
            <w:r/>
            <w:r>
              <w:rPr>
                <w:b w:val="0"/>
                <w:sz w:val="17"/>
              </w:rPr>
              <w:t>Long-running workflow</w:t>
            </w:r>
          </w:p>
        </w:tc>
        <w:tc>
          <w:tcPr>
            <w:tcW w:type="dxa" w:w="3408"/>
            <w:vAlign w:val="center"/>
          </w:tcPr>
          <w:p>
            <w:r/>
            <w:r>
              <w:rPr>
                <w:b w:val="0"/>
                <w:sz w:val="17"/>
              </w:rPr>
              <w:t>Durable/Agent Framework</w:t>
            </w:r>
          </w:p>
        </w:tc>
        <w:tc>
          <w:tcPr>
            <w:tcW w:type="dxa" w:w="3408"/>
            <w:vAlign w:val="center"/>
          </w:tcPr>
          <w:p>
            <w:r/>
            <w:r>
              <w:rPr>
                <w:b w:val="0"/>
                <w:sz w:val="17"/>
              </w:rPr>
              <w:t>Workflow framework/Azure Functions</w:t>
            </w:r>
          </w:p>
        </w:tc>
      </w:tr>
      <w:tr>
        <w:tc>
          <w:tcPr>
            <w:tcW w:type="dxa" w:w="3408"/>
            <w:vAlign w:val="center"/>
          </w:tcPr>
          <w:p>
            <w:r/>
            <w:r>
              <w:rPr>
                <w:b w:val="0"/>
                <w:sz w:val="17"/>
              </w:rPr>
              <w:t>Shared contract</w:t>
            </w:r>
          </w:p>
        </w:tc>
        <w:tc>
          <w:tcPr>
            <w:tcW w:type="dxa" w:w="3408"/>
            <w:vAlign w:val="center"/>
          </w:tcPr>
          <w:p>
            <w:r/>
            <w:r>
              <w:rPr>
                <w:b w:val="0"/>
                <w:sz w:val="17"/>
              </w:rPr>
              <w:t>OpenAPI + JSON schemas</w:t>
            </w:r>
          </w:p>
        </w:tc>
        <w:tc>
          <w:tcPr>
            <w:tcW w:type="dxa" w:w="3408"/>
            <w:vAlign w:val="center"/>
          </w:tcPr>
          <w:p>
            <w:r/>
            <w:r>
              <w:rPr>
                <w:b w:val="0"/>
                <w:sz w:val="17"/>
              </w:rPr>
              <w:t>OpenAPI + Pydantic</w:t>
            </w:r>
          </w:p>
        </w:tc>
      </w:tr>
    </w:tbl>
    <w:p/>
    <w:p>
      <w:pPr>
        <w:pStyle w:val="Heading1"/>
      </w:pPr>
      <w:r>
        <w:t>5. Agent capabilities / tools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Tool</w:t>
            </w:r>
          </w:p>
        </w:tc>
        <w:tc>
          <w:tcPr>
            <w:tcW w:type="dxa" w:w="2556"/>
            <w:vAlign w:val="center"/>
            <w:shd w:fill="D9EAF7"/>
          </w:tcPr>
          <w:p>
            <w:r/>
            <w:r>
              <w:rPr>
                <w:b/>
                <w:sz w:val="17"/>
              </w:rPr>
              <w:t>AI or deterministic?</w:t>
            </w:r>
          </w:p>
        </w:tc>
        <w:tc>
          <w:tcPr>
            <w:tcW w:type="dxa" w:w="2556"/>
            <w:vAlign w:val="center"/>
            <w:shd w:fill="D9EAF7"/>
          </w:tcPr>
          <w:p>
            <w:r/>
            <w:r>
              <w:rPr>
                <w:b/>
                <w:sz w:val="17"/>
              </w:rPr>
              <w:t>Risk</w:t>
            </w:r>
          </w:p>
        </w:tc>
        <w:tc>
          <w:tcPr>
            <w:tcW w:type="dxa" w:w="2556"/>
            <w:vAlign w:val="center"/>
            <w:shd w:fill="D9EAF7"/>
          </w:tcPr>
          <w:p>
            <w:r/>
            <w:r>
              <w:rPr>
                <w:b/>
                <w:sz w:val="17"/>
              </w:rPr>
              <w:t>Approval</w:t>
            </w:r>
          </w:p>
        </w:tc>
      </w:tr>
      <w:tr>
        <w:tc>
          <w:tcPr>
            <w:tcW w:type="dxa" w:w="2556"/>
            <w:vAlign w:val="center"/>
          </w:tcPr>
          <w:p>
            <w:r/>
            <w:r>
              <w:rPr>
                <w:b w:val="0"/>
                <w:sz w:val="17"/>
              </w:rPr>
              <w:t>GetDenialClassification</w:t>
            </w:r>
          </w:p>
        </w:tc>
        <w:tc>
          <w:tcPr>
            <w:tcW w:type="dxa" w:w="2556"/>
            <w:vAlign w:val="center"/>
          </w:tcPr>
          <w:p>
            <w:r/>
            <w:r>
              <w:rPr>
                <w:b w:val="0"/>
                <w:sz w:val="17"/>
              </w:rPr>
              <w:t>Deterministic</w:t>
            </w:r>
          </w:p>
        </w:tc>
        <w:tc>
          <w:tcPr>
            <w:tcW w:type="dxa" w:w="2556"/>
            <w:vAlign w:val="center"/>
          </w:tcPr>
          <w:p>
            <w:r/>
            <w:r>
              <w:rPr>
                <w:b w:val="0"/>
                <w:sz w:val="17"/>
              </w:rPr>
              <w:t>Low</w:t>
            </w:r>
          </w:p>
        </w:tc>
        <w:tc>
          <w:tcPr>
            <w:tcW w:type="dxa" w:w="2556"/>
            <w:vAlign w:val="center"/>
          </w:tcPr>
          <w:p>
            <w:r/>
            <w:r>
              <w:rPr>
                <w:b w:val="0"/>
                <w:sz w:val="17"/>
              </w:rPr>
              <w:t>No</w:t>
            </w:r>
          </w:p>
        </w:tc>
      </w:tr>
      <w:tr>
        <w:tc>
          <w:tcPr>
            <w:tcW w:type="dxa" w:w="2556"/>
            <w:vAlign w:val="center"/>
          </w:tcPr>
          <w:p>
            <w:r/>
            <w:r>
              <w:rPr>
                <w:b w:val="0"/>
                <w:sz w:val="17"/>
              </w:rPr>
              <w:t>GetClaimContext</w:t>
            </w:r>
          </w:p>
        </w:tc>
        <w:tc>
          <w:tcPr>
            <w:tcW w:type="dxa" w:w="2556"/>
            <w:vAlign w:val="center"/>
          </w:tcPr>
          <w:p>
            <w:r/>
            <w:r>
              <w:rPr>
                <w:b w:val="0"/>
                <w:sz w:val="17"/>
              </w:rPr>
              <w:t>Deterministic read</w:t>
            </w:r>
          </w:p>
        </w:tc>
        <w:tc>
          <w:tcPr>
            <w:tcW w:type="dxa" w:w="2556"/>
            <w:vAlign w:val="center"/>
          </w:tcPr>
          <w:p>
            <w:r/>
            <w:r>
              <w:rPr>
                <w:b w:val="0"/>
                <w:sz w:val="17"/>
              </w:rPr>
              <w:t>Low</w:t>
            </w:r>
          </w:p>
        </w:tc>
        <w:tc>
          <w:tcPr>
            <w:tcW w:type="dxa" w:w="2556"/>
            <w:vAlign w:val="center"/>
          </w:tcPr>
          <w:p>
            <w:r/>
            <w:r>
              <w:rPr>
                <w:b w:val="0"/>
                <w:sz w:val="17"/>
              </w:rPr>
              <w:t>No</w:t>
            </w:r>
          </w:p>
        </w:tc>
      </w:tr>
      <w:tr>
        <w:tc>
          <w:tcPr>
            <w:tcW w:type="dxa" w:w="2556"/>
            <w:vAlign w:val="center"/>
          </w:tcPr>
          <w:p>
            <w:r/>
            <w:r>
              <w:rPr>
                <w:b w:val="0"/>
                <w:sz w:val="17"/>
              </w:rPr>
              <w:t>RetrievePayerPolicy</w:t>
            </w:r>
          </w:p>
        </w:tc>
        <w:tc>
          <w:tcPr>
            <w:tcW w:type="dxa" w:w="2556"/>
            <w:vAlign w:val="center"/>
          </w:tcPr>
          <w:p>
            <w:r/>
            <w:r>
              <w:rPr>
                <w:b w:val="0"/>
                <w:sz w:val="17"/>
              </w:rPr>
              <w:t>Retrieval</w:t>
            </w:r>
          </w:p>
        </w:tc>
        <w:tc>
          <w:tcPr>
            <w:tcW w:type="dxa" w:w="2556"/>
            <w:vAlign w:val="center"/>
          </w:tcPr>
          <w:p>
            <w:r/>
            <w:r>
              <w:rPr>
                <w:b w:val="0"/>
                <w:sz w:val="17"/>
              </w:rPr>
              <w:t>Medium</w:t>
            </w:r>
          </w:p>
        </w:tc>
        <w:tc>
          <w:tcPr>
            <w:tcW w:type="dxa" w:w="2556"/>
            <w:vAlign w:val="center"/>
          </w:tcPr>
          <w:p>
            <w:r/>
            <w:r>
              <w:rPr>
                <w:b w:val="0"/>
                <w:sz w:val="17"/>
              </w:rPr>
              <w:t>No</w:t>
            </w:r>
          </w:p>
        </w:tc>
      </w:tr>
      <w:tr>
        <w:tc>
          <w:tcPr>
            <w:tcW w:type="dxa" w:w="2556"/>
            <w:vAlign w:val="center"/>
          </w:tcPr>
          <w:p>
            <w:r/>
            <w:r>
              <w:rPr>
                <w:b w:val="0"/>
                <w:sz w:val="17"/>
              </w:rPr>
              <w:t>AnalyzeMedicalRecords</w:t>
            </w:r>
          </w:p>
        </w:tc>
        <w:tc>
          <w:tcPr>
            <w:tcW w:type="dxa" w:w="2556"/>
            <w:vAlign w:val="center"/>
          </w:tcPr>
          <w:p>
            <w:r/>
            <w:r>
              <w:rPr>
                <w:b w:val="0"/>
                <w:sz w:val="17"/>
              </w:rPr>
              <w:t>AI-assisted</w:t>
            </w:r>
          </w:p>
        </w:tc>
        <w:tc>
          <w:tcPr>
            <w:tcW w:type="dxa" w:w="2556"/>
            <w:vAlign w:val="center"/>
          </w:tcPr>
          <w:p>
            <w:r/>
            <w:r>
              <w:rPr>
                <w:b w:val="0"/>
                <w:sz w:val="17"/>
              </w:rPr>
              <w:t>High</w:t>
            </w:r>
          </w:p>
        </w:tc>
        <w:tc>
          <w:tcPr>
            <w:tcW w:type="dxa" w:w="2556"/>
            <w:vAlign w:val="center"/>
          </w:tcPr>
          <w:p>
            <w:r/>
            <w:r>
              <w:rPr>
                <w:b w:val="0"/>
                <w:sz w:val="17"/>
              </w:rPr>
              <w:t>No direct action</w:t>
            </w:r>
          </w:p>
        </w:tc>
      </w:tr>
      <w:tr>
        <w:tc>
          <w:tcPr>
            <w:tcW w:type="dxa" w:w="2556"/>
            <w:vAlign w:val="center"/>
          </w:tcPr>
          <w:p>
            <w:r/>
            <w:r>
              <w:rPr>
                <w:b w:val="0"/>
                <w:sz w:val="17"/>
              </w:rPr>
              <w:t>ValidateDeadline</w:t>
            </w:r>
          </w:p>
        </w:tc>
        <w:tc>
          <w:tcPr>
            <w:tcW w:type="dxa" w:w="2556"/>
            <w:vAlign w:val="center"/>
          </w:tcPr>
          <w:p>
            <w:r/>
            <w:r>
              <w:rPr>
                <w:b w:val="0"/>
                <w:sz w:val="17"/>
              </w:rPr>
              <w:t>Deterministic</w:t>
            </w:r>
          </w:p>
        </w:tc>
        <w:tc>
          <w:tcPr>
            <w:tcW w:type="dxa" w:w="2556"/>
            <w:vAlign w:val="center"/>
          </w:tcPr>
          <w:p>
            <w:r/>
            <w:r>
              <w:rPr>
                <w:b w:val="0"/>
                <w:sz w:val="17"/>
              </w:rPr>
              <w:t>High</w:t>
            </w:r>
          </w:p>
        </w:tc>
        <w:tc>
          <w:tcPr>
            <w:tcW w:type="dxa" w:w="2556"/>
            <w:vAlign w:val="center"/>
          </w:tcPr>
          <w:p>
            <w:r/>
            <w:r>
              <w:rPr>
                <w:b w:val="0"/>
                <w:sz w:val="17"/>
              </w:rPr>
              <w:t>No</w:t>
            </w:r>
          </w:p>
        </w:tc>
      </w:tr>
      <w:tr>
        <w:tc>
          <w:tcPr>
            <w:tcW w:type="dxa" w:w="2556"/>
            <w:vAlign w:val="center"/>
          </w:tcPr>
          <w:p>
            <w:r/>
            <w:r>
              <w:rPr>
                <w:b w:val="0"/>
                <w:sz w:val="17"/>
              </w:rPr>
              <w:t>CheckRequiredDocuments</w:t>
            </w:r>
          </w:p>
        </w:tc>
        <w:tc>
          <w:tcPr>
            <w:tcW w:type="dxa" w:w="2556"/>
            <w:vAlign w:val="center"/>
          </w:tcPr>
          <w:p>
            <w:r/>
            <w:r>
              <w:rPr>
                <w:b w:val="0"/>
                <w:sz w:val="17"/>
              </w:rPr>
              <w:t>Deterministic + policy retrieval</w:t>
            </w:r>
          </w:p>
        </w:tc>
        <w:tc>
          <w:tcPr>
            <w:tcW w:type="dxa" w:w="2556"/>
            <w:vAlign w:val="center"/>
          </w:tcPr>
          <w:p>
            <w:r/>
            <w:r>
              <w:rPr>
                <w:b w:val="0"/>
                <w:sz w:val="17"/>
              </w:rPr>
              <w:t>Medium</w:t>
            </w:r>
          </w:p>
        </w:tc>
        <w:tc>
          <w:tcPr>
            <w:tcW w:type="dxa" w:w="2556"/>
            <w:vAlign w:val="center"/>
          </w:tcPr>
          <w:p>
            <w:r/>
            <w:r>
              <w:rPr>
                <w:b w:val="0"/>
                <w:sz w:val="17"/>
              </w:rPr>
              <w:t>No</w:t>
            </w:r>
          </w:p>
        </w:tc>
      </w:tr>
      <w:tr>
        <w:tc>
          <w:tcPr>
            <w:tcW w:type="dxa" w:w="2556"/>
            <w:vAlign w:val="center"/>
          </w:tcPr>
          <w:p>
            <w:r/>
            <w:r>
              <w:rPr>
                <w:b w:val="0"/>
                <w:sz w:val="17"/>
              </w:rPr>
              <w:t>CheckDuplicateSubmission</w:t>
            </w:r>
          </w:p>
        </w:tc>
        <w:tc>
          <w:tcPr>
            <w:tcW w:type="dxa" w:w="2556"/>
            <w:vAlign w:val="center"/>
          </w:tcPr>
          <w:p>
            <w:r/>
            <w:r>
              <w:rPr>
                <w:b w:val="0"/>
                <w:sz w:val="17"/>
              </w:rPr>
              <w:t>Deterministic</w:t>
            </w:r>
          </w:p>
        </w:tc>
        <w:tc>
          <w:tcPr>
            <w:tcW w:type="dxa" w:w="2556"/>
            <w:vAlign w:val="center"/>
          </w:tcPr>
          <w:p>
            <w:r/>
            <w:r>
              <w:rPr>
                <w:b w:val="0"/>
                <w:sz w:val="17"/>
              </w:rPr>
              <w:t>High</w:t>
            </w:r>
          </w:p>
        </w:tc>
        <w:tc>
          <w:tcPr>
            <w:tcW w:type="dxa" w:w="2556"/>
            <w:vAlign w:val="center"/>
          </w:tcPr>
          <w:p>
            <w:r/>
            <w:r>
              <w:rPr>
                <w:b w:val="0"/>
                <w:sz w:val="17"/>
              </w:rPr>
              <w:t>No</w:t>
            </w:r>
          </w:p>
        </w:tc>
      </w:tr>
      <w:tr>
        <w:tc>
          <w:tcPr>
            <w:tcW w:type="dxa" w:w="2556"/>
            <w:vAlign w:val="center"/>
          </w:tcPr>
          <w:p>
            <w:r/>
            <w:r>
              <w:rPr>
                <w:b w:val="0"/>
                <w:sz w:val="17"/>
              </w:rPr>
              <w:t>GenerateRecommendation</w:t>
            </w:r>
          </w:p>
        </w:tc>
        <w:tc>
          <w:tcPr>
            <w:tcW w:type="dxa" w:w="2556"/>
            <w:vAlign w:val="center"/>
          </w:tcPr>
          <w:p>
            <w:r/>
            <w:r>
              <w:rPr>
                <w:b w:val="0"/>
                <w:sz w:val="17"/>
              </w:rPr>
              <w:t>AI</w:t>
            </w:r>
          </w:p>
        </w:tc>
        <w:tc>
          <w:tcPr>
            <w:tcW w:type="dxa" w:w="2556"/>
            <w:vAlign w:val="center"/>
          </w:tcPr>
          <w:p>
            <w:r/>
            <w:r>
              <w:rPr>
                <w:b w:val="0"/>
                <w:sz w:val="17"/>
              </w:rPr>
              <w:t>High</w:t>
            </w:r>
          </w:p>
        </w:tc>
        <w:tc>
          <w:tcPr>
            <w:tcW w:type="dxa" w:w="2556"/>
            <w:vAlign w:val="center"/>
          </w:tcPr>
          <w:p>
            <w:r/>
            <w:r>
              <w:rPr>
                <w:b w:val="0"/>
                <w:sz w:val="17"/>
              </w:rPr>
              <w:t>Human review</w:t>
            </w:r>
          </w:p>
        </w:tc>
      </w:tr>
      <w:tr>
        <w:tc>
          <w:tcPr>
            <w:tcW w:type="dxa" w:w="2556"/>
            <w:vAlign w:val="center"/>
          </w:tcPr>
          <w:p>
            <w:r/>
            <w:r>
              <w:rPr>
                <w:b w:val="0"/>
                <w:sz w:val="17"/>
              </w:rPr>
              <w:t>DraftAppealLetter</w:t>
            </w:r>
          </w:p>
        </w:tc>
        <w:tc>
          <w:tcPr>
            <w:tcW w:type="dxa" w:w="2556"/>
            <w:vAlign w:val="center"/>
          </w:tcPr>
          <w:p>
            <w:r/>
            <w:r>
              <w:rPr>
                <w:b w:val="0"/>
                <w:sz w:val="17"/>
              </w:rPr>
              <w:t>AI + template</w:t>
            </w:r>
          </w:p>
        </w:tc>
        <w:tc>
          <w:tcPr>
            <w:tcW w:type="dxa" w:w="2556"/>
            <w:vAlign w:val="center"/>
          </w:tcPr>
          <w:p>
            <w:r/>
            <w:r>
              <w:rPr>
                <w:b w:val="0"/>
                <w:sz w:val="17"/>
              </w:rPr>
              <w:t>High</w:t>
            </w:r>
          </w:p>
        </w:tc>
        <w:tc>
          <w:tcPr>
            <w:tcW w:type="dxa" w:w="2556"/>
            <w:vAlign w:val="center"/>
          </w:tcPr>
          <w:p>
            <w:r/>
            <w:r>
              <w:rPr>
                <w:b w:val="0"/>
                <w:sz w:val="17"/>
              </w:rPr>
              <w:t>Always</w:t>
            </w:r>
          </w:p>
        </w:tc>
      </w:tr>
      <w:tr>
        <w:tc>
          <w:tcPr>
            <w:tcW w:type="dxa" w:w="2556"/>
            <w:vAlign w:val="center"/>
          </w:tcPr>
          <w:p>
            <w:r/>
            <w:r>
              <w:rPr>
                <w:b w:val="0"/>
                <w:sz w:val="17"/>
              </w:rPr>
              <w:t>RebillClaim</w:t>
            </w:r>
          </w:p>
        </w:tc>
        <w:tc>
          <w:tcPr>
            <w:tcW w:type="dxa" w:w="2556"/>
            <w:vAlign w:val="center"/>
          </w:tcPr>
          <w:p>
            <w:r/>
            <w:r>
              <w:rPr>
                <w:b w:val="0"/>
                <w:sz w:val="17"/>
              </w:rPr>
              <w:t>Execution</w:t>
            </w:r>
          </w:p>
        </w:tc>
        <w:tc>
          <w:tcPr>
            <w:tcW w:type="dxa" w:w="2556"/>
            <w:vAlign w:val="center"/>
          </w:tcPr>
          <w:p>
            <w:r/>
            <w:r>
              <w:rPr>
                <w:b w:val="0"/>
                <w:sz w:val="17"/>
              </w:rPr>
              <w:t>Critical</w:t>
            </w:r>
          </w:p>
        </w:tc>
        <w:tc>
          <w:tcPr>
            <w:tcW w:type="dxa" w:w="2556"/>
            <w:vAlign w:val="center"/>
          </w:tcPr>
          <w:p>
            <w:r/>
            <w:r>
              <w:rPr>
                <w:b w:val="0"/>
                <w:sz w:val="17"/>
              </w:rPr>
              <w:t>Always</w:t>
            </w:r>
          </w:p>
        </w:tc>
      </w:tr>
      <w:tr>
        <w:tc>
          <w:tcPr>
            <w:tcW w:type="dxa" w:w="2556"/>
            <w:vAlign w:val="center"/>
          </w:tcPr>
          <w:p>
            <w:r/>
            <w:r>
              <w:rPr>
                <w:b w:val="0"/>
                <w:sz w:val="17"/>
              </w:rPr>
              <w:t>WriteOffClaim</w:t>
            </w:r>
          </w:p>
        </w:tc>
        <w:tc>
          <w:tcPr>
            <w:tcW w:type="dxa" w:w="2556"/>
            <w:vAlign w:val="center"/>
          </w:tcPr>
          <w:p>
            <w:r/>
            <w:r>
              <w:rPr>
                <w:b w:val="0"/>
                <w:sz w:val="17"/>
              </w:rPr>
              <w:t>Execution</w:t>
            </w:r>
          </w:p>
        </w:tc>
        <w:tc>
          <w:tcPr>
            <w:tcW w:type="dxa" w:w="2556"/>
            <w:vAlign w:val="center"/>
          </w:tcPr>
          <w:p>
            <w:r/>
            <w:r>
              <w:rPr>
                <w:b w:val="0"/>
                <w:sz w:val="17"/>
              </w:rPr>
              <w:t>Critical</w:t>
            </w:r>
          </w:p>
        </w:tc>
        <w:tc>
          <w:tcPr>
            <w:tcW w:type="dxa" w:w="2556"/>
            <w:vAlign w:val="center"/>
          </w:tcPr>
          <w:p>
            <w:r/>
            <w:r>
              <w:rPr>
                <w:b w:val="0"/>
                <w:sz w:val="17"/>
              </w:rPr>
              <w:t>Always; threshold</w:t>
            </w:r>
          </w:p>
        </w:tc>
      </w:tr>
      <w:tr>
        <w:tc>
          <w:tcPr>
            <w:tcW w:type="dxa" w:w="2556"/>
            <w:vAlign w:val="center"/>
          </w:tcPr>
          <w:p>
            <w:r/>
            <w:r>
              <w:rPr>
                <w:b w:val="0"/>
                <w:sz w:val="17"/>
              </w:rPr>
              <w:t>SubmitAppeal</w:t>
            </w:r>
          </w:p>
        </w:tc>
        <w:tc>
          <w:tcPr>
            <w:tcW w:type="dxa" w:w="2556"/>
            <w:vAlign w:val="center"/>
          </w:tcPr>
          <w:p>
            <w:r/>
            <w:r>
              <w:rPr>
                <w:b w:val="0"/>
                <w:sz w:val="17"/>
              </w:rPr>
              <w:t>Execution</w:t>
            </w:r>
          </w:p>
        </w:tc>
        <w:tc>
          <w:tcPr>
            <w:tcW w:type="dxa" w:w="2556"/>
            <w:vAlign w:val="center"/>
          </w:tcPr>
          <w:p>
            <w:r/>
            <w:r>
              <w:rPr>
                <w:b w:val="0"/>
                <w:sz w:val="17"/>
              </w:rPr>
              <w:t>Critical</w:t>
            </w:r>
          </w:p>
        </w:tc>
        <w:tc>
          <w:tcPr>
            <w:tcW w:type="dxa" w:w="2556"/>
            <w:vAlign w:val="center"/>
          </w:tcPr>
          <w:p>
            <w:r/>
            <w:r>
              <w:rPr>
                <w:b w:val="0"/>
                <w:sz w:val="17"/>
              </w:rPr>
              <w:t>Always in POC/pilot</w:t>
            </w:r>
          </w:p>
        </w:tc>
      </w:tr>
      <w:tr>
        <w:tc>
          <w:tcPr>
            <w:tcW w:type="dxa" w:w="2556"/>
            <w:vAlign w:val="center"/>
          </w:tcPr>
          <w:p>
            <w:r/>
            <w:r>
              <w:rPr>
                <w:b w:val="0"/>
                <w:sz w:val="17"/>
              </w:rPr>
              <w:t>RecordAudit</w:t>
            </w:r>
          </w:p>
        </w:tc>
        <w:tc>
          <w:tcPr>
            <w:tcW w:type="dxa" w:w="2556"/>
            <w:vAlign w:val="center"/>
          </w:tcPr>
          <w:p>
            <w:r/>
            <w:r>
              <w:rPr>
                <w:b w:val="0"/>
                <w:sz w:val="17"/>
              </w:rPr>
              <w:t>Deterministic</w:t>
            </w:r>
          </w:p>
        </w:tc>
        <w:tc>
          <w:tcPr>
            <w:tcW w:type="dxa" w:w="2556"/>
            <w:vAlign w:val="center"/>
          </w:tcPr>
          <w:p>
            <w:r/>
            <w:r>
              <w:rPr>
                <w:b w:val="0"/>
                <w:sz w:val="17"/>
              </w:rPr>
              <w:t>Critical</w:t>
            </w:r>
          </w:p>
        </w:tc>
        <w:tc>
          <w:tcPr>
            <w:tcW w:type="dxa" w:w="2556"/>
            <w:vAlign w:val="center"/>
          </w:tcPr>
          <w:p>
            <w:r/>
            <w:r>
              <w:rPr>
                <w:b w:val="0"/>
                <w:sz w:val="17"/>
              </w:rPr>
              <w:t>Automatic</w:t>
            </w:r>
          </w:p>
        </w:tc>
      </w:tr>
    </w:tbl>
    <w:p/>
    <w:p>
      <w:pPr>
        <w:pStyle w:val="Heading1"/>
      </w:pPr>
      <w:r>
        <w:t>6. Phased development roadmap</w:t>
      </w:r>
    </w:p>
    <w:p>
      <w:pPr>
        <w:pStyle w:val="Heading2"/>
      </w:pPr>
      <w:r>
        <w:t>Phase 0 — Architecture, data and security foundation (1–2 weeks)</w:t>
      </w:r>
    </w:p>
    <w:p>
      <w:pPr>
        <w:pStyle w:val="ListBullet"/>
        <w:spacing w:after="40"/>
      </w:pPr>
      <w:r>
        <w:t>Confirm business scope and POC denial scenarios.</w:t>
      </w:r>
    </w:p>
    <w:p>
      <w:pPr>
        <w:pStyle w:val="ListBullet"/>
        <w:spacing w:after="40"/>
      </w:pPr>
      <w:r>
        <w:t>Inventory PMS/clearinghouse APIs and authentication.</w:t>
      </w:r>
    </w:p>
    <w:p>
      <w:pPr>
        <w:pStyle w:val="ListBullet"/>
        <w:spacing w:after="40"/>
      </w:pPr>
      <w:r>
        <w:t>Confirm data classification, PHI/PII handling, retention and access requirements.</w:t>
      </w:r>
    </w:p>
    <w:p>
      <w:pPr>
        <w:pStyle w:val="ListBullet"/>
        <w:spacing w:after="40"/>
      </w:pPr>
      <w:r>
        <w:t>Create Azure subscription/resource group and Foundry project.</w:t>
      </w:r>
    </w:p>
    <w:p>
      <w:pPr>
        <w:pStyle w:val="ListBullet"/>
        <w:spacing w:after="40"/>
      </w:pPr>
      <w:r>
        <w:t>Create dev/test SQL data set and de-identified or controlled historical sample.</w:t>
      </w:r>
    </w:p>
    <w:p>
      <w:pPr>
        <w:pStyle w:val="ListBullet"/>
        <w:spacing w:after="40"/>
      </w:pPr>
      <w:r>
        <w:t>Define common JSON/OpenAPI contracts.</w:t>
      </w:r>
    </w:p>
    <w:p>
      <w:pPr>
        <w:pStyle w:val="ListBullet"/>
        <w:spacing w:after="40"/>
      </w:pPr>
      <w:r>
        <w:t>Define approval matrix and financial thresholds.</w:t>
      </w:r>
    </w:p>
    <w:p>
      <w:pPr>
        <w:pStyle w:val="ListBullet"/>
        <w:spacing w:after="40"/>
      </w:pPr>
      <w:r>
        <w:t>Create AI evaluation dataset: minimum 15–20 denial scenarios covering classifier actions.</w:t>
      </w:r>
    </w:p>
    <w:p>
      <w:pPr>
        <w:pStyle w:val="Heading2"/>
      </w:pPr>
      <w:r>
        <w:t>Phase 1 — Deterministic denial intelligence (2–3 weeks)</w:t>
      </w:r>
    </w:p>
    <w:p>
      <w:pPr>
        <w:pStyle w:val="ListBullet"/>
        <w:spacing w:after="40"/>
      </w:pPr>
      <w:r>
        <w:t>Expose existing Action Classifier as a stable tool/API.</w:t>
      </w:r>
    </w:p>
    <w:p>
      <w:pPr>
        <w:pStyle w:val="ListBullet"/>
        <w:spacing w:after="40"/>
      </w:pPr>
      <w:r>
        <w:t>Build claim context API.</w:t>
      </w:r>
    </w:p>
    <w:p>
      <w:pPr>
        <w:pStyle w:val="ListBullet"/>
        <w:spacing w:after="40"/>
      </w:pPr>
      <w:r>
        <w:t>Implement deadline, document and duplicate validation.</w:t>
      </w:r>
    </w:p>
    <w:p>
      <w:pPr>
        <w:pStyle w:val="ListBullet"/>
        <w:spacing w:after="40"/>
      </w:pPr>
      <w:r>
        <w:t>Implement audit event model.</w:t>
      </w:r>
    </w:p>
    <w:p>
      <w:pPr>
        <w:pStyle w:val="ListBullet"/>
        <w:spacing w:after="40"/>
      </w:pPr>
      <w:r>
        <w:t>Build mock PMS/clearinghouse endpoints.</w:t>
      </w:r>
    </w:p>
    <w:p>
      <w:pPr>
        <w:pStyle w:val="ListBullet"/>
        <w:spacing w:after="40"/>
      </w:pPr>
      <w:r>
        <w:t>Unit test all deterministic functions independently of AI.</w:t>
      </w:r>
    </w:p>
    <w:p>
      <w:pPr>
        <w:pStyle w:val="Heading2"/>
      </w:pPr>
      <w:r>
        <w:t>Phase 2 — Single Denial Action Agent POC (2–3 weeks)</w:t>
      </w:r>
    </w:p>
    <w:p>
      <w:pPr>
        <w:pStyle w:val="ListBullet"/>
        <w:spacing w:after="40"/>
      </w:pPr>
      <w:r>
        <w:t>Build one agent in Python and one in .NET using the same tool contracts.</w:t>
      </w:r>
    </w:p>
    <w:p>
      <w:pPr>
        <w:pStyle w:val="ListBullet"/>
        <w:spacing w:after="40"/>
      </w:pPr>
      <w:r>
        <w:t>Connect model through Foundry.</w:t>
      </w:r>
    </w:p>
    <w:p>
      <w:pPr>
        <w:pStyle w:val="ListBullet"/>
        <w:spacing w:after="40"/>
      </w:pPr>
      <w:r>
        <w:t>Implement structured recommendation schema.</w:t>
      </w:r>
    </w:p>
    <w:p>
      <w:pPr>
        <w:pStyle w:val="ListBullet"/>
        <w:spacing w:after="40"/>
      </w:pPr>
      <w:r>
        <w:t>Add payer-policy retrieval.</w:t>
      </w:r>
    </w:p>
    <w:p>
      <w:pPr>
        <w:pStyle w:val="ListBullet"/>
        <w:spacing w:after="40"/>
      </w:pPr>
      <w:r>
        <w:t>Add appeal drafting with human approval.</w:t>
      </w:r>
    </w:p>
    <w:p>
      <w:pPr>
        <w:pStyle w:val="ListBullet"/>
        <w:spacing w:after="40"/>
      </w:pPr>
      <w:r>
        <w:t>Do not perform live rebill/write-off/submit.</w:t>
      </w:r>
    </w:p>
    <w:p>
      <w:pPr>
        <w:pStyle w:val="ListBullet"/>
        <w:spacing w:after="40"/>
      </w:pPr>
      <w:r>
        <w:t>Measure recommendation accuracy and override rate.</w:t>
      </w:r>
    </w:p>
    <w:p>
      <w:pPr>
        <w:pStyle w:val="Heading2"/>
      </w:pPr>
      <w:r>
        <w:t>Phase 3 — Shadow processing (2–3 weeks)</w:t>
      </w:r>
    </w:p>
    <w:p>
      <w:pPr>
        <w:pStyle w:val="ListBullet"/>
        <w:spacing w:after="40"/>
      </w:pPr>
      <w:r>
        <w:t>Run historical and near-real denials in parallel with AR decisions.</w:t>
      </w:r>
    </w:p>
    <w:p>
      <w:pPr>
        <w:pStyle w:val="ListBullet"/>
        <w:spacing w:after="40"/>
      </w:pPr>
      <w:r>
        <w:t>Compare AI recommendation vs manual outcome.</w:t>
      </w:r>
    </w:p>
    <w:p>
      <w:pPr>
        <w:pStyle w:val="ListBullet"/>
        <w:spacing w:after="40"/>
      </w:pPr>
      <w:r>
        <w:t>Capture evidence used, confidence/uncertainty, overrides and cycle time.</w:t>
      </w:r>
    </w:p>
    <w:p>
      <w:pPr>
        <w:pStyle w:val="ListBullet"/>
        <w:spacing w:after="40"/>
      </w:pPr>
      <w:r>
        <w:t>Tune prompts, retrieval, tool descriptions and deterministic validation.</w:t>
      </w:r>
    </w:p>
    <w:p>
      <w:pPr>
        <w:pStyle w:val="ListBullet"/>
        <w:spacing w:after="40"/>
      </w:pPr>
      <w:r>
        <w:t>Establish go/no-go thresholds for pilot.</w:t>
      </w:r>
    </w:p>
    <w:p>
      <w:pPr>
        <w:pStyle w:val="Heading2"/>
      </w:pPr>
      <w:r>
        <w:t>Phase 4 — Explicit production workflow (2–3 weeks)</w:t>
      </w:r>
    </w:p>
    <w:p>
      <w:pPr>
        <w:pStyle w:val="ListBullet"/>
        <w:spacing w:after="40"/>
      </w:pPr>
      <w:r>
        <w:t>Implement checkpointed workflow: ingest → classify → retrieve → recommend → validate → approval → execute → audit.</w:t>
      </w:r>
    </w:p>
    <w:p>
      <w:pPr>
        <w:pStyle w:val="ListBullet"/>
        <w:spacing w:after="40"/>
      </w:pPr>
      <w:r>
        <w:t>Integrate real PMS/clearinghouse APIs.</w:t>
      </w:r>
    </w:p>
    <w:p>
      <w:pPr>
        <w:pStyle w:val="ListBullet"/>
        <w:spacing w:after="40"/>
      </w:pPr>
      <w:r>
        <w:t>Add Entra ID/role checks, Key Vault, Managed Identity.</w:t>
      </w:r>
    </w:p>
    <w:p>
      <w:pPr>
        <w:pStyle w:val="ListBullet"/>
        <w:spacing w:after="40"/>
      </w:pPr>
      <w:r>
        <w:t>Add retry/idempotency/transaction boundaries.</w:t>
      </w:r>
    </w:p>
    <w:p>
      <w:pPr>
        <w:pStyle w:val="ListBullet"/>
        <w:spacing w:after="40"/>
      </w:pPr>
      <w:r>
        <w:t>Add Application Insights/OpenTelemetry dashboards and alerts.</w:t>
      </w:r>
    </w:p>
    <w:p>
      <w:pPr>
        <w:pStyle w:val="Heading2"/>
      </w:pPr>
      <w:r>
        <w:t>Phase 5 — Controlled production pilot (3–4 weeks)</w:t>
      </w:r>
    </w:p>
    <w:p>
      <w:pPr>
        <w:pStyle w:val="ListBullet"/>
        <w:spacing w:after="40"/>
      </w:pPr>
      <w:r>
        <w:t>Enable a limited set of labs/payers/action categories.</w:t>
      </w:r>
    </w:p>
    <w:p>
      <w:pPr>
        <w:pStyle w:val="ListBullet"/>
        <w:spacing w:after="40"/>
      </w:pPr>
      <w:r>
        <w:t>Keep human approval for all external actions.</w:t>
      </w:r>
    </w:p>
    <w:p>
      <w:pPr>
        <w:pStyle w:val="ListBullet"/>
        <w:spacing w:after="40"/>
      </w:pPr>
      <w:r>
        <w:t>Introduce write-off thresholds and exception routing.</w:t>
      </w:r>
    </w:p>
    <w:p>
      <w:pPr>
        <w:pStyle w:val="ListBullet"/>
        <w:spacing w:after="40"/>
      </w:pPr>
      <w:r>
        <w:t>Monitor accuracy, override rate, false recommendations, SLA improvement and financial impact.</w:t>
      </w:r>
    </w:p>
    <w:p>
      <w:pPr>
        <w:pStyle w:val="ListBullet"/>
        <w:spacing w:after="40"/>
      </w:pPr>
      <w:r>
        <w:t>Create operational runbook and rollback procedure.</w:t>
      </w:r>
    </w:p>
    <w:p>
      <w:pPr>
        <w:pStyle w:val="Heading2"/>
      </w:pPr>
      <w:r>
        <w:t>Phase 6 — Scale and optimization (Ongoing)</w:t>
      </w:r>
    </w:p>
    <w:p>
      <w:pPr>
        <w:pStyle w:val="ListBullet"/>
        <w:spacing w:after="40"/>
      </w:pPr>
      <w:r>
        <w:t>Expand payer-policy corpus and action categories.</w:t>
      </w:r>
    </w:p>
    <w:p>
      <w:pPr>
        <w:pStyle w:val="ListBullet"/>
        <w:spacing w:after="40"/>
      </w:pPr>
      <w:r>
        <w:t>Add more medical-document extraction.</w:t>
      </w:r>
    </w:p>
    <w:p>
      <w:pPr>
        <w:pStyle w:val="ListBullet"/>
        <w:spacing w:after="40"/>
      </w:pPr>
      <w:r>
        <w:t>Introduce specialized sub-agents only when a single agent becomes difficult to govern.</w:t>
      </w:r>
    </w:p>
    <w:p>
      <w:pPr>
        <w:pStyle w:val="ListBullet"/>
        <w:spacing w:after="40"/>
      </w:pPr>
      <w:r>
        <w:t>Consider selective model routing: smaller model for classification/extraction, stronger model for complex reasoning.</w:t>
      </w:r>
    </w:p>
    <w:p>
      <w:pPr>
        <w:pStyle w:val="ListBullet"/>
        <w:spacing w:after="40"/>
      </w:pPr>
      <w:r>
        <w:t>Evaluate partial automation only after evidence supports it.</w:t>
      </w:r>
    </w:p>
    <w:p>
      <w:pPr>
        <w:pStyle w:val="Heading1"/>
      </w:pPr>
      <w:r>
        <w:t>7. Detailed end-to-end target flow</w:t>
      </w:r>
    </w:p>
    <w:p>
      <w:pPr>
        <w:pStyle w:val="ListNumber"/>
        <w:spacing w:after="40"/>
      </w:pPr>
      <w:r>
        <w:t>1. Denial enters existing Denial Database Worker / DenialTaskBoard.</w:t>
      </w:r>
    </w:p>
    <w:p>
      <w:pPr>
        <w:pStyle w:val="ListNumber"/>
        <w:spacing w:after="40"/>
      </w:pPr>
      <w:r>
        <w:t>2. Agent Gateway receives an eligible task or a reviewer requests AI analysis.</w:t>
      </w:r>
    </w:p>
    <w:p>
      <w:pPr>
        <w:pStyle w:val="ListNumber"/>
        <w:spacing w:after="40"/>
      </w:pPr>
      <w:r>
        <w:t>3. Gateway validates user role, lab, run, claim and task ownership.</w:t>
      </w:r>
    </w:p>
    <w:p>
      <w:pPr>
        <w:pStyle w:val="ListNumber"/>
        <w:spacing w:after="40"/>
      </w:pPr>
      <w:r>
        <w:t>4. Agent loads normalized claim/line/denial context.</w:t>
      </w:r>
    </w:p>
    <w:p>
      <w:pPr>
        <w:pStyle w:val="ListNumber"/>
        <w:spacing w:after="40"/>
      </w:pPr>
      <w:r>
        <w:t>5. Deterministic classifier returns Action Code, Recommended Action and Action Category.</w:t>
      </w:r>
    </w:p>
    <w:p>
      <w:pPr>
        <w:pStyle w:val="ListNumber"/>
        <w:spacing w:after="40"/>
      </w:pPr>
      <w:r>
        <w:t>6. Agent retrieves authoritative payer policy and relevant evidence.</w:t>
      </w:r>
    </w:p>
    <w:p>
      <w:pPr>
        <w:pStyle w:val="ListNumber"/>
        <w:spacing w:after="40"/>
      </w:pPr>
      <w:r>
        <w:t>7. Agent optionally analyzes medical records and AR notes.</w:t>
      </w:r>
    </w:p>
    <w:p>
      <w:pPr>
        <w:pStyle w:val="ListNumber"/>
        <w:spacing w:after="40"/>
      </w:pPr>
      <w:r>
        <w:t>8. Agent produces a structured recommendation: action, rationale, evidence references, missing documents, deadline, risk flags and confidence/uncertainty.</w:t>
      </w:r>
    </w:p>
    <w:p>
      <w:pPr>
        <w:pStyle w:val="ListNumber"/>
        <w:spacing w:after="40"/>
      </w:pPr>
      <w:r>
        <w:t>9. Deterministic validator checks the recommendation against business rules.</w:t>
      </w:r>
    </w:p>
    <w:p>
      <w:pPr>
        <w:pStyle w:val="ListNumber"/>
        <w:spacing w:after="40"/>
      </w:pPr>
      <w:r>
        <w:t>10. If invalid/ambiguous: route to Manual Review / Verification.</w:t>
      </w:r>
    </w:p>
    <w:p>
      <w:pPr>
        <w:pStyle w:val="ListNumber"/>
        <w:spacing w:after="40"/>
      </w:pPr>
      <w:r>
        <w:t>11. If valid: create an approval request.</w:t>
      </w:r>
    </w:p>
    <w:p>
      <w:pPr>
        <w:pStyle w:val="ListNumber"/>
        <w:spacing w:after="40"/>
      </w:pPr>
      <w:r>
        <w:t>12. Human reviewer/manager approves or rejects.</w:t>
      </w:r>
    </w:p>
    <w:p>
      <w:pPr>
        <w:pStyle w:val="ListNumber"/>
        <w:spacing w:after="40"/>
      </w:pPr>
      <w:r>
        <w:t>13. Approved execution calls the PMS/clearinghouse through a controlled API tool.</w:t>
      </w:r>
    </w:p>
    <w:p>
      <w:pPr>
        <w:pStyle w:val="ListNumber"/>
        <w:spacing w:after="40"/>
      </w:pPr>
      <w:r>
        <w:t>14. Store external confirmation/reference number.</w:t>
      </w:r>
    </w:p>
    <w:p>
      <w:pPr>
        <w:pStyle w:val="ListNumber"/>
        <w:spacing w:after="40"/>
      </w:pPr>
      <w:r>
        <w:t>15. Write DenialTaskHistory with before-state, recommendation, approver, execution response and timestamps.</w:t>
      </w:r>
    </w:p>
    <w:p>
      <w:pPr>
        <w:pStyle w:val="ListNumber"/>
        <w:spacing w:after="40"/>
      </w:pPr>
      <w:r>
        <w:t>16. Schedule follow-up and monitor payer response.</w:t>
      </w:r>
    </w:p>
    <w:p>
      <w:pPr>
        <w:pStyle w:val="ListNumber"/>
        <w:spacing w:after="40"/>
      </w:pPr>
      <w:r>
        <w:t>17. Close the case when resolution criteria are met; otherwise return to the workflow queue.</w:t>
      </w:r>
    </w:p>
    <w:p>
      <w:pPr>
        <w:pStyle w:val="Heading1"/>
      </w:pPr>
      <w:r>
        <w:t>8. Data and knowledge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Data source</w:t>
            </w:r>
          </w:p>
        </w:tc>
        <w:tc>
          <w:tcPr>
            <w:tcW w:type="dxa" w:w="2556"/>
            <w:vAlign w:val="center"/>
            <w:shd w:fill="D9EAF7"/>
          </w:tcPr>
          <w:p>
            <w:r/>
            <w:r>
              <w:rPr>
                <w:b/>
                <w:sz w:val="17"/>
              </w:rPr>
              <w:t>Use</w:t>
            </w:r>
          </w:p>
        </w:tc>
        <w:tc>
          <w:tcPr>
            <w:tcW w:type="dxa" w:w="2556"/>
            <w:vAlign w:val="center"/>
            <w:shd w:fill="D9EAF7"/>
          </w:tcPr>
          <w:p>
            <w:r/>
            <w:r>
              <w:rPr>
                <w:b/>
                <w:sz w:val="17"/>
              </w:rPr>
              <w:t>Priority</w:t>
            </w:r>
          </w:p>
        </w:tc>
        <w:tc>
          <w:tcPr>
            <w:tcW w:type="dxa" w:w="2556"/>
            <w:vAlign w:val="center"/>
            <w:shd w:fill="D9EAF7"/>
          </w:tcPr>
          <w:p>
            <w:r/>
            <w:r>
              <w:rPr>
                <w:b/>
                <w:sz w:val="17"/>
              </w:rPr>
              <w:t>Controls</w:t>
            </w:r>
          </w:p>
        </w:tc>
      </w:tr>
      <w:tr>
        <w:tc>
          <w:tcPr>
            <w:tcW w:type="dxa" w:w="2556"/>
            <w:vAlign w:val="center"/>
          </w:tcPr>
          <w:p>
            <w:r/>
            <w:r>
              <w:rPr>
                <w:b w:val="0"/>
                <w:sz w:val="17"/>
              </w:rPr>
              <w:t>DenialTaskBoard / DenialLineItem</w:t>
            </w:r>
          </w:p>
        </w:tc>
        <w:tc>
          <w:tcPr>
            <w:tcW w:type="dxa" w:w="2556"/>
            <w:vAlign w:val="center"/>
          </w:tcPr>
          <w:p>
            <w:r/>
            <w:r>
              <w:rPr>
                <w:b w:val="0"/>
                <w:sz w:val="17"/>
              </w:rPr>
              <w:t>Claim denial context</w:t>
            </w:r>
          </w:p>
        </w:tc>
        <w:tc>
          <w:tcPr>
            <w:tcW w:type="dxa" w:w="2556"/>
            <w:vAlign w:val="center"/>
          </w:tcPr>
          <w:p>
            <w:r/>
            <w:r>
              <w:rPr>
                <w:b w:val="0"/>
                <w:sz w:val="17"/>
              </w:rPr>
              <w:t>Must have</w:t>
            </w:r>
          </w:p>
        </w:tc>
        <w:tc>
          <w:tcPr>
            <w:tcW w:type="dxa" w:w="2556"/>
            <w:vAlign w:val="center"/>
          </w:tcPr>
          <w:p>
            <w:r/>
            <w:r>
              <w:rPr>
                <w:b w:val="0"/>
                <w:sz w:val="17"/>
              </w:rPr>
              <w:t>Role-scoped read</w:t>
            </w:r>
          </w:p>
        </w:tc>
      </w:tr>
      <w:tr>
        <w:tc>
          <w:tcPr>
            <w:tcW w:type="dxa" w:w="2556"/>
            <w:vAlign w:val="center"/>
          </w:tcPr>
          <w:p>
            <w:r/>
            <w:r>
              <w:rPr>
                <w:b w:val="0"/>
                <w:sz w:val="17"/>
              </w:rPr>
              <w:t>ClaimActionMapper / Action Classifier</w:t>
            </w:r>
          </w:p>
        </w:tc>
        <w:tc>
          <w:tcPr>
            <w:tcW w:type="dxa" w:w="2556"/>
            <w:vAlign w:val="center"/>
          </w:tcPr>
          <w:p>
            <w:r/>
            <w:r>
              <w:rPr>
                <w:b w:val="0"/>
                <w:sz w:val="17"/>
              </w:rPr>
              <w:t>Authoritative action rules</w:t>
            </w:r>
          </w:p>
        </w:tc>
        <w:tc>
          <w:tcPr>
            <w:tcW w:type="dxa" w:w="2556"/>
            <w:vAlign w:val="center"/>
          </w:tcPr>
          <w:p>
            <w:r/>
            <w:r>
              <w:rPr>
                <w:b w:val="0"/>
                <w:sz w:val="17"/>
              </w:rPr>
              <w:t>Must have</w:t>
            </w:r>
          </w:p>
        </w:tc>
        <w:tc>
          <w:tcPr>
            <w:tcW w:type="dxa" w:w="2556"/>
            <w:vAlign w:val="center"/>
          </w:tcPr>
          <w:p>
            <w:r/>
            <w:r>
              <w:rPr>
                <w:b w:val="0"/>
                <w:sz w:val="17"/>
              </w:rPr>
              <w:t>Versioned</w:t>
            </w:r>
          </w:p>
        </w:tc>
      </w:tr>
      <w:tr>
        <w:tc>
          <w:tcPr>
            <w:tcW w:type="dxa" w:w="2556"/>
            <w:vAlign w:val="center"/>
          </w:tcPr>
          <w:p>
            <w:r/>
            <w:r>
              <w:rPr>
                <w:b w:val="0"/>
                <w:sz w:val="17"/>
              </w:rPr>
              <w:t>Payer policies</w:t>
            </w:r>
          </w:p>
        </w:tc>
        <w:tc>
          <w:tcPr>
            <w:tcW w:type="dxa" w:w="2556"/>
            <w:vAlign w:val="center"/>
          </w:tcPr>
          <w:p>
            <w:r/>
            <w:r>
              <w:rPr>
                <w:b w:val="0"/>
                <w:sz w:val="17"/>
              </w:rPr>
              <w:t>Grounding and evidence</w:t>
            </w:r>
          </w:p>
        </w:tc>
        <w:tc>
          <w:tcPr>
            <w:tcW w:type="dxa" w:w="2556"/>
            <w:vAlign w:val="center"/>
          </w:tcPr>
          <w:p>
            <w:r/>
            <w:r>
              <w:rPr>
                <w:b w:val="0"/>
                <w:sz w:val="17"/>
              </w:rPr>
              <w:t>Must have</w:t>
            </w:r>
          </w:p>
        </w:tc>
        <w:tc>
          <w:tcPr>
            <w:tcW w:type="dxa" w:w="2556"/>
            <w:vAlign w:val="center"/>
          </w:tcPr>
          <w:p>
            <w:r/>
            <w:r>
              <w:rPr>
                <w:b w:val="0"/>
                <w:sz w:val="17"/>
              </w:rPr>
              <w:t>Source/version/effective date</w:t>
            </w:r>
          </w:p>
        </w:tc>
      </w:tr>
      <w:tr>
        <w:tc>
          <w:tcPr>
            <w:tcW w:type="dxa" w:w="2556"/>
            <w:vAlign w:val="center"/>
          </w:tcPr>
          <w:p>
            <w:r/>
            <w:r>
              <w:rPr>
                <w:b w:val="0"/>
                <w:sz w:val="17"/>
              </w:rPr>
              <w:t>AR notes</w:t>
            </w:r>
          </w:p>
        </w:tc>
        <w:tc>
          <w:tcPr>
            <w:tcW w:type="dxa" w:w="2556"/>
            <w:vAlign w:val="center"/>
          </w:tcPr>
          <w:p>
            <w:r/>
            <w:r>
              <w:rPr>
                <w:b w:val="0"/>
                <w:sz w:val="17"/>
              </w:rPr>
              <w:t>Historical context</w:t>
            </w:r>
          </w:p>
        </w:tc>
        <w:tc>
          <w:tcPr>
            <w:tcW w:type="dxa" w:w="2556"/>
            <w:vAlign w:val="center"/>
          </w:tcPr>
          <w:p>
            <w:r/>
            <w:r>
              <w:rPr>
                <w:b w:val="0"/>
                <w:sz w:val="17"/>
              </w:rPr>
              <w:t>High</w:t>
            </w:r>
          </w:p>
        </w:tc>
        <w:tc>
          <w:tcPr>
            <w:tcW w:type="dxa" w:w="2556"/>
            <w:vAlign w:val="center"/>
          </w:tcPr>
          <w:p>
            <w:r/>
            <w:r>
              <w:rPr>
                <w:b w:val="0"/>
                <w:sz w:val="17"/>
              </w:rPr>
              <w:t>PHI access control</w:t>
            </w:r>
          </w:p>
        </w:tc>
      </w:tr>
      <w:tr>
        <w:tc>
          <w:tcPr>
            <w:tcW w:type="dxa" w:w="2556"/>
            <w:vAlign w:val="center"/>
          </w:tcPr>
          <w:p>
            <w:r/>
            <w:r>
              <w:rPr>
                <w:b w:val="0"/>
                <w:sz w:val="17"/>
              </w:rPr>
              <w:t>Medical records</w:t>
            </w:r>
          </w:p>
        </w:tc>
        <w:tc>
          <w:tcPr>
            <w:tcW w:type="dxa" w:w="2556"/>
            <w:vAlign w:val="center"/>
          </w:tcPr>
          <w:p>
            <w:r/>
            <w:r>
              <w:rPr>
                <w:b w:val="0"/>
                <w:sz w:val="17"/>
              </w:rPr>
              <w:t>Clinical evidence</w:t>
            </w:r>
          </w:p>
        </w:tc>
        <w:tc>
          <w:tcPr>
            <w:tcW w:type="dxa" w:w="2556"/>
            <w:vAlign w:val="center"/>
          </w:tcPr>
          <w:p>
            <w:r/>
            <w:r>
              <w:rPr>
                <w:b w:val="0"/>
                <w:sz w:val="17"/>
              </w:rPr>
              <w:t>High</w:t>
            </w:r>
          </w:p>
        </w:tc>
        <w:tc>
          <w:tcPr>
            <w:tcW w:type="dxa" w:w="2556"/>
            <w:vAlign w:val="center"/>
          </w:tcPr>
          <w:p>
            <w:r/>
            <w:r>
              <w:rPr>
                <w:b w:val="0"/>
                <w:sz w:val="17"/>
              </w:rPr>
              <w:t>Document-level authorization</w:t>
            </w:r>
          </w:p>
        </w:tc>
      </w:tr>
      <w:tr>
        <w:tc>
          <w:tcPr>
            <w:tcW w:type="dxa" w:w="2556"/>
            <w:vAlign w:val="center"/>
          </w:tcPr>
          <w:p>
            <w:r/>
            <w:r>
              <w:rPr>
                <w:b w:val="0"/>
                <w:sz w:val="17"/>
              </w:rPr>
              <w:t>Historical claims/outcomes</w:t>
            </w:r>
          </w:p>
        </w:tc>
        <w:tc>
          <w:tcPr>
            <w:tcW w:type="dxa" w:w="2556"/>
            <w:vAlign w:val="center"/>
          </w:tcPr>
          <w:p>
            <w:r/>
            <w:r>
              <w:rPr>
                <w:b w:val="0"/>
                <w:sz w:val="17"/>
              </w:rPr>
              <w:t>Evaluation and shadow testing</w:t>
            </w:r>
          </w:p>
        </w:tc>
        <w:tc>
          <w:tcPr>
            <w:tcW w:type="dxa" w:w="2556"/>
            <w:vAlign w:val="center"/>
          </w:tcPr>
          <w:p>
            <w:r/>
            <w:r>
              <w:rPr>
                <w:b w:val="0"/>
                <w:sz w:val="17"/>
              </w:rPr>
              <w:t>Must have</w:t>
            </w:r>
          </w:p>
        </w:tc>
        <w:tc>
          <w:tcPr>
            <w:tcW w:type="dxa" w:w="2556"/>
            <w:vAlign w:val="center"/>
          </w:tcPr>
          <w:p>
            <w:r/>
            <w:r>
              <w:rPr>
                <w:b w:val="0"/>
                <w:sz w:val="17"/>
              </w:rPr>
              <w:t>De-identify where possible</w:t>
            </w:r>
          </w:p>
        </w:tc>
      </w:tr>
      <w:tr>
        <w:tc>
          <w:tcPr>
            <w:tcW w:type="dxa" w:w="2556"/>
            <w:vAlign w:val="center"/>
          </w:tcPr>
          <w:p>
            <w:r/>
            <w:r>
              <w:rPr>
                <w:b w:val="0"/>
                <w:sz w:val="17"/>
              </w:rPr>
              <w:t>Submission history</w:t>
            </w:r>
          </w:p>
        </w:tc>
        <w:tc>
          <w:tcPr>
            <w:tcW w:type="dxa" w:w="2556"/>
            <w:vAlign w:val="center"/>
          </w:tcPr>
          <w:p>
            <w:r/>
            <w:r>
              <w:rPr>
                <w:b w:val="0"/>
                <w:sz w:val="17"/>
              </w:rPr>
              <w:t>Duplicate prevention</w:t>
            </w:r>
          </w:p>
        </w:tc>
        <w:tc>
          <w:tcPr>
            <w:tcW w:type="dxa" w:w="2556"/>
            <w:vAlign w:val="center"/>
          </w:tcPr>
          <w:p>
            <w:r/>
            <w:r>
              <w:rPr>
                <w:b w:val="0"/>
                <w:sz w:val="17"/>
              </w:rPr>
              <w:t>Must have</w:t>
            </w:r>
          </w:p>
        </w:tc>
        <w:tc>
          <w:tcPr>
            <w:tcW w:type="dxa" w:w="2556"/>
            <w:vAlign w:val="center"/>
          </w:tcPr>
          <w:p>
            <w:r/>
            <w:r>
              <w:rPr>
                <w:b w:val="0"/>
                <w:sz w:val="17"/>
              </w:rPr>
              <w:t>Deterministic lookup</w:t>
            </w:r>
          </w:p>
        </w:tc>
      </w:tr>
      <w:tr>
        <w:tc>
          <w:tcPr>
            <w:tcW w:type="dxa" w:w="2556"/>
            <w:vAlign w:val="center"/>
          </w:tcPr>
          <w:p>
            <w:r/>
            <w:r>
              <w:rPr>
                <w:b w:val="0"/>
                <w:sz w:val="17"/>
              </w:rPr>
              <w:t>PMS/clearinghouse API</w:t>
            </w:r>
          </w:p>
        </w:tc>
        <w:tc>
          <w:tcPr>
            <w:tcW w:type="dxa" w:w="2556"/>
            <w:vAlign w:val="center"/>
          </w:tcPr>
          <w:p>
            <w:r/>
            <w:r>
              <w:rPr>
                <w:b w:val="0"/>
                <w:sz w:val="17"/>
              </w:rPr>
              <w:t>Execution</w:t>
            </w:r>
          </w:p>
        </w:tc>
        <w:tc>
          <w:tcPr>
            <w:tcW w:type="dxa" w:w="2556"/>
            <w:vAlign w:val="center"/>
          </w:tcPr>
          <w:p>
            <w:r/>
            <w:r>
              <w:rPr>
                <w:b w:val="0"/>
                <w:sz w:val="17"/>
              </w:rPr>
              <w:t>Pilot gate</w:t>
            </w:r>
          </w:p>
        </w:tc>
        <w:tc>
          <w:tcPr>
            <w:tcW w:type="dxa" w:w="2556"/>
            <w:vAlign w:val="center"/>
          </w:tcPr>
          <w:p>
            <w:r/>
            <w:r>
              <w:rPr>
                <w:b w:val="0"/>
                <w:sz w:val="17"/>
              </w:rPr>
              <w:t>Idempotency + approval</w:t>
            </w:r>
          </w:p>
        </w:tc>
      </w:tr>
      <w:tr>
        <w:tc>
          <w:tcPr>
            <w:tcW w:type="dxa" w:w="2556"/>
            <w:vAlign w:val="center"/>
          </w:tcPr>
          <w:p>
            <w:r/>
            <w:r>
              <w:rPr>
                <w:b w:val="0"/>
                <w:sz w:val="17"/>
              </w:rPr>
              <w:t>DenialTaskHistory</w:t>
            </w:r>
          </w:p>
        </w:tc>
        <w:tc>
          <w:tcPr>
            <w:tcW w:type="dxa" w:w="2556"/>
            <w:vAlign w:val="center"/>
          </w:tcPr>
          <w:p>
            <w:r/>
            <w:r>
              <w:rPr>
                <w:b w:val="0"/>
                <w:sz w:val="17"/>
              </w:rPr>
              <w:t>Audit/evaluation</w:t>
            </w:r>
          </w:p>
        </w:tc>
        <w:tc>
          <w:tcPr>
            <w:tcW w:type="dxa" w:w="2556"/>
            <w:vAlign w:val="center"/>
          </w:tcPr>
          <w:p>
            <w:r/>
            <w:r>
              <w:rPr>
                <w:b w:val="0"/>
                <w:sz w:val="17"/>
              </w:rPr>
              <w:t>Must have</w:t>
            </w:r>
          </w:p>
        </w:tc>
        <w:tc>
          <w:tcPr>
            <w:tcW w:type="dxa" w:w="2556"/>
            <w:vAlign w:val="center"/>
          </w:tcPr>
          <w:p>
            <w:r/>
            <w:r>
              <w:rPr>
                <w:b w:val="0"/>
                <w:sz w:val="17"/>
              </w:rPr>
              <w:t>Immutable/auditable pattern</w:t>
            </w:r>
          </w:p>
        </w:tc>
      </w:tr>
    </w:tbl>
    <w:p/>
    <w:p>
      <w:pPr>
        <w:pStyle w:val="Heading1"/>
      </w:pPr>
      <w:r>
        <w:t>9.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Layer</w:t>
            </w:r>
          </w:p>
        </w:tc>
        <w:tc>
          <w:tcPr>
            <w:tcW w:type="dxa" w:w="5112"/>
            <w:vAlign w:val="center"/>
            <w:shd w:fill="D9EAF7"/>
          </w:tcPr>
          <w:p>
            <w:r/>
            <w:r>
              <w:rPr>
                <w:b/>
                <w:sz w:val="17"/>
              </w:rPr>
              <w:t>Recommended technology</w:t>
            </w:r>
          </w:p>
        </w:tc>
      </w:tr>
      <w:tr>
        <w:tc>
          <w:tcPr>
            <w:tcW w:type="dxa" w:w="5112"/>
            <w:vAlign w:val="center"/>
          </w:tcPr>
          <w:p>
            <w:r/>
            <w:r>
              <w:rPr>
                <w:b w:val="0"/>
                <w:sz w:val="17"/>
              </w:rPr>
              <w:t>Model platform</w:t>
            </w:r>
          </w:p>
        </w:tc>
        <w:tc>
          <w:tcPr>
            <w:tcW w:type="dxa" w:w="5112"/>
            <w:vAlign w:val="center"/>
          </w:tcPr>
          <w:p>
            <w:r/>
            <w:r>
              <w:rPr>
                <w:b w:val="0"/>
                <w:sz w:val="17"/>
              </w:rPr>
              <w:t>Microsoft Foundry / Azure OpenAI</w:t>
            </w:r>
          </w:p>
        </w:tc>
      </w:tr>
      <w:tr>
        <w:tc>
          <w:tcPr>
            <w:tcW w:type="dxa" w:w="5112"/>
            <w:vAlign w:val="center"/>
          </w:tcPr>
          <w:p>
            <w:r/>
            <w:r>
              <w:rPr>
                <w:b w:val="0"/>
                <w:sz w:val="17"/>
              </w:rPr>
              <w:t>Agent framework</w:t>
            </w:r>
          </w:p>
        </w:tc>
        <w:tc>
          <w:tcPr>
            <w:tcW w:type="dxa" w:w="5112"/>
            <w:vAlign w:val="center"/>
          </w:tcPr>
          <w:p>
            <w:r/>
            <w:r>
              <w:rPr>
                <w:b w:val="0"/>
                <w:sz w:val="17"/>
              </w:rPr>
              <w:t>Microsoft Agent Framework for Python and .NET</w:t>
            </w:r>
          </w:p>
        </w:tc>
      </w:tr>
      <w:tr>
        <w:tc>
          <w:tcPr>
            <w:tcW w:type="dxa" w:w="5112"/>
            <w:vAlign w:val="center"/>
          </w:tcPr>
          <w:p>
            <w:r/>
            <w:r>
              <w:rPr>
                <w:b w:val="0"/>
                <w:sz w:val="17"/>
              </w:rPr>
              <w:t>Python</w:t>
            </w:r>
          </w:p>
        </w:tc>
        <w:tc>
          <w:tcPr>
            <w:tcW w:type="dxa" w:w="5112"/>
            <w:vAlign w:val="center"/>
          </w:tcPr>
          <w:p>
            <w:r/>
            <w:r>
              <w:rPr>
                <w:b w:val="0"/>
                <w:sz w:val="17"/>
              </w:rPr>
              <w:t>Python 3.10+, FastAPI, Pydantic, Azure Identity</w:t>
            </w:r>
          </w:p>
        </w:tc>
      </w:tr>
      <w:tr>
        <w:tc>
          <w:tcPr>
            <w:tcW w:type="dxa" w:w="5112"/>
            <w:vAlign w:val="center"/>
          </w:tcPr>
          <w:p>
            <w:r/>
            <w:r>
              <w:rPr>
                <w:b w:val="0"/>
                <w:sz w:val="17"/>
              </w:rPr>
              <w:t>.NET</w:t>
            </w:r>
          </w:p>
        </w:tc>
        <w:tc>
          <w:tcPr>
            <w:tcW w:type="dxa" w:w="5112"/>
            <w:vAlign w:val="center"/>
          </w:tcPr>
          <w:p>
            <w:r/>
            <w:r>
              <w:rPr>
                <w:b w:val="0"/>
                <w:sz w:val="17"/>
              </w:rPr>
              <w:t>.NET 8+, ASP.NET Core, Azure Identity, Microsoft.Extensions.AI</w:t>
            </w:r>
          </w:p>
        </w:tc>
      </w:tr>
      <w:tr>
        <w:tc>
          <w:tcPr>
            <w:tcW w:type="dxa" w:w="5112"/>
            <w:vAlign w:val="center"/>
          </w:tcPr>
          <w:p>
            <w:r/>
            <w:r>
              <w:rPr>
                <w:b w:val="0"/>
                <w:sz w:val="17"/>
              </w:rPr>
              <w:t>Knowledge retrieval</w:t>
            </w:r>
          </w:p>
        </w:tc>
        <w:tc>
          <w:tcPr>
            <w:tcW w:type="dxa" w:w="5112"/>
            <w:vAlign w:val="center"/>
          </w:tcPr>
          <w:p>
            <w:r/>
            <w:r>
              <w:rPr>
                <w:b w:val="0"/>
                <w:sz w:val="17"/>
              </w:rPr>
              <w:t>Azure AI Search / Foundry IQ</w:t>
            </w:r>
          </w:p>
        </w:tc>
      </w:tr>
      <w:tr>
        <w:tc>
          <w:tcPr>
            <w:tcW w:type="dxa" w:w="5112"/>
            <w:vAlign w:val="center"/>
          </w:tcPr>
          <w:p>
            <w:r/>
            <w:r>
              <w:rPr>
                <w:b w:val="0"/>
                <w:sz w:val="17"/>
              </w:rPr>
              <w:t>Document extraction</w:t>
            </w:r>
          </w:p>
        </w:tc>
        <w:tc>
          <w:tcPr>
            <w:tcW w:type="dxa" w:w="5112"/>
            <w:vAlign w:val="center"/>
          </w:tcPr>
          <w:p>
            <w:r/>
            <w:r>
              <w:rPr>
                <w:b w:val="0"/>
                <w:sz w:val="17"/>
              </w:rPr>
              <w:t>Azure AI Document Intelligence</w:t>
            </w:r>
          </w:p>
        </w:tc>
      </w:tr>
      <w:tr>
        <w:tc>
          <w:tcPr>
            <w:tcW w:type="dxa" w:w="5112"/>
            <w:vAlign w:val="center"/>
          </w:tcPr>
          <w:p>
            <w:r/>
            <w:r>
              <w:rPr>
                <w:b w:val="0"/>
                <w:sz w:val="17"/>
              </w:rPr>
              <w:t>Database</w:t>
            </w:r>
          </w:p>
        </w:tc>
        <w:tc>
          <w:tcPr>
            <w:tcW w:type="dxa" w:w="5112"/>
            <w:vAlign w:val="center"/>
          </w:tcPr>
          <w:p>
            <w:r/>
            <w:r>
              <w:rPr>
                <w:b w:val="0"/>
                <w:sz w:val="17"/>
              </w:rPr>
              <w:t>Existing SQL Server / Azure SQL</w:t>
            </w:r>
          </w:p>
        </w:tc>
      </w:tr>
      <w:tr>
        <w:tc>
          <w:tcPr>
            <w:tcW w:type="dxa" w:w="5112"/>
            <w:vAlign w:val="center"/>
          </w:tcPr>
          <w:p>
            <w:r/>
            <w:r>
              <w:rPr>
                <w:b w:val="0"/>
                <w:sz w:val="17"/>
              </w:rPr>
              <w:t>File/evidence store</w:t>
            </w:r>
          </w:p>
        </w:tc>
        <w:tc>
          <w:tcPr>
            <w:tcW w:type="dxa" w:w="5112"/>
            <w:vAlign w:val="center"/>
          </w:tcPr>
          <w:p>
            <w:r/>
            <w:r>
              <w:rPr>
                <w:b w:val="0"/>
                <w:sz w:val="17"/>
              </w:rPr>
              <w:t>Azure Blob Storage</w:t>
            </w:r>
          </w:p>
        </w:tc>
      </w:tr>
      <w:tr>
        <w:tc>
          <w:tcPr>
            <w:tcW w:type="dxa" w:w="5112"/>
            <w:vAlign w:val="center"/>
          </w:tcPr>
          <w:p>
            <w:r/>
            <w:r>
              <w:rPr>
                <w:b w:val="0"/>
                <w:sz w:val="17"/>
              </w:rPr>
              <w:t>Messaging</w:t>
            </w:r>
          </w:p>
        </w:tc>
        <w:tc>
          <w:tcPr>
            <w:tcW w:type="dxa" w:w="5112"/>
            <w:vAlign w:val="center"/>
          </w:tcPr>
          <w:p>
            <w:r/>
            <w:r>
              <w:rPr>
                <w:b w:val="0"/>
                <w:sz w:val="17"/>
              </w:rPr>
              <w:t>Azure Service Bus</w:t>
            </w:r>
          </w:p>
        </w:tc>
      </w:tr>
      <w:tr>
        <w:tc>
          <w:tcPr>
            <w:tcW w:type="dxa" w:w="5112"/>
            <w:vAlign w:val="center"/>
          </w:tcPr>
          <w:p>
            <w:r/>
            <w:r>
              <w:rPr>
                <w:b w:val="0"/>
                <w:sz w:val="17"/>
              </w:rPr>
              <w:t>Long-running workflow</w:t>
            </w:r>
          </w:p>
        </w:tc>
        <w:tc>
          <w:tcPr>
            <w:tcW w:type="dxa" w:w="5112"/>
            <w:vAlign w:val="center"/>
          </w:tcPr>
          <w:p>
            <w:r/>
            <w:r>
              <w:rPr>
                <w:b w:val="0"/>
                <w:sz w:val="17"/>
              </w:rPr>
              <w:t>Agent Framework Workflow and/or Azure Functions Durable</w:t>
            </w:r>
          </w:p>
        </w:tc>
      </w:tr>
      <w:tr>
        <w:tc>
          <w:tcPr>
            <w:tcW w:type="dxa" w:w="5112"/>
            <w:vAlign w:val="center"/>
          </w:tcPr>
          <w:p>
            <w:r/>
            <w:r>
              <w:rPr>
                <w:b w:val="0"/>
                <w:sz w:val="17"/>
              </w:rPr>
              <w:t>Secrets</w:t>
            </w:r>
          </w:p>
        </w:tc>
        <w:tc>
          <w:tcPr>
            <w:tcW w:type="dxa" w:w="5112"/>
            <w:vAlign w:val="center"/>
          </w:tcPr>
          <w:p>
            <w:r/>
            <w:r>
              <w:rPr>
                <w:b w:val="0"/>
                <w:sz w:val="17"/>
              </w:rPr>
              <w:t>Azure Key Vault + Managed Identity</w:t>
            </w:r>
          </w:p>
        </w:tc>
      </w:tr>
      <w:tr>
        <w:tc>
          <w:tcPr>
            <w:tcW w:type="dxa" w:w="5112"/>
            <w:vAlign w:val="center"/>
          </w:tcPr>
          <w:p>
            <w:r/>
            <w:r>
              <w:rPr>
                <w:b w:val="0"/>
                <w:sz w:val="17"/>
              </w:rPr>
              <w:t>Identity</w:t>
            </w:r>
          </w:p>
        </w:tc>
        <w:tc>
          <w:tcPr>
            <w:tcW w:type="dxa" w:w="5112"/>
            <w:vAlign w:val="center"/>
          </w:tcPr>
          <w:p>
            <w:r/>
            <w:r>
              <w:rPr>
                <w:b w:val="0"/>
                <w:sz w:val="17"/>
              </w:rPr>
              <w:t>Microsoft Entra ID</w:t>
            </w:r>
          </w:p>
        </w:tc>
      </w:tr>
      <w:tr>
        <w:tc>
          <w:tcPr>
            <w:tcW w:type="dxa" w:w="5112"/>
            <w:vAlign w:val="center"/>
          </w:tcPr>
          <w:p>
            <w:r/>
            <w:r>
              <w:rPr>
                <w:b w:val="0"/>
                <w:sz w:val="17"/>
              </w:rPr>
              <w:t>Observability</w:t>
            </w:r>
          </w:p>
        </w:tc>
        <w:tc>
          <w:tcPr>
            <w:tcW w:type="dxa" w:w="5112"/>
            <w:vAlign w:val="center"/>
          </w:tcPr>
          <w:p>
            <w:r/>
            <w:r>
              <w:rPr>
                <w:b w:val="0"/>
                <w:sz w:val="17"/>
              </w:rPr>
              <w:t>Application Insights + OpenTelemetry</w:t>
            </w:r>
          </w:p>
        </w:tc>
      </w:tr>
      <w:tr>
        <w:tc>
          <w:tcPr>
            <w:tcW w:type="dxa" w:w="5112"/>
            <w:vAlign w:val="center"/>
          </w:tcPr>
          <w:p>
            <w:r/>
            <w:r>
              <w:rPr>
                <w:b w:val="0"/>
                <w:sz w:val="17"/>
              </w:rPr>
              <w:t>API gateway</w:t>
            </w:r>
          </w:p>
        </w:tc>
        <w:tc>
          <w:tcPr>
            <w:tcW w:type="dxa" w:w="5112"/>
            <w:vAlign w:val="center"/>
          </w:tcPr>
          <w:p>
            <w:r/>
            <w:r>
              <w:rPr>
                <w:b w:val="0"/>
                <w:sz w:val="17"/>
              </w:rPr>
              <w:t>Azure API Management if external/internal policy requires centralized API governance</w:t>
            </w:r>
          </w:p>
        </w:tc>
      </w:tr>
      <w:tr>
        <w:tc>
          <w:tcPr>
            <w:tcW w:type="dxa" w:w="5112"/>
            <w:vAlign w:val="center"/>
          </w:tcPr>
          <w:p>
            <w:r/>
            <w:r>
              <w:rPr>
                <w:b w:val="0"/>
                <w:sz w:val="17"/>
              </w:rPr>
              <w:t>Deployment</w:t>
            </w:r>
          </w:p>
        </w:tc>
        <w:tc>
          <w:tcPr>
            <w:tcW w:type="dxa" w:w="5112"/>
            <w:vAlign w:val="center"/>
          </w:tcPr>
          <w:p>
            <w:r/>
            <w:r>
              <w:rPr>
                <w:b w:val="0"/>
                <w:sz w:val="17"/>
              </w:rPr>
              <w:t>Azure Container Apps or Azure Functions</w:t>
            </w:r>
          </w:p>
        </w:tc>
      </w:tr>
      <w:tr>
        <w:tc>
          <w:tcPr>
            <w:tcW w:type="dxa" w:w="5112"/>
            <w:vAlign w:val="center"/>
          </w:tcPr>
          <w:p>
            <w:r/>
            <w:r>
              <w:rPr>
                <w:b w:val="0"/>
                <w:sz w:val="17"/>
              </w:rPr>
              <w:t>Source control/CI</w:t>
            </w:r>
          </w:p>
        </w:tc>
        <w:tc>
          <w:tcPr>
            <w:tcW w:type="dxa" w:w="5112"/>
            <w:vAlign w:val="center"/>
          </w:tcPr>
          <w:p>
            <w:r/>
            <w:r>
              <w:rPr>
                <w:b w:val="0"/>
                <w:sz w:val="17"/>
              </w:rPr>
              <w:t>Existing Azure DevOps/Git workflow</w:t>
            </w:r>
          </w:p>
        </w:tc>
      </w:tr>
    </w:tbl>
    <w:p/>
    <w:p>
      <w:pPr>
        <w:pStyle w:val="Heading1"/>
      </w:pPr>
      <w:r>
        <w:t>10. Subscription and Azure resource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Resource / subscription</w:t>
            </w:r>
          </w:p>
        </w:tc>
        <w:tc>
          <w:tcPr>
            <w:tcW w:type="dxa" w:w="2556"/>
            <w:vAlign w:val="center"/>
            <w:shd w:fill="D9EAF7"/>
          </w:tcPr>
          <w:p>
            <w:r/>
            <w:r>
              <w:rPr>
                <w:b/>
                <w:sz w:val="17"/>
              </w:rPr>
              <w:t>POC</w:t>
            </w:r>
          </w:p>
        </w:tc>
        <w:tc>
          <w:tcPr>
            <w:tcW w:type="dxa" w:w="2556"/>
            <w:vAlign w:val="center"/>
            <w:shd w:fill="D9EAF7"/>
          </w:tcPr>
          <w:p>
            <w:r/>
            <w:r>
              <w:rPr>
                <w:b/>
                <w:sz w:val="17"/>
              </w:rPr>
              <w:t>Pilot/Production</w:t>
            </w:r>
          </w:p>
        </w:tc>
        <w:tc>
          <w:tcPr>
            <w:tcW w:type="dxa" w:w="2556"/>
            <w:vAlign w:val="center"/>
            <w:shd w:fill="D9EAF7"/>
          </w:tcPr>
          <w:p>
            <w:r/>
            <w:r>
              <w:rPr>
                <w:b/>
                <w:sz w:val="17"/>
              </w:rPr>
              <w:t>Why</w:t>
            </w:r>
          </w:p>
        </w:tc>
      </w:tr>
      <w:tr>
        <w:tc>
          <w:tcPr>
            <w:tcW w:type="dxa" w:w="2556"/>
            <w:vAlign w:val="center"/>
          </w:tcPr>
          <w:p>
            <w:r/>
            <w:r>
              <w:rPr>
                <w:b w:val="0"/>
                <w:sz w:val="17"/>
              </w:rPr>
              <w:t>Azure subscription</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Container for all resources and billing</w:t>
            </w:r>
          </w:p>
        </w:tc>
      </w:tr>
      <w:tr>
        <w:tc>
          <w:tcPr>
            <w:tcW w:type="dxa" w:w="2556"/>
            <w:vAlign w:val="center"/>
          </w:tcPr>
          <w:p>
            <w:r/>
            <w:r>
              <w:rPr>
                <w:b w:val="0"/>
                <w:sz w:val="17"/>
              </w:rPr>
              <w:t>Microsoft Foundry project</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Agent/model management</w:t>
            </w:r>
          </w:p>
        </w:tc>
      </w:tr>
      <w:tr>
        <w:tc>
          <w:tcPr>
            <w:tcW w:type="dxa" w:w="2556"/>
            <w:vAlign w:val="center"/>
          </w:tcPr>
          <w:p>
            <w:r/>
            <w:r>
              <w:rPr>
                <w:b w:val="0"/>
                <w:sz w:val="17"/>
              </w:rPr>
              <w:t>Azure OpenAI / Foundry model deployment</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LLM inference</w:t>
            </w:r>
          </w:p>
        </w:tc>
      </w:tr>
      <w:tr>
        <w:tc>
          <w:tcPr>
            <w:tcW w:type="dxa" w:w="2556"/>
            <w:vAlign w:val="center"/>
          </w:tcPr>
          <w:p>
            <w:r/>
            <w:r>
              <w:rPr>
                <w:b w:val="0"/>
                <w:sz w:val="17"/>
              </w:rPr>
              <w:t>Azure AI Search / Foundry IQ</w:t>
            </w:r>
          </w:p>
        </w:tc>
        <w:tc>
          <w:tcPr>
            <w:tcW w:type="dxa" w:w="2556"/>
            <w:vAlign w:val="center"/>
          </w:tcPr>
          <w:p>
            <w:r/>
            <w:r>
              <w:rPr>
                <w:b w:val="0"/>
                <w:sz w:val="17"/>
              </w:rPr>
              <w:t>Recommended</w:t>
            </w:r>
          </w:p>
        </w:tc>
        <w:tc>
          <w:tcPr>
            <w:tcW w:type="dxa" w:w="2556"/>
            <w:vAlign w:val="center"/>
          </w:tcPr>
          <w:p>
            <w:r/>
            <w:r>
              <w:rPr>
                <w:b w:val="0"/>
                <w:sz w:val="17"/>
              </w:rPr>
              <w:t>Required</w:t>
            </w:r>
          </w:p>
        </w:tc>
        <w:tc>
          <w:tcPr>
            <w:tcW w:type="dxa" w:w="2556"/>
            <w:vAlign w:val="center"/>
          </w:tcPr>
          <w:p>
            <w:r/>
            <w:r>
              <w:rPr>
                <w:b w:val="0"/>
                <w:sz w:val="17"/>
              </w:rPr>
              <w:t>Payer policy grounding</w:t>
            </w:r>
          </w:p>
        </w:tc>
      </w:tr>
      <w:tr>
        <w:tc>
          <w:tcPr>
            <w:tcW w:type="dxa" w:w="2556"/>
            <w:vAlign w:val="center"/>
          </w:tcPr>
          <w:p>
            <w:r/>
            <w:r>
              <w:rPr>
                <w:b w:val="0"/>
                <w:sz w:val="17"/>
              </w:rPr>
              <w:t>Document Intelligence</w:t>
            </w:r>
          </w:p>
        </w:tc>
        <w:tc>
          <w:tcPr>
            <w:tcW w:type="dxa" w:w="2556"/>
            <w:vAlign w:val="center"/>
          </w:tcPr>
          <w:p>
            <w:r/>
            <w:r>
              <w:rPr>
                <w:b w:val="0"/>
                <w:sz w:val="17"/>
              </w:rPr>
              <w:t>Optional initially</w:t>
            </w:r>
          </w:p>
        </w:tc>
        <w:tc>
          <w:tcPr>
            <w:tcW w:type="dxa" w:w="2556"/>
            <w:vAlign w:val="center"/>
          </w:tcPr>
          <w:p>
            <w:r/>
            <w:r>
              <w:rPr>
                <w:b w:val="0"/>
                <w:sz w:val="17"/>
              </w:rPr>
              <w:t>Recommended</w:t>
            </w:r>
          </w:p>
        </w:tc>
        <w:tc>
          <w:tcPr>
            <w:tcW w:type="dxa" w:w="2556"/>
            <w:vAlign w:val="center"/>
          </w:tcPr>
          <w:p>
            <w:r/>
            <w:r>
              <w:rPr>
                <w:b w:val="0"/>
                <w:sz w:val="17"/>
              </w:rPr>
              <w:t>Medical-record/form extraction</w:t>
            </w:r>
          </w:p>
        </w:tc>
      </w:tr>
      <w:tr>
        <w:tc>
          <w:tcPr>
            <w:tcW w:type="dxa" w:w="2556"/>
            <w:vAlign w:val="center"/>
          </w:tcPr>
          <w:p>
            <w:r/>
            <w:r>
              <w:rPr>
                <w:b w:val="0"/>
                <w:sz w:val="17"/>
              </w:rPr>
              <w:t>Azure SQL / existing SQL</w:t>
            </w:r>
          </w:p>
        </w:tc>
        <w:tc>
          <w:tcPr>
            <w:tcW w:type="dxa" w:w="2556"/>
            <w:vAlign w:val="center"/>
          </w:tcPr>
          <w:p>
            <w:r/>
            <w:r>
              <w:rPr>
                <w:b w:val="0"/>
                <w:sz w:val="17"/>
              </w:rPr>
              <w:t>Use existing</w:t>
            </w:r>
          </w:p>
        </w:tc>
        <w:tc>
          <w:tcPr>
            <w:tcW w:type="dxa" w:w="2556"/>
            <w:vAlign w:val="center"/>
          </w:tcPr>
          <w:p>
            <w:r/>
            <w:r>
              <w:rPr>
                <w:b w:val="0"/>
                <w:sz w:val="17"/>
              </w:rPr>
              <w:t>Use existing/scale</w:t>
            </w:r>
          </w:p>
        </w:tc>
        <w:tc>
          <w:tcPr>
            <w:tcW w:type="dxa" w:w="2556"/>
            <w:vAlign w:val="center"/>
          </w:tcPr>
          <w:p>
            <w:r/>
            <w:r>
              <w:rPr>
                <w:b w:val="0"/>
                <w:sz w:val="17"/>
              </w:rPr>
              <w:t>Operational data</w:t>
            </w:r>
          </w:p>
        </w:tc>
      </w:tr>
      <w:tr>
        <w:tc>
          <w:tcPr>
            <w:tcW w:type="dxa" w:w="2556"/>
            <w:vAlign w:val="center"/>
          </w:tcPr>
          <w:p>
            <w:r/>
            <w:r>
              <w:rPr>
                <w:b w:val="0"/>
                <w:sz w:val="17"/>
              </w:rPr>
              <w:t>Blob Storage</w:t>
            </w:r>
          </w:p>
        </w:tc>
        <w:tc>
          <w:tcPr>
            <w:tcW w:type="dxa" w:w="2556"/>
            <w:vAlign w:val="center"/>
          </w:tcPr>
          <w:p>
            <w:r/>
            <w:r>
              <w:rPr>
                <w:b w:val="0"/>
                <w:sz w:val="17"/>
              </w:rPr>
              <w:t>Recommended</w:t>
            </w:r>
          </w:p>
        </w:tc>
        <w:tc>
          <w:tcPr>
            <w:tcW w:type="dxa" w:w="2556"/>
            <w:vAlign w:val="center"/>
          </w:tcPr>
          <w:p>
            <w:r/>
            <w:r>
              <w:rPr>
                <w:b w:val="0"/>
                <w:sz w:val="17"/>
              </w:rPr>
              <w:t>Required</w:t>
            </w:r>
          </w:p>
        </w:tc>
        <w:tc>
          <w:tcPr>
            <w:tcW w:type="dxa" w:w="2556"/>
            <w:vAlign w:val="center"/>
          </w:tcPr>
          <w:p>
            <w:r/>
            <w:r>
              <w:rPr>
                <w:b w:val="0"/>
                <w:sz w:val="17"/>
              </w:rPr>
              <w:t>Documents, evidence, artifacts</w:t>
            </w:r>
          </w:p>
        </w:tc>
      </w:tr>
      <w:tr>
        <w:tc>
          <w:tcPr>
            <w:tcW w:type="dxa" w:w="2556"/>
            <w:vAlign w:val="center"/>
          </w:tcPr>
          <w:p>
            <w:r/>
            <w:r>
              <w:rPr>
                <w:b w:val="0"/>
                <w:sz w:val="17"/>
              </w:rPr>
              <w:t>Key Vault</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Secrets and credentials</w:t>
            </w:r>
          </w:p>
        </w:tc>
      </w:tr>
      <w:tr>
        <w:tc>
          <w:tcPr>
            <w:tcW w:type="dxa" w:w="2556"/>
            <w:vAlign w:val="center"/>
          </w:tcPr>
          <w:p>
            <w:r/>
            <w:r>
              <w:rPr>
                <w:b w:val="0"/>
                <w:sz w:val="17"/>
              </w:rPr>
              <w:t>Application Insights</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AI/tool/workflow observability</w:t>
            </w:r>
          </w:p>
        </w:tc>
      </w:tr>
      <w:tr>
        <w:tc>
          <w:tcPr>
            <w:tcW w:type="dxa" w:w="2556"/>
            <w:vAlign w:val="center"/>
          </w:tcPr>
          <w:p>
            <w:r/>
            <w:r>
              <w:rPr>
                <w:b w:val="0"/>
                <w:sz w:val="17"/>
              </w:rPr>
              <w:t>Service Bus</w:t>
            </w:r>
          </w:p>
        </w:tc>
        <w:tc>
          <w:tcPr>
            <w:tcW w:type="dxa" w:w="2556"/>
            <w:vAlign w:val="center"/>
          </w:tcPr>
          <w:p>
            <w:r/>
            <w:r>
              <w:rPr>
                <w:b w:val="0"/>
                <w:sz w:val="17"/>
              </w:rPr>
              <w:t>Optional</w:t>
            </w:r>
          </w:p>
        </w:tc>
        <w:tc>
          <w:tcPr>
            <w:tcW w:type="dxa" w:w="2556"/>
            <w:vAlign w:val="center"/>
          </w:tcPr>
          <w:p>
            <w:r/>
            <w:r>
              <w:rPr>
                <w:b w:val="0"/>
                <w:sz w:val="17"/>
              </w:rPr>
              <w:t>Recommended</w:t>
            </w:r>
          </w:p>
        </w:tc>
        <w:tc>
          <w:tcPr>
            <w:tcW w:type="dxa" w:w="2556"/>
            <w:vAlign w:val="center"/>
          </w:tcPr>
          <w:p>
            <w:r/>
            <w:r>
              <w:rPr>
                <w:b w:val="0"/>
                <w:sz w:val="17"/>
              </w:rPr>
              <w:t>Reliable asynchronous processing</w:t>
            </w:r>
          </w:p>
        </w:tc>
      </w:tr>
      <w:tr>
        <w:tc>
          <w:tcPr>
            <w:tcW w:type="dxa" w:w="2556"/>
            <w:vAlign w:val="center"/>
          </w:tcPr>
          <w:p>
            <w:r/>
            <w:r>
              <w:rPr>
                <w:b w:val="0"/>
                <w:sz w:val="17"/>
              </w:rPr>
              <w:t>Container Apps / Functions</w:t>
            </w:r>
          </w:p>
        </w:tc>
        <w:tc>
          <w:tcPr>
            <w:tcW w:type="dxa" w:w="2556"/>
            <w:vAlign w:val="center"/>
          </w:tcPr>
          <w:p>
            <w:r/>
            <w:r>
              <w:rPr>
                <w:b w:val="0"/>
                <w:sz w:val="17"/>
              </w:rPr>
              <w:t>One required</w:t>
            </w:r>
          </w:p>
        </w:tc>
        <w:tc>
          <w:tcPr>
            <w:tcW w:type="dxa" w:w="2556"/>
            <w:vAlign w:val="center"/>
          </w:tcPr>
          <w:p>
            <w:r/>
            <w:r>
              <w:rPr>
                <w:b w:val="0"/>
                <w:sz w:val="17"/>
              </w:rPr>
              <w:t>Required</w:t>
            </w:r>
          </w:p>
        </w:tc>
        <w:tc>
          <w:tcPr>
            <w:tcW w:type="dxa" w:w="2556"/>
            <w:vAlign w:val="center"/>
          </w:tcPr>
          <w:p>
            <w:r/>
            <w:r>
              <w:rPr>
                <w:b w:val="0"/>
                <w:sz w:val="17"/>
              </w:rPr>
              <w:t>Host API/agent/workers</w:t>
            </w:r>
          </w:p>
        </w:tc>
      </w:tr>
      <w:tr>
        <w:tc>
          <w:tcPr>
            <w:tcW w:type="dxa" w:w="2556"/>
            <w:vAlign w:val="center"/>
          </w:tcPr>
          <w:p>
            <w:r/>
            <w:r>
              <w:rPr>
                <w:b w:val="0"/>
                <w:sz w:val="17"/>
              </w:rPr>
              <w:t>API Management</w:t>
            </w:r>
          </w:p>
        </w:tc>
        <w:tc>
          <w:tcPr>
            <w:tcW w:type="dxa" w:w="2556"/>
            <w:vAlign w:val="center"/>
          </w:tcPr>
          <w:p>
            <w:r/>
            <w:r>
              <w:rPr>
                <w:b w:val="0"/>
                <w:sz w:val="17"/>
              </w:rPr>
              <w:t>Optional</w:t>
            </w:r>
          </w:p>
        </w:tc>
        <w:tc>
          <w:tcPr>
            <w:tcW w:type="dxa" w:w="2556"/>
            <w:vAlign w:val="center"/>
          </w:tcPr>
          <w:p>
            <w:r/>
            <w:r>
              <w:rPr>
                <w:b w:val="0"/>
                <w:sz w:val="17"/>
              </w:rPr>
              <w:t>Recommended if shared/external APIs</w:t>
            </w:r>
          </w:p>
        </w:tc>
        <w:tc>
          <w:tcPr>
            <w:tcW w:type="dxa" w:w="2556"/>
            <w:vAlign w:val="center"/>
          </w:tcPr>
          <w:p>
            <w:r/>
            <w:r>
              <w:rPr>
                <w:b w:val="0"/>
                <w:sz w:val="17"/>
              </w:rPr>
              <w:t>Central API security/governance</w:t>
            </w:r>
          </w:p>
        </w:tc>
      </w:tr>
      <w:tr>
        <w:tc>
          <w:tcPr>
            <w:tcW w:type="dxa" w:w="2556"/>
            <w:vAlign w:val="center"/>
          </w:tcPr>
          <w:p>
            <w:r/>
            <w:r>
              <w:rPr>
                <w:b w:val="0"/>
                <w:sz w:val="17"/>
              </w:rPr>
              <w:t>Entra ID</w:t>
            </w:r>
          </w:p>
        </w:tc>
        <w:tc>
          <w:tcPr>
            <w:tcW w:type="dxa" w:w="2556"/>
            <w:vAlign w:val="center"/>
          </w:tcPr>
          <w:p>
            <w:r/>
            <w:r>
              <w:rPr>
                <w:b w:val="0"/>
                <w:sz w:val="17"/>
              </w:rPr>
              <w:t>Existing tenant</w:t>
            </w:r>
          </w:p>
        </w:tc>
        <w:tc>
          <w:tcPr>
            <w:tcW w:type="dxa" w:w="2556"/>
            <w:vAlign w:val="center"/>
          </w:tcPr>
          <w:p>
            <w:r/>
            <w:r>
              <w:rPr>
                <w:b w:val="0"/>
                <w:sz w:val="17"/>
              </w:rPr>
              <w:t>Required</w:t>
            </w:r>
          </w:p>
        </w:tc>
        <w:tc>
          <w:tcPr>
            <w:tcW w:type="dxa" w:w="2556"/>
            <w:vAlign w:val="center"/>
          </w:tcPr>
          <w:p>
            <w:r/>
            <w:r>
              <w:rPr>
                <w:b w:val="0"/>
                <w:sz w:val="17"/>
              </w:rPr>
              <w:t>Identity and role enforcement</w:t>
            </w:r>
          </w:p>
        </w:tc>
      </w:tr>
    </w:tbl>
    <w:p/>
    <w:p>
      <w:pPr>
        <w:pStyle w:val="Heading1"/>
      </w:pPr>
      <w:r>
        <w:t>11. Cost planning</w:t>
      </w:r>
    </w:p>
    <w:p>
      <w:r>
        <w:t>Azure pricing is consumption-based for the major AI components. Microsoft states that Foundry Agent Service itself does not add a separate charge for creating/running native agents; model token usage and separate tools/knowledge connections are charged independently. Therefore the largest variable cost is normally model usage, followed by retrieval/search, document processing, compute and storage.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Cost area</w:t>
            </w:r>
          </w:p>
        </w:tc>
        <w:tc>
          <w:tcPr>
            <w:tcW w:type="dxa" w:w="2556"/>
            <w:vAlign w:val="center"/>
            <w:shd w:fill="D9EAF7"/>
          </w:tcPr>
          <w:p>
            <w:r/>
            <w:r>
              <w:rPr>
                <w:b/>
                <w:sz w:val="17"/>
              </w:rPr>
              <w:t>Expected POC pattern</w:t>
            </w:r>
          </w:p>
        </w:tc>
        <w:tc>
          <w:tcPr>
            <w:tcW w:type="dxa" w:w="2556"/>
            <w:vAlign w:val="center"/>
            <w:shd w:fill="D9EAF7"/>
          </w:tcPr>
          <w:p>
            <w:r/>
            <w:r>
              <w:rPr>
                <w:b/>
                <w:sz w:val="17"/>
              </w:rPr>
              <w:t>Budget guidance</w:t>
            </w:r>
          </w:p>
        </w:tc>
        <w:tc>
          <w:tcPr>
            <w:tcW w:type="dxa" w:w="2556"/>
            <w:vAlign w:val="center"/>
            <w:shd w:fill="D9EAF7"/>
          </w:tcPr>
          <w:p>
            <w:r/>
            <w:r>
              <w:rPr>
                <w:b/>
                <w:sz w:val="17"/>
              </w:rPr>
              <w:t>Main cost driver</w:t>
            </w:r>
          </w:p>
        </w:tc>
      </w:tr>
      <w:tr>
        <w:tc>
          <w:tcPr>
            <w:tcW w:type="dxa" w:w="2556"/>
            <w:vAlign w:val="center"/>
          </w:tcPr>
          <w:p>
            <w:r/>
            <w:r>
              <w:rPr>
                <w:b w:val="0"/>
                <w:sz w:val="17"/>
              </w:rPr>
              <w:t>Foundry Agent Service</w:t>
            </w:r>
          </w:p>
        </w:tc>
        <w:tc>
          <w:tcPr>
            <w:tcW w:type="dxa" w:w="2556"/>
            <w:vAlign w:val="center"/>
          </w:tcPr>
          <w:p>
            <w:r/>
            <w:r>
              <w:rPr>
                <w:b w:val="0"/>
                <w:sz w:val="17"/>
              </w:rPr>
              <w:t>Small development workload</w:t>
            </w:r>
          </w:p>
        </w:tc>
        <w:tc>
          <w:tcPr>
            <w:tcW w:type="dxa" w:w="2556"/>
            <w:vAlign w:val="center"/>
          </w:tcPr>
          <w:p>
            <w:r/>
            <w:r>
              <w:rPr>
                <w:b w:val="0"/>
                <w:sz w:val="17"/>
              </w:rPr>
              <w:t>Low platform overhead; model/tool usage applies</w:t>
            </w:r>
          </w:p>
        </w:tc>
        <w:tc>
          <w:tcPr>
            <w:tcW w:type="dxa" w:w="2556"/>
            <w:vAlign w:val="center"/>
          </w:tcPr>
          <w:p>
            <w:r/>
            <w:r>
              <w:rPr>
                <w:b w:val="0"/>
                <w:sz w:val="17"/>
              </w:rPr>
              <w:t>Hosted compute if used + tools/memory</w:t>
            </w:r>
          </w:p>
        </w:tc>
      </w:tr>
      <w:tr>
        <w:tc>
          <w:tcPr>
            <w:tcW w:type="dxa" w:w="2556"/>
            <w:vAlign w:val="center"/>
          </w:tcPr>
          <w:p>
            <w:r/>
            <w:r>
              <w:rPr>
                <w:b w:val="0"/>
                <w:sz w:val="17"/>
              </w:rPr>
              <w:t>LLM / Azure OpenAI</w:t>
            </w:r>
          </w:p>
        </w:tc>
        <w:tc>
          <w:tcPr>
            <w:tcW w:type="dxa" w:w="2556"/>
            <w:vAlign w:val="center"/>
          </w:tcPr>
          <w:p>
            <w:r/>
            <w:r>
              <w:rPr>
                <w:b w:val="0"/>
                <w:sz w:val="17"/>
              </w:rPr>
              <w:t>Historical + test calls</w:t>
            </w:r>
          </w:p>
        </w:tc>
        <w:tc>
          <w:tcPr>
            <w:tcW w:type="dxa" w:w="2556"/>
            <w:vAlign w:val="center"/>
          </w:tcPr>
          <w:p>
            <w:r/>
            <w:r>
              <w:rPr>
                <w:b w:val="0"/>
                <w:sz w:val="17"/>
              </w:rPr>
              <w:t>Variable; start with a smaller model for routine tasks</w:t>
            </w:r>
          </w:p>
        </w:tc>
        <w:tc>
          <w:tcPr>
            <w:tcW w:type="dxa" w:w="2556"/>
            <w:vAlign w:val="center"/>
          </w:tcPr>
          <w:p>
            <w:r/>
            <w:r>
              <w:rPr>
                <w:b w:val="0"/>
                <w:sz w:val="17"/>
              </w:rPr>
              <w:t>Input/output tokens</w:t>
            </w:r>
          </w:p>
        </w:tc>
      </w:tr>
      <w:tr>
        <w:tc>
          <w:tcPr>
            <w:tcW w:type="dxa" w:w="2556"/>
            <w:vAlign w:val="center"/>
          </w:tcPr>
          <w:p>
            <w:r/>
            <w:r>
              <w:rPr>
                <w:b w:val="0"/>
                <w:sz w:val="17"/>
              </w:rPr>
              <w:t>AI Search / Foundry IQ</w:t>
            </w:r>
          </w:p>
        </w:tc>
        <w:tc>
          <w:tcPr>
            <w:tcW w:type="dxa" w:w="2556"/>
            <w:vAlign w:val="center"/>
          </w:tcPr>
          <w:p>
            <w:r/>
            <w:r>
              <w:rPr>
                <w:b w:val="0"/>
                <w:sz w:val="17"/>
              </w:rPr>
              <w:t>Small policy index</w:t>
            </w:r>
          </w:p>
        </w:tc>
        <w:tc>
          <w:tcPr>
            <w:tcW w:type="dxa" w:w="2556"/>
            <w:vAlign w:val="center"/>
          </w:tcPr>
          <w:p>
            <w:r/>
            <w:r>
              <w:rPr>
                <w:b w:val="0"/>
                <w:sz w:val="17"/>
              </w:rPr>
              <w:t>Small-to-moderate</w:t>
            </w:r>
          </w:p>
        </w:tc>
        <w:tc>
          <w:tcPr>
            <w:tcW w:type="dxa" w:w="2556"/>
            <w:vAlign w:val="center"/>
          </w:tcPr>
          <w:p>
            <w:r/>
            <w:r>
              <w:rPr>
                <w:b w:val="0"/>
                <w:sz w:val="17"/>
              </w:rPr>
              <w:t>Search tier, replicas/partitions, index size/query volume</w:t>
            </w:r>
          </w:p>
        </w:tc>
      </w:tr>
      <w:tr>
        <w:tc>
          <w:tcPr>
            <w:tcW w:type="dxa" w:w="2556"/>
            <w:vAlign w:val="center"/>
          </w:tcPr>
          <w:p>
            <w:r/>
            <w:r>
              <w:rPr>
                <w:b w:val="0"/>
                <w:sz w:val="17"/>
              </w:rPr>
              <w:t>Document Intelligence</w:t>
            </w:r>
          </w:p>
        </w:tc>
        <w:tc>
          <w:tcPr>
            <w:tcW w:type="dxa" w:w="2556"/>
            <w:vAlign w:val="center"/>
          </w:tcPr>
          <w:p>
            <w:r/>
            <w:r>
              <w:rPr>
                <w:b w:val="0"/>
                <w:sz w:val="17"/>
              </w:rPr>
              <w:t>Only when processing records</w:t>
            </w:r>
          </w:p>
        </w:tc>
        <w:tc>
          <w:tcPr>
            <w:tcW w:type="dxa" w:w="2556"/>
            <w:vAlign w:val="center"/>
          </w:tcPr>
          <w:p>
            <w:r/>
            <w:r>
              <w:rPr>
                <w:b w:val="0"/>
                <w:sz w:val="17"/>
              </w:rPr>
              <w:t>Variable</w:t>
            </w:r>
          </w:p>
        </w:tc>
        <w:tc>
          <w:tcPr>
            <w:tcW w:type="dxa" w:w="2556"/>
            <w:vAlign w:val="center"/>
          </w:tcPr>
          <w:p>
            <w:r/>
            <w:r>
              <w:rPr>
                <w:b w:val="0"/>
                <w:sz w:val="17"/>
              </w:rPr>
              <w:t>Pages processed/model type</w:t>
            </w:r>
          </w:p>
        </w:tc>
      </w:tr>
      <w:tr>
        <w:tc>
          <w:tcPr>
            <w:tcW w:type="dxa" w:w="2556"/>
            <w:vAlign w:val="center"/>
          </w:tcPr>
          <w:p>
            <w:r/>
            <w:r>
              <w:rPr>
                <w:b w:val="0"/>
                <w:sz w:val="17"/>
              </w:rPr>
              <w:t>Container Apps / Functions</w:t>
            </w:r>
          </w:p>
        </w:tc>
        <w:tc>
          <w:tcPr>
            <w:tcW w:type="dxa" w:w="2556"/>
            <w:vAlign w:val="center"/>
          </w:tcPr>
          <w:p>
            <w:r/>
            <w:r>
              <w:rPr>
                <w:b w:val="0"/>
                <w:sz w:val="17"/>
              </w:rPr>
              <w:t>1–2 low-scale services</w:t>
            </w:r>
          </w:p>
        </w:tc>
        <w:tc>
          <w:tcPr>
            <w:tcW w:type="dxa" w:w="2556"/>
            <w:vAlign w:val="center"/>
          </w:tcPr>
          <w:p>
            <w:r/>
            <w:r>
              <w:rPr>
                <w:b w:val="0"/>
                <w:sz w:val="17"/>
              </w:rPr>
              <w:t>Low-to-moderate</w:t>
            </w:r>
          </w:p>
        </w:tc>
        <w:tc>
          <w:tcPr>
            <w:tcW w:type="dxa" w:w="2556"/>
            <w:vAlign w:val="center"/>
          </w:tcPr>
          <w:p>
            <w:r/>
            <w:r>
              <w:rPr>
                <w:b w:val="0"/>
                <w:sz w:val="17"/>
              </w:rPr>
              <w:t>CPU/memory/request duration</w:t>
            </w:r>
          </w:p>
        </w:tc>
      </w:tr>
      <w:tr>
        <w:tc>
          <w:tcPr>
            <w:tcW w:type="dxa" w:w="2556"/>
            <w:vAlign w:val="center"/>
          </w:tcPr>
          <w:p>
            <w:r/>
            <w:r>
              <w:rPr>
                <w:b w:val="0"/>
                <w:sz w:val="17"/>
              </w:rPr>
              <w:t>Service Bus</w:t>
            </w:r>
          </w:p>
        </w:tc>
        <w:tc>
          <w:tcPr>
            <w:tcW w:type="dxa" w:w="2556"/>
            <w:vAlign w:val="center"/>
          </w:tcPr>
          <w:p>
            <w:r/>
            <w:r>
              <w:rPr>
                <w:b w:val="0"/>
                <w:sz w:val="17"/>
              </w:rPr>
              <w:t>Low message volume</w:t>
            </w:r>
          </w:p>
        </w:tc>
        <w:tc>
          <w:tcPr>
            <w:tcW w:type="dxa" w:w="2556"/>
            <w:vAlign w:val="center"/>
          </w:tcPr>
          <w:p>
            <w:r/>
            <w:r>
              <w:rPr>
                <w:b w:val="0"/>
                <w:sz w:val="17"/>
              </w:rPr>
              <w:t>Low</w:t>
            </w:r>
          </w:p>
        </w:tc>
        <w:tc>
          <w:tcPr>
            <w:tcW w:type="dxa" w:w="2556"/>
            <w:vAlign w:val="center"/>
          </w:tcPr>
          <w:p>
            <w:r/>
            <w:r>
              <w:rPr>
                <w:b w:val="0"/>
                <w:sz w:val="17"/>
              </w:rPr>
              <w:t>Operations/tier</w:t>
            </w:r>
          </w:p>
        </w:tc>
      </w:tr>
      <w:tr>
        <w:tc>
          <w:tcPr>
            <w:tcW w:type="dxa" w:w="2556"/>
            <w:vAlign w:val="center"/>
          </w:tcPr>
          <w:p>
            <w:r/>
            <w:r>
              <w:rPr>
                <w:b w:val="0"/>
                <w:sz w:val="17"/>
              </w:rPr>
              <w:t>Blob Storage</w:t>
            </w:r>
          </w:p>
        </w:tc>
        <w:tc>
          <w:tcPr>
            <w:tcW w:type="dxa" w:w="2556"/>
            <w:vAlign w:val="center"/>
          </w:tcPr>
          <w:p>
            <w:r/>
            <w:r>
              <w:rPr>
                <w:b w:val="0"/>
                <w:sz w:val="17"/>
              </w:rPr>
              <w:t>Documents/evidence</w:t>
            </w:r>
          </w:p>
        </w:tc>
        <w:tc>
          <w:tcPr>
            <w:tcW w:type="dxa" w:w="2556"/>
            <w:vAlign w:val="center"/>
          </w:tcPr>
          <w:p>
            <w:r/>
            <w:r>
              <w:rPr>
                <w:b w:val="0"/>
                <w:sz w:val="17"/>
              </w:rPr>
              <w:t>Low initially</w:t>
            </w:r>
          </w:p>
        </w:tc>
        <w:tc>
          <w:tcPr>
            <w:tcW w:type="dxa" w:w="2556"/>
            <w:vAlign w:val="center"/>
          </w:tcPr>
          <w:p>
            <w:r/>
            <w:r>
              <w:rPr>
                <w:b w:val="0"/>
                <w:sz w:val="17"/>
              </w:rPr>
              <w:t>GB stored + operations</w:t>
            </w:r>
          </w:p>
        </w:tc>
      </w:tr>
      <w:tr>
        <w:tc>
          <w:tcPr>
            <w:tcW w:type="dxa" w:w="2556"/>
            <w:vAlign w:val="center"/>
          </w:tcPr>
          <w:p>
            <w:r/>
            <w:r>
              <w:rPr>
                <w:b w:val="0"/>
                <w:sz w:val="17"/>
              </w:rPr>
              <w:t>Key Vault</w:t>
            </w:r>
          </w:p>
        </w:tc>
        <w:tc>
          <w:tcPr>
            <w:tcW w:type="dxa" w:w="2556"/>
            <w:vAlign w:val="center"/>
          </w:tcPr>
          <w:p>
            <w:r/>
            <w:r>
              <w:rPr>
                <w:b w:val="0"/>
                <w:sz w:val="17"/>
              </w:rPr>
              <w:t>Secrets</w:t>
            </w:r>
          </w:p>
        </w:tc>
        <w:tc>
          <w:tcPr>
            <w:tcW w:type="dxa" w:w="2556"/>
            <w:vAlign w:val="center"/>
          </w:tcPr>
          <w:p>
            <w:r/>
            <w:r>
              <w:rPr>
                <w:b w:val="0"/>
                <w:sz w:val="17"/>
              </w:rPr>
              <w:t>Low</w:t>
            </w:r>
          </w:p>
        </w:tc>
        <w:tc>
          <w:tcPr>
            <w:tcW w:type="dxa" w:w="2556"/>
            <w:vAlign w:val="center"/>
          </w:tcPr>
          <w:p>
            <w:r/>
            <w:r>
              <w:rPr>
                <w:b w:val="0"/>
                <w:sz w:val="17"/>
              </w:rPr>
              <w:t>Operations</w:t>
            </w:r>
          </w:p>
        </w:tc>
      </w:tr>
      <w:tr>
        <w:tc>
          <w:tcPr>
            <w:tcW w:type="dxa" w:w="2556"/>
            <w:vAlign w:val="center"/>
          </w:tcPr>
          <w:p>
            <w:r/>
            <w:r>
              <w:rPr>
                <w:b w:val="0"/>
                <w:sz w:val="17"/>
              </w:rPr>
              <w:t>Application Insights</w:t>
            </w:r>
          </w:p>
        </w:tc>
        <w:tc>
          <w:tcPr>
            <w:tcW w:type="dxa" w:w="2556"/>
            <w:vAlign w:val="center"/>
          </w:tcPr>
          <w:p>
            <w:r/>
            <w:r>
              <w:rPr>
                <w:b w:val="0"/>
                <w:sz w:val="17"/>
              </w:rPr>
              <w:t>Full traces</w:t>
            </w:r>
          </w:p>
        </w:tc>
        <w:tc>
          <w:tcPr>
            <w:tcW w:type="dxa" w:w="2556"/>
            <w:vAlign w:val="center"/>
          </w:tcPr>
          <w:p>
            <w:r/>
            <w:r>
              <w:rPr>
                <w:b w:val="0"/>
                <w:sz w:val="17"/>
              </w:rPr>
              <w:t>Moderate if verbose</w:t>
            </w:r>
          </w:p>
        </w:tc>
        <w:tc>
          <w:tcPr>
            <w:tcW w:type="dxa" w:w="2556"/>
            <w:vAlign w:val="center"/>
          </w:tcPr>
          <w:p>
            <w:r/>
            <w:r>
              <w:rPr>
                <w:b w:val="0"/>
                <w:sz w:val="17"/>
              </w:rPr>
              <w:t>Telemetry ingestion/retention</w:t>
            </w:r>
          </w:p>
        </w:tc>
      </w:tr>
      <w:tr>
        <w:tc>
          <w:tcPr>
            <w:tcW w:type="dxa" w:w="2556"/>
            <w:vAlign w:val="center"/>
          </w:tcPr>
          <w:p>
            <w:r/>
            <w:r>
              <w:rPr>
                <w:b w:val="0"/>
                <w:sz w:val="17"/>
              </w:rPr>
              <w:t>API Management</w:t>
            </w:r>
          </w:p>
        </w:tc>
        <w:tc>
          <w:tcPr>
            <w:tcW w:type="dxa" w:w="2556"/>
            <w:vAlign w:val="center"/>
          </w:tcPr>
          <w:p>
            <w:r/>
            <w:r>
              <w:rPr>
                <w:b w:val="0"/>
                <w:sz w:val="17"/>
              </w:rPr>
              <w:t>Only if needed</w:t>
            </w:r>
          </w:p>
        </w:tc>
        <w:tc>
          <w:tcPr>
            <w:tcW w:type="dxa" w:w="2556"/>
            <w:vAlign w:val="center"/>
          </w:tcPr>
          <w:p>
            <w:r/>
            <w:r>
              <w:rPr>
                <w:b w:val="0"/>
                <w:sz w:val="17"/>
              </w:rPr>
              <w:t>Potentially material</w:t>
            </w:r>
          </w:p>
        </w:tc>
        <w:tc>
          <w:tcPr>
            <w:tcW w:type="dxa" w:w="2556"/>
            <w:vAlign w:val="center"/>
          </w:tcPr>
          <w:p>
            <w:r/>
            <w:r>
              <w:rPr>
                <w:b w:val="0"/>
                <w:sz w:val="17"/>
              </w:rPr>
              <w:t>Tier and API traffic</w:t>
            </w:r>
          </w:p>
        </w:tc>
      </w:tr>
    </w:tbl>
    <w:p/>
    <w:p>
      <w:pPr>
        <w:pStyle w:val="Heading2"/>
      </w:pPr>
      <w:r>
        <w:t>Indicative management budget bands</w:t>
      </w:r>
    </w:p>
    <w:p>
      <w:pPr>
        <w:pStyle w:val="ListBullet"/>
        <w:spacing w:after="40"/>
      </w:pPr>
      <w:r>
        <w:t>Development/POC: plan an initial Azure consumption budget rather than a fixed license purchase. A practical internal starting envelope is approximately SGD 500–1,500/month for a small team and controlled test volume, excluding developer salaries and existing Azure infrastructure. Validate with the Azure Pricing Calculator before approval.</w:t>
      </w:r>
    </w:p>
    <w:p>
      <w:pPr>
        <w:pStyle w:val="ListBullet"/>
        <w:spacing w:after="40"/>
      </w:pPr>
      <w:r>
        <w:t>Shadow pilot: provision approximately SGD 1,000–3,000/month as a planning envelope if document extraction, search and higher AI volume are enabled. Actual cost can be materially lower or higher depending on claim volume and token/document sizes.</w:t>
      </w:r>
    </w:p>
    <w:p>
      <w:pPr>
        <w:pStyle w:val="ListBullet"/>
        <w:spacing w:after="40"/>
      </w:pPr>
      <w:r>
        <w:t>Production: do not approve a fixed number until actual POC telemetry provides cases/month, tokens/case, documents/case, retrieval calls/case and compute hours. Use those measured values in the Azure Pricing Calculator.</w:t>
      </w:r>
    </w:p>
    <w:p>
      <w:pPr>
        <w:pStyle w:val="ListBullet"/>
        <w:spacing w:after="40"/>
      </w:pPr>
      <w:r>
        <w:t>No GPU is required for the initial architecture because the proposal uses managed model APIs rather than self-hosted model inference.</w:t>
      </w:r>
    </w:p>
    <w:p>
      <w:pPr>
        <w:pStyle w:val="Heading2"/>
      </w:pPr>
      <w:r>
        <w:t>Cost-control measures</w:t>
      </w:r>
    </w:p>
    <w:p>
      <w:pPr>
        <w:pStyle w:val="ListBullet"/>
        <w:spacing w:after="40"/>
      </w:pPr>
      <w:r>
        <w:t>Use smaller/cheaper models for extraction, classification support and simple summarization.</w:t>
      </w:r>
    </w:p>
    <w:p>
      <w:pPr>
        <w:pStyle w:val="ListBullet"/>
        <w:spacing w:after="40"/>
      </w:pPr>
      <w:r>
        <w:t>Use the stronger model only for complex reasoning or appeal drafting.</w:t>
      </w:r>
    </w:p>
    <w:p>
      <w:pPr>
        <w:pStyle w:val="ListBullet"/>
        <w:spacing w:after="40"/>
      </w:pPr>
      <w:r>
        <w:t>Cache/reuse payer-policy retrieval and avoid repeatedly sending large policy documents to the model.</w:t>
      </w:r>
    </w:p>
    <w:p>
      <w:pPr>
        <w:pStyle w:val="ListBullet"/>
        <w:spacing w:after="40"/>
      </w:pPr>
      <w:r>
        <w:t>Store normalized claim context and retrieve only relevant fields/documents.</w:t>
      </w:r>
    </w:p>
    <w:p>
      <w:pPr>
        <w:pStyle w:val="ListBullet"/>
        <w:spacing w:after="40"/>
      </w:pPr>
      <w:r>
        <w:t>Limit maximum tool calls and workflow loops.</w:t>
      </w:r>
    </w:p>
    <w:p>
      <w:pPr>
        <w:pStyle w:val="ListBullet"/>
        <w:spacing w:after="40"/>
      </w:pPr>
      <w:r>
        <w:t>Track token usage per claim and per payer.</w:t>
      </w:r>
    </w:p>
    <w:p>
      <w:pPr>
        <w:pStyle w:val="ListBullet"/>
        <w:spacing w:after="40"/>
      </w:pPr>
      <w:r>
        <w:t>Use batch processing for offline evaluation where appropriate.</w:t>
      </w:r>
    </w:p>
    <w:p>
      <w:pPr>
        <w:pStyle w:val="ListBullet"/>
        <w:spacing w:after="40"/>
      </w:pPr>
      <w:r>
        <w:t>Set Azure budgets, alerts and resource tags from Day 1.</w:t>
      </w:r>
    </w:p>
    <w:p>
      <w:pPr>
        <w:pStyle w:val="Heading1"/>
      </w:pPr>
      <w:r>
        <w:t>12. AI evaluation and acceptance criteria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Metric</w:t>
            </w:r>
          </w:p>
        </w:tc>
        <w:tc>
          <w:tcPr>
            <w:tcW w:type="dxa" w:w="3408"/>
            <w:vAlign w:val="center"/>
            <w:shd w:fill="D9EAF7"/>
          </w:tcPr>
          <w:p>
            <w:r/>
            <w:r>
              <w:rPr>
                <w:b/>
                <w:sz w:val="17"/>
              </w:rPr>
              <w:t>POC target to discuss</w:t>
            </w:r>
          </w:p>
        </w:tc>
        <w:tc>
          <w:tcPr>
            <w:tcW w:type="dxa" w:w="3408"/>
            <w:vAlign w:val="center"/>
            <w:shd w:fill="D9EAF7"/>
          </w:tcPr>
          <w:p>
            <w:r/>
            <w:r>
              <w:rPr>
                <w:b/>
                <w:sz w:val="17"/>
              </w:rPr>
              <w:t>How measured</w:t>
            </w:r>
          </w:p>
        </w:tc>
      </w:tr>
      <w:tr>
        <w:tc>
          <w:tcPr>
            <w:tcW w:type="dxa" w:w="3408"/>
            <w:vAlign w:val="center"/>
          </w:tcPr>
          <w:p>
            <w:r/>
            <w:r>
              <w:rPr>
                <w:b w:val="0"/>
                <w:sz w:val="17"/>
              </w:rPr>
              <w:t>Recommendation agreement</w:t>
            </w:r>
          </w:p>
        </w:tc>
        <w:tc>
          <w:tcPr>
            <w:tcW w:type="dxa" w:w="3408"/>
            <w:vAlign w:val="center"/>
          </w:tcPr>
          <w:p>
            <w:r/>
            <w:r>
              <w:rPr>
                <w:b w:val="0"/>
                <w:sz w:val="17"/>
              </w:rPr>
              <w:t>≥90% on agreed evaluation set</w:t>
            </w:r>
          </w:p>
        </w:tc>
        <w:tc>
          <w:tcPr>
            <w:tcW w:type="dxa" w:w="3408"/>
            <w:vAlign w:val="center"/>
          </w:tcPr>
          <w:p>
            <w:r/>
            <w:r>
              <w:rPr>
                <w:b w:val="0"/>
                <w:sz w:val="17"/>
              </w:rPr>
              <w:t>AI action vs expert adjudicated action</w:t>
            </w:r>
          </w:p>
        </w:tc>
      </w:tr>
      <w:tr>
        <w:tc>
          <w:tcPr>
            <w:tcW w:type="dxa" w:w="3408"/>
            <w:vAlign w:val="center"/>
          </w:tcPr>
          <w:p>
            <w:r/>
            <w:r>
              <w:rPr>
                <w:b w:val="0"/>
                <w:sz w:val="17"/>
              </w:rPr>
              <w:t>Unsafe action rate</w:t>
            </w:r>
          </w:p>
        </w:tc>
        <w:tc>
          <w:tcPr>
            <w:tcW w:type="dxa" w:w="3408"/>
            <w:vAlign w:val="center"/>
          </w:tcPr>
          <w:p>
            <w:r/>
            <w:r>
              <w:rPr>
                <w:b w:val="0"/>
                <w:sz w:val="17"/>
              </w:rPr>
              <w:t>0 for unauthorized execution</w:t>
            </w:r>
          </w:p>
        </w:tc>
        <w:tc>
          <w:tcPr>
            <w:tcW w:type="dxa" w:w="3408"/>
            <w:vAlign w:val="center"/>
          </w:tcPr>
          <w:p>
            <w:r/>
            <w:r>
              <w:rPr>
                <w:b w:val="0"/>
                <w:sz w:val="17"/>
              </w:rPr>
              <w:t>Audit/tool execution logs</w:t>
            </w:r>
          </w:p>
        </w:tc>
      </w:tr>
      <w:tr>
        <w:tc>
          <w:tcPr>
            <w:tcW w:type="dxa" w:w="3408"/>
            <w:vAlign w:val="center"/>
          </w:tcPr>
          <w:p>
            <w:r/>
            <w:r>
              <w:rPr>
                <w:b w:val="0"/>
                <w:sz w:val="17"/>
              </w:rPr>
              <w:t>Approval bypass</w:t>
            </w:r>
          </w:p>
        </w:tc>
        <w:tc>
          <w:tcPr>
            <w:tcW w:type="dxa" w:w="3408"/>
            <w:vAlign w:val="center"/>
          </w:tcPr>
          <w:p>
            <w:r/>
            <w:r>
              <w:rPr>
                <w:b w:val="0"/>
                <w:sz w:val="17"/>
              </w:rPr>
              <w:t>0</w:t>
            </w:r>
          </w:p>
        </w:tc>
        <w:tc>
          <w:tcPr>
            <w:tcW w:type="dxa" w:w="3408"/>
            <w:vAlign w:val="center"/>
          </w:tcPr>
          <w:p>
            <w:r/>
            <w:r>
              <w:rPr>
                <w:b w:val="0"/>
                <w:sz w:val="17"/>
              </w:rPr>
              <w:t>Workflow test + audit</w:t>
            </w:r>
          </w:p>
        </w:tc>
      </w:tr>
      <w:tr>
        <w:tc>
          <w:tcPr>
            <w:tcW w:type="dxa" w:w="3408"/>
            <w:vAlign w:val="center"/>
          </w:tcPr>
          <w:p>
            <w:r/>
            <w:r>
              <w:rPr>
                <w:b w:val="0"/>
                <w:sz w:val="17"/>
              </w:rPr>
              <w:t>Unsupported recommendation</w:t>
            </w:r>
          </w:p>
        </w:tc>
        <w:tc>
          <w:tcPr>
            <w:tcW w:type="dxa" w:w="3408"/>
            <w:vAlign w:val="center"/>
          </w:tcPr>
          <w:p>
            <w:r/>
            <w:r>
              <w:rPr>
                <w:b w:val="0"/>
                <w:sz w:val="17"/>
              </w:rPr>
              <w:t>&lt;5% and trending down</w:t>
            </w:r>
          </w:p>
        </w:tc>
        <w:tc>
          <w:tcPr>
            <w:tcW w:type="dxa" w:w="3408"/>
            <w:vAlign w:val="center"/>
          </w:tcPr>
          <w:p>
            <w:r/>
            <w:r>
              <w:rPr>
                <w:b w:val="0"/>
                <w:sz w:val="17"/>
              </w:rPr>
              <w:t>Validator rejects / human review</w:t>
            </w:r>
          </w:p>
        </w:tc>
      </w:tr>
      <w:tr>
        <w:tc>
          <w:tcPr>
            <w:tcW w:type="dxa" w:w="3408"/>
            <w:vAlign w:val="center"/>
          </w:tcPr>
          <w:p>
            <w:r/>
            <w:r>
              <w:rPr>
                <w:b w:val="0"/>
                <w:sz w:val="17"/>
              </w:rPr>
              <w:t>Citation/evidence quality</w:t>
            </w:r>
          </w:p>
        </w:tc>
        <w:tc>
          <w:tcPr>
            <w:tcW w:type="dxa" w:w="3408"/>
            <w:vAlign w:val="center"/>
          </w:tcPr>
          <w:p>
            <w:r/>
            <w:r>
              <w:rPr>
                <w:b w:val="0"/>
                <w:sz w:val="17"/>
              </w:rPr>
              <w:t>100% of policy-based decisions cite source</w:t>
            </w:r>
          </w:p>
        </w:tc>
        <w:tc>
          <w:tcPr>
            <w:tcW w:type="dxa" w:w="3408"/>
            <w:vAlign w:val="center"/>
          </w:tcPr>
          <w:p>
            <w:r/>
            <w:r>
              <w:rPr>
                <w:b w:val="0"/>
                <w:sz w:val="17"/>
              </w:rPr>
              <w:t>Retrieved source IDs/effective dates</w:t>
            </w:r>
          </w:p>
        </w:tc>
      </w:tr>
      <w:tr>
        <w:tc>
          <w:tcPr>
            <w:tcW w:type="dxa" w:w="3408"/>
            <w:vAlign w:val="center"/>
          </w:tcPr>
          <w:p>
            <w:r/>
            <w:r>
              <w:rPr>
                <w:b w:val="0"/>
                <w:sz w:val="17"/>
              </w:rPr>
              <w:t>Duplicate prevention</w:t>
            </w:r>
          </w:p>
        </w:tc>
        <w:tc>
          <w:tcPr>
            <w:tcW w:type="dxa" w:w="3408"/>
            <w:vAlign w:val="center"/>
          </w:tcPr>
          <w:p>
            <w:r/>
            <w:r>
              <w:rPr>
                <w:b w:val="0"/>
                <w:sz w:val="17"/>
              </w:rPr>
              <w:t>100% for known duplicates</w:t>
            </w:r>
          </w:p>
        </w:tc>
        <w:tc>
          <w:tcPr>
            <w:tcW w:type="dxa" w:w="3408"/>
            <w:vAlign w:val="center"/>
          </w:tcPr>
          <w:p>
            <w:r/>
            <w:r>
              <w:rPr>
                <w:b w:val="0"/>
                <w:sz w:val="17"/>
              </w:rPr>
              <w:t>Deterministic test suite</w:t>
            </w:r>
          </w:p>
        </w:tc>
      </w:tr>
      <w:tr>
        <w:tc>
          <w:tcPr>
            <w:tcW w:type="dxa" w:w="3408"/>
            <w:vAlign w:val="center"/>
          </w:tcPr>
          <w:p>
            <w:r/>
            <w:r>
              <w:rPr>
                <w:b w:val="0"/>
                <w:sz w:val="17"/>
              </w:rPr>
              <w:t>Deadline accuracy</w:t>
            </w:r>
          </w:p>
        </w:tc>
        <w:tc>
          <w:tcPr>
            <w:tcW w:type="dxa" w:w="3408"/>
            <w:vAlign w:val="center"/>
          </w:tcPr>
          <w:p>
            <w:r/>
            <w:r>
              <w:rPr>
                <w:b w:val="0"/>
                <w:sz w:val="17"/>
              </w:rPr>
              <w:t>100% for deterministic scenarios</w:t>
            </w:r>
          </w:p>
        </w:tc>
        <w:tc>
          <w:tcPr>
            <w:tcW w:type="dxa" w:w="3408"/>
            <w:vAlign w:val="center"/>
          </w:tcPr>
          <w:p>
            <w:r/>
            <w:r>
              <w:rPr>
                <w:b w:val="0"/>
                <w:sz w:val="17"/>
              </w:rPr>
              <w:t>Rule-engine tests</w:t>
            </w:r>
          </w:p>
        </w:tc>
      </w:tr>
      <w:tr>
        <w:tc>
          <w:tcPr>
            <w:tcW w:type="dxa" w:w="3408"/>
            <w:vAlign w:val="center"/>
          </w:tcPr>
          <w:p>
            <w:r/>
            <w:r>
              <w:rPr>
                <w:b w:val="0"/>
                <w:sz w:val="17"/>
              </w:rPr>
              <w:t>PMS execution integrity</w:t>
            </w:r>
          </w:p>
        </w:tc>
        <w:tc>
          <w:tcPr>
            <w:tcW w:type="dxa" w:w="3408"/>
            <w:vAlign w:val="center"/>
          </w:tcPr>
          <w:p>
            <w:r/>
            <w:r>
              <w:rPr>
                <w:b w:val="0"/>
                <w:sz w:val="17"/>
              </w:rPr>
              <w:t>100% idempotent for test scenarios</w:t>
            </w:r>
          </w:p>
        </w:tc>
        <w:tc>
          <w:tcPr>
            <w:tcW w:type="dxa" w:w="3408"/>
            <w:vAlign w:val="center"/>
          </w:tcPr>
          <w:p>
            <w:r/>
            <w:r>
              <w:rPr>
                <w:b w:val="0"/>
                <w:sz w:val="17"/>
              </w:rPr>
              <w:t>Mock + integration tests</w:t>
            </w:r>
          </w:p>
        </w:tc>
      </w:tr>
      <w:tr>
        <w:tc>
          <w:tcPr>
            <w:tcW w:type="dxa" w:w="3408"/>
            <w:vAlign w:val="center"/>
          </w:tcPr>
          <w:p>
            <w:r/>
            <w:r>
              <w:rPr>
                <w:b w:val="0"/>
                <w:sz w:val="17"/>
              </w:rPr>
              <w:t>Latency</w:t>
            </w:r>
          </w:p>
        </w:tc>
        <w:tc>
          <w:tcPr>
            <w:tcW w:type="dxa" w:w="3408"/>
            <w:vAlign w:val="center"/>
          </w:tcPr>
          <w:p>
            <w:r/>
            <w:r>
              <w:rPr>
                <w:b w:val="0"/>
                <w:sz w:val="17"/>
              </w:rPr>
              <w:t>Define per workflow class</w:t>
            </w:r>
          </w:p>
        </w:tc>
        <w:tc>
          <w:tcPr>
            <w:tcW w:type="dxa" w:w="3408"/>
            <w:vAlign w:val="center"/>
          </w:tcPr>
          <w:p>
            <w:r/>
            <w:r>
              <w:rPr>
                <w:b w:val="0"/>
                <w:sz w:val="17"/>
              </w:rPr>
              <w:t>Application Insights</w:t>
            </w:r>
          </w:p>
        </w:tc>
      </w:tr>
      <w:tr>
        <w:tc>
          <w:tcPr>
            <w:tcW w:type="dxa" w:w="3408"/>
            <w:vAlign w:val="center"/>
          </w:tcPr>
          <w:p>
            <w:r/>
            <w:r>
              <w:rPr>
                <w:b w:val="0"/>
                <w:sz w:val="17"/>
              </w:rPr>
              <w:t>Human override rate</w:t>
            </w:r>
          </w:p>
        </w:tc>
        <w:tc>
          <w:tcPr>
            <w:tcW w:type="dxa" w:w="3408"/>
            <w:vAlign w:val="center"/>
          </w:tcPr>
          <w:p>
            <w:r/>
            <w:r>
              <w:rPr>
                <w:b w:val="0"/>
                <w:sz w:val="17"/>
              </w:rPr>
              <w:t>Track, not optimize blindly</w:t>
            </w:r>
          </w:p>
        </w:tc>
        <w:tc>
          <w:tcPr>
            <w:tcW w:type="dxa" w:w="3408"/>
            <w:vAlign w:val="center"/>
          </w:tcPr>
          <w:p>
            <w:r/>
            <w:r>
              <w:rPr>
                <w:b w:val="0"/>
                <w:sz w:val="17"/>
              </w:rPr>
              <w:t>Workflow history</w:t>
            </w:r>
          </w:p>
        </w:tc>
      </w:tr>
    </w:tbl>
    <w:p/>
    <w:p>
      <w:r>
        <w:t>The supplied guideline explicitly recommends a fixed 15–20 denial test set covering every classifier scenario, explicit approval-path testing, failure-path testing and a shadow/parallel period before live PMS writes.</w:t>
      </w:r>
    </w:p>
    <w:p>
      <w:pPr>
        <w:pStyle w:val="Heading1"/>
      </w:pPr>
      <w:r>
        <w:t>13. Security, compliance and governance</w:t>
      </w:r>
    </w:p>
    <w:p>
      <w:pPr>
        <w:pStyle w:val="ListBullet"/>
        <w:spacing w:after="40"/>
      </w:pPr>
      <w:r>
        <w:t>Treat claim, AR and medical-record information as sensitive; use least-privilege access.</w:t>
      </w:r>
    </w:p>
    <w:p>
      <w:pPr>
        <w:pStyle w:val="ListBullet"/>
        <w:spacing w:after="40"/>
      </w:pPr>
      <w:r>
        <w:t>Use Microsoft Entra ID and server-side authorization; do not rely on UI-only permissions.</w:t>
      </w:r>
    </w:p>
    <w:p>
      <w:pPr>
        <w:pStyle w:val="ListBullet"/>
        <w:spacing w:after="40"/>
      </w:pPr>
      <w:r>
        <w:t>Use Managed Identity in production.</w:t>
      </w:r>
    </w:p>
    <w:p>
      <w:pPr>
        <w:pStyle w:val="ListBullet"/>
        <w:spacing w:after="40"/>
      </w:pPr>
      <w:r>
        <w:t>Store PMS/API secrets in Key Vault, never in source code or committed configuration.</w:t>
      </w:r>
    </w:p>
    <w:p>
      <w:pPr>
        <w:pStyle w:val="ListBullet"/>
        <w:spacing w:after="40"/>
      </w:pPr>
      <w:r>
        <w:t>Log who requested, approved, rejected and executed every AI-assisted action.</w:t>
      </w:r>
    </w:p>
    <w:p>
      <w:pPr>
        <w:pStyle w:val="ListBullet"/>
        <w:spacing w:after="40"/>
      </w:pPr>
      <w:r>
        <w:t>Store evidence/source references and policy version/effective date used by the recommendation.</w:t>
      </w:r>
    </w:p>
    <w:p>
      <w:pPr>
        <w:pStyle w:val="ListBullet"/>
        <w:spacing w:after="40"/>
      </w:pPr>
      <w:r>
        <w:t>Define retention and deletion rules for prompts, outputs, documents and audit records.</w:t>
      </w:r>
    </w:p>
    <w:p>
      <w:pPr>
        <w:pStyle w:val="ListBullet"/>
        <w:spacing w:after="40"/>
      </w:pPr>
      <w:r>
        <w:t>Prevent prompt injection from payer documents or uploaded files from changing tool authorization.</w:t>
      </w:r>
    </w:p>
    <w:p>
      <w:pPr>
        <w:pStyle w:val="ListBullet"/>
        <w:spacing w:after="40"/>
      </w:pPr>
      <w:r>
        <w:t>Tool permissions must be enforced by code; the model must never be trusted to self-authorize.</w:t>
      </w:r>
    </w:p>
    <w:p>
      <w:pPr>
        <w:pStyle w:val="ListBullet"/>
        <w:spacing w:after="40"/>
      </w:pPr>
      <w:r>
        <w:t>Use explicit allow-lists for actions and parameters.</w:t>
      </w:r>
    </w:p>
    <w:p>
      <w:pPr>
        <w:pStyle w:val="ListBullet"/>
        <w:spacing w:after="40"/>
      </w:pPr>
      <w:r>
        <w:t>Financial actions such as write-off must always have threshold-based approval.</w:t>
      </w:r>
    </w:p>
    <w:p>
      <w:pPr>
        <w:pStyle w:val="Heading1"/>
      </w:pPr>
      <w:r>
        <w:t>14. Team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Role</w:t>
            </w:r>
          </w:p>
        </w:tc>
        <w:tc>
          <w:tcPr>
            <w:tcW w:type="dxa" w:w="3408"/>
            <w:vAlign w:val="center"/>
            <w:shd w:fill="D9EAF7"/>
          </w:tcPr>
          <w:p>
            <w:r/>
            <w:r>
              <w:rPr>
                <w:b/>
                <w:sz w:val="17"/>
              </w:rPr>
              <w:t>Primary responsibility</w:t>
            </w:r>
          </w:p>
        </w:tc>
        <w:tc>
          <w:tcPr>
            <w:tcW w:type="dxa" w:w="3408"/>
            <w:vAlign w:val="center"/>
            <w:shd w:fill="D9EAF7"/>
          </w:tcPr>
          <w:p>
            <w:r/>
            <w:r>
              <w:rPr>
                <w:b/>
                <w:sz w:val="17"/>
              </w:rPr>
              <w:t>Suggested allocation</w:t>
            </w:r>
          </w:p>
        </w:tc>
      </w:tr>
      <w:tr>
        <w:tc>
          <w:tcPr>
            <w:tcW w:type="dxa" w:w="3408"/>
            <w:vAlign w:val="center"/>
          </w:tcPr>
          <w:p>
            <w:r/>
            <w:r>
              <w:rPr>
                <w:b w:val="0"/>
                <w:sz w:val="17"/>
              </w:rPr>
              <w:t>.NET developer</w:t>
            </w:r>
          </w:p>
        </w:tc>
        <w:tc>
          <w:tcPr>
            <w:tcW w:type="dxa" w:w="3408"/>
            <w:vAlign w:val="center"/>
          </w:tcPr>
          <w:p>
            <w:r/>
            <w:r>
              <w:rPr>
                <w:b w:val="0"/>
                <w:sz w:val="17"/>
              </w:rPr>
              <w:t>Agent API, existing workflow integration, SQL/domain tools, authorization, execution APIs</w:t>
            </w:r>
          </w:p>
        </w:tc>
        <w:tc>
          <w:tcPr>
            <w:tcW w:type="dxa" w:w="3408"/>
            <w:vAlign w:val="center"/>
          </w:tcPr>
          <w:p>
            <w:r/>
            <w:r>
              <w:rPr>
                <w:b w:val="0"/>
                <w:sz w:val="17"/>
              </w:rPr>
              <w:t>1–2</w:t>
            </w:r>
          </w:p>
        </w:tc>
      </w:tr>
      <w:tr>
        <w:tc>
          <w:tcPr>
            <w:tcW w:type="dxa" w:w="3408"/>
            <w:vAlign w:val="center"/>
          </w:tcPr>
          <w:p>
            <w:r/>
            <w:r>
              <w:rPr>
                <w:b w:val="0"/>
                <w:sz w:val="17"/>
              </w:rPr>
              <w:t>Python/AI developer</w:t>
            </w:r>
          </w:p>
        </w:tc>
        <w:tc>
          <w:tcPr>
            <w:tcW w:type="dxa" w:w="3408"/>
            <w:vAlign w:val="center"/>
          </w:tcPr>
          <w:p>
            <w:r/>
            <w:r>
              <w:rPr>
                <w:b w:val="0"/>
                <w:sz w:val="17"/>
              </w:rPr>
              <w:t>Agent experiments, retrieval, document processing, evaluation, prompts</w:t>
            </w:r>
          </w:p>
        </w:tc>
        <w:tc>
          <w:tcPr>
            <w:tcW w:type="dxa" w:w="3408"/>
            <w:vAlign w:val="center"/>
          </w:tcPr>
          <w:p>
            <w:r/>
            <w:r>
              <w:rPr>
                <w:b w:val="0"/>
                <w:sz w:val="17"/>
              </w:rPr>
              <w:t>1–2</w:t>
            </w:r>
          </w:p>
        </w:tc>
      </w:tr>
      <w:tr>
        <w:tc>
          <w:tcPr>
            <w:tcW w:type="dxa" w:w="3408"/>
            <w:vAlign w:val="center"/>
          </w:tcPr>
          <w:p>
            <w:r/>
            <w:r>
              <w:rPr>
                <w:b w:val="0"/>
                <w:sz w:val="17"/>
              </w:rPr>
              <w:t>SQL/data developer</w:t>
            </w:r>
          </w:p>
        </w:tc>
        <w:tc>
          <w:tcPr>
            <w:tcW w:type="dxa" w:w="3408"/>
            <w:vAlign w:val="center"/>
          </w:tcPr>
          <w:p>
            <w:r/>
            <w:r>
              <w:rPr>
                <w:b w:val="0"/>
                <w:sz w:val="17"/>
              </w:rPr>
              <w:t>Data contracts, evaluation dataset, audit tables, performance</w:t>
            </w:r>
          </w:p>
        </w:tc>
        <w:tc>
          <w:tcPr>
            <w:tcW w:type="dxa" w:w="3408"/>
            <w:vAlign w:val="center"/>
          </w:tcPr>
          <w:p>
            <w:r/>
            <w:r>
              <w:rPr>
                <w:b w:val="0"/>
                <w:sz w:val="17"/>
              </w:rPr>
              <w:t>0.5–1</w:t>
            </w:r>
          </w:p>
        </w:tc>
      </w:tr>
      <w:tr>
        <w:tc>
          <w:tcPr>
            <w:tcW w:type="dxa" w:w="3408"/>
            <w:vAlign w:val="center"/>
          </w:tcPr>
          <w:p>
            <w:r/>
            <w:r>
              <w:rPr>
                <w:b w:val="0"/>
                <w:sz w:val="17"/>
              </w:rPr>
              <w:t>Frontend developer</w:t>
            </w:r>
          </w:p>
        </w:tc>
        <w:tc>
          <w:tcPr>
            <w:tcW w:type="dxa" w:w="3408"/>
            <w:vAlign w:val="center"/>
          </w:tcPr>
          <w:p>
            <w:r/>
            <w:r>
              <w:rPr>
                <w:b w:val="0"/>
                <w:sz w:val="17"/>
              </w:rPr>
              <w:t>AI recommendation/approval UI in existing Denial Workflow</w:t>
            </w:r>
          </w:p>
        </w:tc>
        <w:tc>
          <w:tcPr>
            <w:tcW w:type="dxa" w:w="3408"/>
            <w:vAlign w:val="center"/>
          </w:tcPr>
          <w:p>
            <w:r/>
            <w:r>
              <w:rPr>
                <w:b w:val="0"/>
                <w:sz w:val="17"/>
              </w:rPr>
              <w:t>0.5–1</w:t>
            </w:r>
          </w:p>
        </w:tc>
      </w:tr>
      <w:tr>
        <w:tc>
          <w:tcPr>
            <w:tcW w:type="dxa" w:w="3408"/>
            <w:vAlign w:val="center"/>
          </w:tcPr>
          <w:p>
            <w:r/>
            <w:r>
              <w:rPr>
                <w:b w:val="0"/>
                <w:sz w:val="17"/>
              </w:rPr>
              <w:t>QA/automation</w:t>
            </w:r>
          </w:p>
        </w:tc>
        <w:tc>
          <w:tcPr>
            <w:tcW w:type="dxa" w:w="3408"/>
            <w:vAlign w:val="center"/>
          </w:tcPr>
          <w:p>
            <w:r/>
            <w:r>
              <w:rPr>
                <w:b w:val="0"/>
                <w:sz w:val="17"/>
              </w:rPr>
              <w:t>Evaluation suite, regression, approval and safety tests</w:t>
            </w:r>
          </w:p>
        </w:tc>
        <w:tc>
          <w:tcPr>
            <w:tcW w:type="dxa" w:w="3408"/>
            <w:vAlign w:val="center"/>
          </w:tcPr>
          <w:p>
            <w:r/>
            <w:r>
              <w:rPr>
                <w:b w:val="0"/>
                <w:sz w:val="17"/>
              </w:rPr>
              <w:t>0.5–1</w:t>
            </w:r>
          </w:p>
        </w:tc>
      </w:tr>
      <w:tr>
        <w:tc>
          <w:tcPr>
            <w:tcW w:type="dxa" w:w="3408"/>
            <w:vAlign w:val="center"/>
          </w:tcPr>
          <w:p>
            <w:r/>
            <w:r>
              <w:rPr>
                <w:b w:val="0"/>
                <w:sz w:val="17"/>
              </w:rPr>
              <w:t>AR SME</w:t>
            </w:r>
          </w:p>
        </w:tc>
        <w:tc>
          <w:tcPr>
            <w:tcW w:type="dxa" w:w="3408"/>
            <w:vAlign w:val="center"/>
          </w:tcPr>
          <w:p>
            <w:r/>
            <w:r>
              <w:rPr>
                <w:b w:val="0"/>
                <w:sz w:val="17"/>
              </w:rPr>
              <w:t>Gold-standard decisions, policy validation, acceptance testing</w:t>
            </w:r>
          </w:p>
        </w:tc>
        <w:tc>
          <w:tcPr>
            <w:tcW w:type="dxa" w:w="3408"/>
            <w:vAlign w:val="center"/>
          </w:tcPr>
          <w:p>
            <w:r/>
            <w:r>
              <w:rPr>
                <w:b w:val="0"/>
                <w:sz w:val="17"/>
              </w:rPr>
              <w:t>Part-time but essential</w:t>
            </w:r>
          </w:p>
        </w:tc>
      </w:tr>
      <w:tr>
        <w:tc>
          <w:tcPr>
            <w:tcW w:type="dxa" w:w="3408"/>
            <w:vAlign w:val="center"/>
          </w:tcPr>
          <w:p>
            <w:r/>
            <w:r>
              <w:rPr>
                <w:b w:val="0"/>
                <w:sz w:val="17"/>
              </w:rPr>
              <w:t>Cloud/DevOps</w:t>
            </w:r>
          </w:p>
        </w:tc>
        <w:tc>
          <w:tcPr>
            <w:tcW w:type="dxa" w:w="3408"/>
            <w:vAlign w:val="center"/>
          </w:tcPr>
          <w:p>
            <w:r/>
            <w:r>
              <w:rPr>
                <w:b w:val="0"/>
                <w:sz w:val="17"/>
              </w:rPr>
              <w:t>Azure resources, identity, Key Vault, CI/CD, monitoring</w:t>
            </w:r>
          </w:p>
        </w:tc>
        <w:tc>
          <w:tcPr>
            <w:tcW w:type="dxa" w:w="3408"/>
            <w:vAlign w:val="center"/>
          </w:tcPr>
          <w:p>
            <w:r/>
            <w:r>
              <w:rPr>
                <w:b w:val="0"/>
                <w:sz w:val="17"/>
              </w:rPr>
              <w:t>Part-time</w:t>
            </w:r>
          </w:p>
        </w:tc>
      </w:tr>
    </w:tbl>
    <w:p/>
    <w:p>
      <w:pPr>
        <w:pStyle w:val="Heading1"/>
      </w:pPr>
      <w:r>
        <w:t>15. Development backlog — first 12 weeks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Week</w:t>
            </w:r>
          </w:p>
        </w:tc>
        <w:tc>
          <w:tcPr>
            <w:tcW w:type="dxa" w:w="3408"/>
            <w:vAlign w:val="center"/>
            <w:shd w:fill="D9EAF7"/>
          </w:tcPr>
          <w:p>
            <w:r/>
            <w:r>
              <w:rPr>
                <w:b/>
                <w:sz w:val="17"/>
              </w:rPr>
              <w:t>Deliverable</w:t>
            </w:r>
          </w:p>
        </w:tc>
        <w:tc>
          <w:tcPr>
            <w:tcW w:type="dxa" w:w="3408"/>
            <w:vAlign w:val="center"/>
            <w:shd w:fill="D9EAF7"/>
          </w:tcPr>
          <w:p>
            <w:r/>
            <w:r>
              <w:rPr>
                <w:b/>
                <w:sz w:val="17"/>
              </w:rPr>
              <w:t>Owner</w:t>
            </w:r>
          </w:p>
        </w:tc>
      </w:tr>
      <w:tr>
        <w:tc>
          <w:tcPr>
            <w:tcW w:type="dxa" w:w="3408"/>
            <w:vAlign w:val="center"/>
          </w:tcPr>
          <w:p>
            <w:r/>
            <w:r>
              <w:rPr>
                <w:b w:val="0"/>
                <w:sz w:val="17"/>
              </w:rPr>
              <w:t>1</w:t>
            </w:r>
          </w:p>
        </w:tc>
        <w:tc>
          <w:tcPr>
            <w:tcW w:type="dxa" w:w="3408"/>
            <w:vAlign w:val="center"/>
          </w:tcPr>
          <w:p>
            <w:r/>
            <w:r>
              <w:rPr>
                <w:b w:val="0"/>
                <w:sz w:val="17"/>
              </w:rPr>
              <w:t>Architecture, data/security inventory, Azure setup</w:t>
            </w:r>
          </w:p>
        </w:tc>
        <w:tc>
          <w:tcPr>
            <w:tcW w:type="dxa" w:w="3408"/>
            <w:vAlign w:val="center"/>
          </w:tcPr>
          <w:p>
            <w:r/>
            <w:r>
              <w:rPr>
                <w:b w:val="0"/>
                <w:sz w:val="17"/>
              </w:rPr>
              <w:t>Tech lead + Cloud</w:t>
            </w:r>
          </w:p>
        </w:tc>
      </w:tr>
      <w:tr>
        <w:tc>
          <w:tcPr>
            <w:tcW w:type="dxa" w:w="3408"/>
            <w:vAlign w:val="center"/>
          </w:tcPr>
          <w:p>
            <w:r/>
            <w:r>
              <w:rPr>
                <w:b w:val="0"/>
                <w:sz w:val="17"/>
              </w:rPr>
              <w:t>2</w:t>
            </w:r>
          </w:p>
        </w:tc>
        <w:tc>
          <w:tcPr>
            <w:tcW w:type="dxa" w:w="3408"/>
            <w:vAlign w:val="center"/>
          </w:tcPr>
          <w:p>
            <w:r/>
            <w:r>
              <w:rPr>
                <w:b w:val="0"/>
                <w:sz w:val="17"/>
              </w:rPr>
              <w:t>OpenAPI contracts, claim context API, action classifier API</w:t>
            </w:r>
          </w:p>
        </w:tc>
        <w:tc>
          <w:tcPr>
            <w:tcW w:type="dxa" w:w="3408"/>
            <w:vAlign w:val="center"/>
          </w:tcPr>
          <w:p>
            <w:r/>
            <w:r>
              <w:rPr>
                <w:b w:val="0"/>
                <w:sz w:val="17"/>
              </w:rPr>
              <w:t>.NET + SQL</w:t>
            </w:r>
          </w:p>
        </w:tc>
      </w:tr>
      <w:tr>
        <w:tc>
          <w:tcPr>
            <w:tcW w:type="dxa" w:w="3408"/>
            <w:vAlign w:val="center"/>
          </w:tcPr>
          <w:p>
            <w:r/>
            <w:r>
              <w:rPr>
                <w:b w:val="0"/>
                <w:sz w:val="17"/>
              </w:rPr>
              <w:t>3</w:t>
            </w:r>
          </w:p>
        </w:tc>
        <w:tc>
          <w:tcPr>
            <w:tcW w:type="dxa" w:w="3408"/>
            <w:vAlign w:val="center"/>
          </w:tcPr>
          <w:p>
            <w:r/>
            <w:r>
              <w:rPr>
                <w:b w:val="0"/>
                <w:sz w:val="17"/>
              </w:rPr>
              <w:t>Deadline/document/duplicate deterministic tools + audit schema</w:t>
            </w:r>
          </w:p>
        </w:tc>
        <w:tc>
          <w:tcPr>
            <w:tcW w:type="dxa" w:w="3408"/>
            <w:vAlign w:val="center"/>
          </w:tcPr>
          <w:p>
            <w:r/>
            <w:r>
              <w:rPr>
                <w:b w:val="0"/>
                <w:sz w:val="17"/>
              </w:rPr>
              <w:t>.NET/Python</w:t>
            </w:r>
          </w:p>
        </w:tc>
      </w:tr>
      <w:tr>
        <w:tc>
          <w:tcPr>
            <w:tcW w:type="dxa" w:w="3408"/>
            <w:vAlign w:val="center"/>
          </w:tcPr>
          <w:p>
            <w:r/>
            <w:r>
              <w:rPr>
                <w:b w:val="0"/>
                <w:sz w:val="17"/>
              </w:rPr>
              <w:t>4</w:t>
            </w:r>
          </w:p>
        </w:tc>
        <w:tc>
          <w:tcPr>
            <w:tcW w:type="dxa" w:w="3408"/>
            <w:vAlign w:val="center"/>
          </w:tcPr>
          <w:p>
            <w:r/>
            <w:r>
              <w:rPr>
                <w:b w:val="0"/>
                <w:sz w:val="17"/>
              </w:rPr>
              <w:t>Mock PMS/clearinghouse + unit tests</w:t>
            </w:r>
          </w:p>
        </w:tc>
        <w:tc>
          <w:tcPr>
            <w:tcW w:type="dxa" w:w="3408"/>
            <w:vAlign w:val="center"/>
          </w:tcPr>
          <w:p>
            <w:r/>
            <w:r>
              <w:rPr>
                <w:b w:val="0"/>
                <w:sz w:val="17"/>
              </w:rPr>
              <w:t>.NET</w:t>
            </w:r>
          </w:p>
        </w:tc>
      </w:tr>
      <w:tr>
        <w:tc>
          <w:tcPr>
            <w:tcW w:type="dxa" w:w="3408"/>
            <w:vAlign w:val="center"/>
          </w:tcPr>
          <w:p>
            <w:r/>
            <w:r>
              <w:rPr>
                <w:b w:val="0"/>
                <w:sz w:val="17"/>
              </w:rPr>
              <w:t>5</w:t>
            </w:r>
          </w:p>
        </w:tc>
        <w:tc>
          <w:tcPr>
            <w:tcW w:type="dxa" w:w="3408"/>
            <w:vAlign w:val="center"/>
          </w:tcPr>
          <w:p>
            <w:r/>
            <w:r>
              <w:rPr>
                <w:b w:val="0"/>
                <w:sz w:val="17"/>
              </w:rPr>
              <w:t>Python agent POC + structured output</w:t>
            </w:r>
          </w:p>
        </w:tc>
        <w:tc>
          <w:tcPr>
            <w:tcW w:type="dxa" w:w="3408"/>
            <w:vAlign w:val="center"/>
          </w:tcPr>
          <w:p>
            <w:r/>
            <w:r>
              <w:rPr>
                <w:b w:val="0"/>
                <w:sz w:val="17"/>
              </w:rPr>
              <w:t>Python</w:t>
            </w:r>
          </w:p>
        </w:tc>
      </w:tr>
      <w:tr>
        <w:tc>
          <w:tcPr>
            <w:tcW w:type="dxa" w:w="3408"/>
            <w:vAlign w:val="center"/>
          </w:tcPr>
          <w:p>
            <w:r/>
            <w:r>
              <w:rPr>
                <w:b w:val="0"/>
                <w:sz w:val="17"/>
              </w:rPr>
              <w:t>6</w:t>
            </w:r>
          </w:p>
        </w:tc>
        <w:tc>
          <w:tcPr>
            <w:tcW w:type="dxa" w:w="3408"/>
            <w:vAlign w:val="center"/>
          </w:tcPr>
          <w:p>
            <w:r/>
            <w:r>
              <w:rPr>
                <w:b w:val="0"/>
                <w:sz w:val="17"/>
              </w:rPr>
              <w:t>.NET agent POC + same tools/contracts</w:t>
            </w:r>
          </w:p>
        </w:tc>
        <w:tc>
          <w:tcPr>
            <w:tcW w:type="dxa" w:w="3408"/>
            <w:vAlign w:val="center"/>
          </w:tcPr>
          <w:p>
            <w:r/>
            <w:r>
              <w:rPr>
                <w:b w:val="0"/>
                <w:sz w:val="17"/>
              </w:rPr>
              <w:t>.NET</w:t>
            </w:r>
          </w:p>
        </w:tc>
      </w:tr>
      <w:tr>
        <w:tc>
          <w:tcPr>
            <w:tcW w:type="dxa" w:w="3408"/>
            <w:vAlign w:val="center"/>
          </w:tcPr>
          <w:p>
            <w:r/>
            <w:r>
              <w:rPr>
                <w:b w:val="0"/>
                <w:sz w:val="17"/>
              </w:rPr>
              <w:t>7</w:t>
            </w:r>
          </w:p>
        </w:tc>
        <w:tc>
          <w:tcPr>
            <w:tcW w:type="dxa" w:w="3408"/>
            <w:vAlign w:val="center"/>
          </w:tcPr>
          <w:p>
            <w:r/>
            <w:r>
              <w:rPr>
                <w:b w:val="0"/>
                <w:sz w:val="17"/>
              </w:rPr>
              <w:t>Payer policy ingestion/search + evidence references</w:t>
            </w:r>
          </w:p>
        </w:tc>
        <w:tc>
          <w:tcPr>
            <w:tcW w:type="dxa" w:w="3408"/>
            <w:vAlign w:val="center"/>
          </w:tcPr>
          <w:p>
            <w:r/>
            <w:r>
              <w:rPr>
                <w:b w:val="0"/>
                <w:sz w:val="17"/>
              </w:rPr>
              <w:t>Python/AI</w:t>
            </w:r>
          </w:p>
        </w:tc>
      </w:tr>
      <w:tr>
        <w:tc>
          <w:tcPr>
            <w:tcW w:type="dxa" w:w="3408"/>
            <w:vAlign w:val="center"/>
          </w:tcPr>
          <w:p>
            <w:r/>
            <w:r>
              <w:rPr>
                <w:b w:val="0"/>
                <w:sz w:val="17"/>
              </w:rPr>
              <w:t>8</w:t>
            </w:r>
          </w:p>
        </w:tc>
        <w:tc>
          <w:tcPr>
            <w:tcW w:type="dxa" w:w="3408"/>
            <w:vAlign w:val="center"/>
          </w:tcPr>
          <w:p>
            <w:r/>
            <w:r>
              <w:rPr>
                <w:b w:val="0"/>
                <w:sz w:val="17"/>
              </w:rPr>
              <w:t>Appeal drafting + human approval UI/API</w:t>
            </w:r>
          </w:p>
        </w:tc>
        <w:tc>
          <w:tcPr>
            <w:tcW w:type="dxa" w:w="3408"/>
            <w:vAlign w:val="center"/>
          </w:tcPr>
          <w:p>
            <w:r/>
            <w:r>
              <w:rPr>
                <w:b w:val="0"/>
                <w:sz w:val="17"/>
              </w:rPr>
              <w:t>AI + Frontend</w:t>
            </w:r>
          </w:p>
        </w:tc>
      </w:tr>
      <w:tr>
        <w:tc>
          <w:tcPr>
            <w:tcW w:type="dxa" w:w="3408"/>
            <w:vAlign w:val="center"/>
          </w:tcPr>
          <w:p>
            <w:r/>
            <w:r>
              <w:rPr>
                <w:b w:val="0"/>
                <w:sz w:val="17"/>
              </w:rPr>
              <w:t>9</w:t>
            </w:r>
          </w:p>
        </w:tc>
        <w:tc>
          <w:tcPr>
            <w:tcW w:type="dxa" w:w="3408"/>
            <w:vAlign w:val="center"/>
          </w:tcPr>
          <w:p>
            <w:r/>
            <w:r>
              <w:rPr>
                <w:b w:val="0"/>
                <w:sz w:val="17"/>
              </w:rPr>
              <w:t>15–20 scenario evaluation harness + regression suite</w:t>
            </w:r>
          </w:p>
        </w:tc>
        <w:tc>
          <w:tcPr>
            <w:tcW w:type="dxa" w:w="3408"/>
            <w:vAlign w:val="center"/>
          </w:tcPr>
          <w:p>
            <w:r/>
            <w:r>
              <w:rPr>
                <w:b w:val="0"/>
                <w:sz w:val="17"/>
              </w:rPr>
              <w:t>QA + AI</w:t>
            </w:r>
          </w:p>
        </w:tc>
      </w:tr>
      <w:tr>
        <w:tc>
          <w:tcPr>
            <w:tcW w:type="dxa" w:w="3408"/>
            <w:vAlign w:val="center"/>
          </w:tcPr>
          <w:p>
            <w:r/>
            <w:r>
              <w:rPr>
                <w:b w:val="0"/>
                <w:sz w:val="17"/>
              </w:rPr>
              <w:t>10</w:t>
            </w:r>
          </w:p>
        </w:tc>
        <w:tc>
          <w:tcPr>
            <w:tcW w:type="dxa" w:w="3408"/>
            <w:vAlign w:val="center"/>
          </w:tcPr>
          <w:p>
            <w:r/>
            <w:r>
              <w:rPr>
                <w:b w:val="0"/>
                <w:sz w:val="17"/>
              </w:rPr>
              <w:t>Historical/shadow processing</w:t>
            </w:r>
          </w:p>
        </w:tc>
        <w:tc>
          <w:tcPr>
            <w:tcW w:type="dxa" w:w="3408"/>
            <w:vAlign w:val="center"/>
          </w:tcPr>
          <w:p>
            <w:r/>
            <w:r>
              <w:rPr>
                <w:b w:val="0"/>
                <w:sz w:val="17"/>
              </w:rPr>
              <w:t>AI + AR SME</w:t>
            </w:r>
          </w:p>
        </w:tc>
      </w:tr>
      <w:tr>
        <w:tc>
          <w:tcPr>
            <w:tcW w:type="dxa" w:w="3408"/>
            <w:vAlign w:val="center"/>
          </w:tcPr>
          <w:p>
            <w:r/>
            <w:r>
              <w:rPr>
                <w:b w:val="0"/>
                <w:sz w:val="17"/>
              </w:rPr>
              <w:t>11</w:t>
            </w:r>
          </w:p>
        </w:tc>
        <w:tc>
          <w:tcPr>
            <w:tcW w:type="dxa" w:w="3408"/>
            <w:vAlign w:val="center"/>
          </w:tcPr>
          <w:p>
            <w:r/>
            <w:r>
              <w:rPr>
                <w:b w:val="0"/>
                <w:sz w:val="17"/>
              </w:rPr>
              <w:t>Accuracy/override/cost analysis + tuning</w:t>
            </w:r>
          </w:p>
        </w:tc>
        <w:tc>
          <w:tcPr>
            <w:tcW w:type="dxa" w:w="3408"/>
            <w:vAlign w:val="center"/>
          </w:tcPr>
          <w:p>
            <w:r/>
            <w:r>
              <w:rPr>
                <w:b w:val="0"/>
                <w:sz w:val="17"/>
              </w:rPr>
              <w:t>All</w:t>
            </w:r>
          </w:p>
        </w:tc>
      </w:tr>
      <w:tr>
        <w:tc>
          <w:tcPr>
            <w:tcW w:type="dxa" w:w="3408"/>
            <w:vAlign w:val="center"/>
          </w:tcPr>
          <w:p>
            <w:r/>
            <w:r>
              <w:rPr>
                <w:b w:val="0"/>
                <w:sz w:val="17"/>
              </w:rPr>
              <w:t>12</w:t>
            </w:r>
          </w:p>
        </w:tc>
        <w:tc>
          <w:tcPr>
            <w:tcW w:type="dxa" w:w="3408"/>
            <w:vAlign w:val="center"/>
          </w:tcPr>
          <w:p>
            <w:r/>
            <w:r>
              <w:rPr>
                <w:b w:val="0"/>
                <w:sz w:val="17"/>
              </w:rPr>
              <w:t>Go/no-go review + Phase 4 production workflow plan</w:t>
            </w:r>
          </w:p>
        </w:tc>
        <w:tc>
          <w:tcPr>
            <w:tcW w:type="dxa" w:w="3408"/>
            <w:vAlign w:val="center"/>
          </w:tcPr>
          <w:p>
            <w:r/>
            <w:r>
              <w:rPr>
                <w:b w:val="0"/>
                <w:sz w:val="17"/>
              </w:rPr>
              <w:t>Management + Tech lead</w:t>
            </w:r>
          </w:p>
        </w:tc>
      </w:tr>
    </w:tbl>
    <w:p/>
    <w:p>
      <w:pPr>
        <w:pStyle w:val="Heading1"/>
      </w:pPr>
      <w:r>
        <w:t>16. Key decisions required from management</w:t>
      </w:r>
    </w:p>
    <w:p>
      <w:pPr>
        <w:pStyle w:val="ListBullet"/>
        <w:spacing w:after="40"/>
      </w:pPr>
      <w:r>
        <w:t>Approve Azure-first architecture using Microsoft Foundry and Azure OpenAI.</w:t>
      </w:r>
    </w:p>
    <w:p>
      <w:pPr>
        <w:pStyle w:val="ListBullet"/>
        <w:spacing w:after="40"/>
      </w:pPr>
      <w:r>
        <w:t>Approve Python + .NET dual implementation for the POC.</w:t>
      </w:r>
    </w:p>
    <w:p>
      <w:pPr>
        <w:pStyle w:val="ListBullet"/>
        <w:spacing w:after="40"/>
      </w:pPr>
      <w:r>
        <w:t>Confirm which PMS/clearinghouse APIs are available and obtain sandbox credentials.</w:t>
      </w:r>
    </w:p>
    <w:p>
      <w:pPr>
        <w:pStyle w:val="ListBullet"/>
        <w:spacing w:after="40"/>
      </w:pPr>
      <w:r>
        <w:t>Approve access to historical denials, AR notes, payer policies and medical documents for controlled testing.</w:t>
      </w:r>
    </w:p>
    <w:p>
      <w:pPr>
        <w:pStyle w:val="ListBullet"/>
        <w:spacing w:after="40"/>
      </w:pPr>
      <w:r>
        <w:t>Nominate AR SMEs to create the gold-standard expected actions for the evaluation set.</w:t>
      </w:r>
    </w:p>
    <w:p>
      <w:pPr>
        <w:pStyle w:val="ListBullet"/>
        <w:spacing w:after="40"/>
      </w:pPr>
      <w:r>
        <w:t>Define approval authority for appeal, rebill and write-off actions.</w:t>
      </w:r>
    </w:p>
    <w:p>
      <w:pPr>
        <w:pStyle w:val="ListBullet"/>
        <w:spacing w:after="40"/>
      </w:pPr>
      <w:r>
        <w:t>Define financial threshold above which write-off always requires manager approval.</w:t>
      </w:r>
    </w:p>
    <w:p>
      <w:pPr>
        <w:pStyle w:val="ListBullet"/>
        <w:spacing w:after="40"/>
      </w:pPr>
      <w:r>
        <w:t>Confirm whether payer policies can be stored/indexed in Azure AI Search/Foundry IQ.</w:t>
      </w:r>
    </w:p>
    <w:p>
      <w:pPr>
        <w:pStyle w:val="ListBullet"/>
        <w:spacing w:after="40"/>
      </w:pPr>
      <w:r>
        <w:t>Confirm retention, PHI/PII and security requirements with the organization's security/compliance team.</w:t>
      </w:r>
    </w:p>
    <w:p>
      <w:pPr>
        <w:pStyle w:val="ListBullet"/>
        <w:spacing w:after="40"/>
      </w:pPr>
      <w:r>
        <w:t>Approve an Azure development budget and cost-alert threshold.</w:t>
      </w:r>
    </w:p>
    <w:p>
      <w:pPr>
        <w:pStyle w:val="ListBullet"/>
        <w:spacing w:after="40"/>
      </w:pPr>
      <w:r>
        <w:t>Agree the initial pilot labs/payers/action categories.</w:t>
      </w:r>
    </w:p>
    <w:p>
      <w:pPr>
        <w:pStyle w:val="Heading1"/>
      </w:pPr>
      <w:r>
        <w:t>17.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Risk</w:t>
            </w:r>
          </w:p>
        </w:tc>
        <w:tc>
          <w:tcPr>
            <w:tcW w:type="dxa" w:w="3408"/>
            <w:vAlign w:val="center"/>
            <w:shd w:fill="D9EAF7"/>
          </w:tcPr>
          <w:p>
            <w:r/>
            <w:r>
              <w:rPr>
                <w:b/>
                <w:sz w:val="17"/>
              </w:rPr>
              <w:t>Impact</w:t>
            </w:r>
          </w:p>
        </w:tc>
        <w:tc>
          <w:tcPr>
            <w:tcW w:type="dxa" w:w="3408"/>
            <w:vAlign w:val="center"/>
            <w:shd w:fill="D9EAF7"/>
          </w:tcPr>
          <w:p>
            <w:r/>
            <w:r>
              <w:rPr>
                <w:b/>
                <w:sz w:val="17"/>
              </w:rPr>
              <w:t>Mitigation</w:t>
            </w:r>
          </w:p>
        </w:tc>
      </w:tr>
      <w:tr>
        <w:tc>
          <w:tcPr>
            <w:tcW w:type="dxa" w:w="3408"/>
            <w:vAlign w:val="center"/>
          </w:tcPr>
          <w:p>
            <w:r/>
            <w:r>
              <w:rPr>
                <w:b w:val="0"/>
                <w:sz w:val="17"/>
              </w:rPr>
              <w:t>LLM recommends unsupported action</w:t>
            </w:r>
          </w:p>
        </w:tc>
        <w:tc>
          <w:tcPr>
            <w:tcW w:type="dxa" w:w="3408"/>
            <w:vAlign w:val="center"/>
          </w:tcPr>
          <w:p>
            <w:r/>
            <w:r>
              <w:rPr>
                <w:b w:val="0"/>
                <w:sz w:val="17"/>
              </w:rPr>
              <w:t>High</w:t>
            </w:r>
          </w:p>
        </w:tc>
        <w:tc>
          <w:tcPr>
            <w:tcW w:type="dxa" w:w="3408"/>
            <w:vAlign w:val="center"/>
          </w:tcPr>
          <w:p>
            <w:r/>
            <w:r>
              <w:rPr>
                <w:b w:val="0"/>
                <w:sz w:val="17"/>
              </w:rPr>
              <w:t>Deterministic classifier + allow-listed tools + validator</w:t>
            </w:r>
          </w:p>
        </w:tc>
      </w:tr>
      <w:tr>
        <w:tc>
          <w:tcPr>
            <w:tcW w:type="dxa" w:w="3408"/>
            <w:vAlign w:val="center"/>
          </w:tcPr>
          <w:p>
            <w:r/>
            <w:r>
              <w:rPr>
                <w:b w:val="0"/>
                <w:sz w:val="17"/>
              </w:rPr>
              <w:t>Incorrect policy interpretation</w:t>
            </w:r>
          </w:p>
        </w:tc>
        <w:tc>
          <w:tcPr>
            <w:tcW w:type="dxa" w:w="3408"/>
            <w:vAlign w:val="center"/>
          </w:tcPr>
          <w:p>
            <w:r/>
            <w:r>
              <w:rPr>
                <w:b w:val="0"/>
                <w:sz w:val="17"/>
              </w:rPr>
              <w:t>High</w:t>
            </w:r>
          </w:p>
        </w:tc>
        <w:tc>
          <w:tcPr>
            <w:tcW w:type="dxa" w:w="3408"/>
            <w:vAlign w:val="center"/>
          </w:tcPr>
          <w:p>
            <w:r/>
            <w:r>
              <w:rPr>
                <w:b w:val="0"/>
                <w:sz w:val="17"/>
              </w:rPr>
              <w:t>RAG with source/effective date + human approval</w:t>
            </w:r>
          </w:p>
        </w:tc>
      </w:tr>
      <w:tr>
        <w:tc>
          <w:tcPr>
            <w:tcW w:type="dxa" w:w="3408"/>
            <w:vAlign w:val="center"/>
          </w:tcPr>
          <w:p>
            <w:r/>
            <w:r>
              <w:rPr>
                <w:b w:val="0"/>
                <w:sz w:val="17"/>
              </w:rPr>
              <w:t>Medical record ambiguity</w:t>
            </w:r>
          </w:p>
        </w:tc>
        <w:tc>
          <w:tcPr>
            <w:tcW w:type="dxa" w:w="3408"/>
            <w:vAlign w:val="center"/>
          </w:tcPr>
          <w:p>
            <w:r/>
            <w:r>
              <w:rPr>
                <w:b w:val="0"/>
                <w:sz w:val="17"/>
              </w:rPr>
              <w:t>High</w:t>
            </w:r>
          </w:p>
        </w:tc>
        <w:tc>
          <w:tcPr>
            <w:tcW w:type="dxa" w:w="3408"/>
            <w:vAlign w:val="center"/>
          </w:tcPr>
          <w:p>
            <w:r/>
            <w:r>
              <w:rPr>
                <w:b w:val="0"/>
                <w:sz w:val="17"/>
              </w:rPr>
              <w:t>Structured extraction + evidence links + manual review</w:t>
            </w:r>
          </w:p>
        </w:tc>
      </w:tr>
      <w:tr>
        <w:tc>
          <w:tcPr>
            <w:tcW w:type="dxa" w:w="3408"/>
            <w:vAlign w:val="center"/>
          </w:tcPr>
          <w:p>
            <w:r/>
            <w:r>
              <w:rPr>
                <w:b w:val="0"/>
                <w:sz w:val="17"/>
              </w:rPr>
              <w:t>Duplicate submission</w:t>
            </w:r>
          </w:p>
        </w:tc>
        <w:tc>
          <w:tcPr>
            <w:tcW w:type="dxa" w:w="3408"/>
            <w:vAlign w:val="center"/>
          </w:tcPr>
          <w:p>
            <w:r/>
            <w:r>
              <w:rPr>
                <w:b w:val="0"/>
                <w:sz w:val="17"/>
              </w:rPr>
              <w:t>Critical</w:t>
            </w:r>
          </w:p>
        </w:tc>
        <w:tc>
          <w:tcPr>
            <w:tcW w:type="dxa" w:w="3408"/>
            <w:vAlign w:val="center"/>
          </w:tcPr>
          <w:p>
            <w:r/>
            <w:r>
              <w:rPr>
                <w:b w:val="0"/>
                <w:sz w:val="17"/>
              </w:rPr>
              <w:t>Deterministic idempotency/duplicate check</w:t>
            </w:r>
          </w:p>
        </w:tc>
      </w:tr>
      <w:tr>
        <w:tc>
          <w:tcPr>
            <w:tcW w:type="dxa" w:w="3408"/>
            <w:vAlign w:val="center"/>
          </w:tcPr>
          <w:p>
            <w:r/>
            <w:r>
              <w:rPr>
                <w:b w:val="0"/>
                <w:sz w:val="17"/>
              </w:rPr>
              <w:t>PMS API unavailable</w:t>
            </w:r>
          </w:p>
        </w:tc>
        <w:tc>
          <w:tcPr>
            <w:tcW w:type="dxa" w:w="3408"/>
            <w:vAlign w:val="center"/>
          </w:tcPr>
          <w:p>
            <w:r/>
            <w:r>
              <w:rPr>
                <w:b w:val="0"/>
                <w:sz w:val="17"/>
              </w:rPr>
              <w:t>High</w:t>
            </w:r>
          </w:p>
        </w:tc>
        <w:tc>
          <w:tcPr>
            <w:tcW w:type="dxa" w:w="3408"/>
            <w:vAlign w:val="center"/>
          </w:tcPr>
          <w:p>
            <w:r/>
            <w:r>
              <w:rPr>
                <w:b w:val="0"/>
                <w:sz w:val="17"/>
              </w:rPr>
              <w:t>Queue/retry + checkpoint + no repeated execution</w:t>
            </w:r>
          </w:p>
        </w:tc>
      </w:tr>
      <w:tr>
        <w:tc>
          <w:tcPr>
            <w:tcW w:type="dxa" w:w="3408"/>
            <w:vAlign w:val="center"/>
          </w:tcPr>
          <w:p>
            <w:r/>
            <w:r>
              <w:rPr>
                <w:b w:val="0"/>
                <w:sz w:val="17"/>
              </w:rPr>
              <w:t>AI cost grows unexpectedly</w:t>
            </w:r>
          </w:p>
        </w:tc>
        <w:tc>
          <w:tcPr>
            <w:tcW w:type="dxa" w:w="3408"/>
            <w:vAlign w:val="center"/>
          </w:tcPr>
          <w:p>
            <w:r/>
            <w:r>
              <w:rPr>
                <w:b w:val="0"/>
                <w:sz w:val="17"/>
              </w:rPr>
              <w:t>Medium</w:t>
            </w:r>
          </w:p>
        </w:tc>
        <w:tc>
          <w:tcPr>
            <w:tcW w:type="dxa" w:w="3408"/>
            <w:vAlign w:val="center"/>
          </w:tcPr>
          <w:p>
            <w:r/>
            <w:r>
              <w:rPr>
                <w:b w:val="0"/>
                <w:sz w:val="17"/>
              </w:rPr>
              <w:t>Token telemetry + model routing + budgets</w:t>
            </w:r>
          </w:p>
        </w:tc>
      </w:tr>
      <w:tr>
        <w:tc>
          <w:tcPr>
            <w:tcW w:type="dxa" w:w="3408"/>
            <w:vAlign w:val="center"/>
          </w:tcPr>
          <w:p>
            <w:r/>
            <w:r>
              <w:rPr>
                <w:b w:val="0"/>
                <w:sz w:val="17"/>
              </w:rPr>
              <w:t>SDK changes</w:t>
            </w:r>
          </w:p>
        </w:tc>
        <w:tc>
          <w:tcPr>
            <w:tcW w:type="dxa" w:w="3408"/>
            <w:vAlign w:val="center"/>
          </w:tcPr>
          <w:p>
            <w:r/>
            <w:r>
              <w:rPr>
                <w:b w:val="0"/>
                <w:sz w:val="17"/>
              </w:rPr>
              <w:t>Medium</w:t>
            </w:r>
          </w:p>
        </w:tc>
        <w:tc>
          <w:tcPr>
            <w:tcW w:type="dxa" w:w="3408"/>
            <w:vAlign w:val="center"/>
          </w:tcPr>
          <w:p>
            <w:r/>
            <w:r>
              <w:rPr>
                <w:b w:val="0"/>
                <w:sz w:val="17"/>
              </w:rPr>
              <w:t>Pin tested package versions and regression suite</w:t>
            </w:r>
          </w:p>
        </w:tc>
      </w:tr>
      <w:tr>
        <w:tc>
          <w:tcPr>
            <w:tcW w:type="dxa" w:w="3408"/>
            <w:vAlign w:val="center"/>
          </w:tcPr>
          <w:p>
            <w:r/>
            <w:r>
              <w:rPr>
                <w:b w:val="0"/>
                <w:sz w:val="17"/>
              </w:rPr>
              <w:t>Workflow state lost during approval</w:t>
            </w:r>
          </w:p>
        </w:tc>
        <w:tc>
          <w:tcPr>
            <w:tcW w:type="dxa" w:w="3408"/>
            <w:vAlign w:val="center"/>
          </w:tcPr>
          <w:p>
            <w:r/>
            <w:r>
              <w:rPr>
                <w:b w:val="0"/>
                <w:sz w:val="17"/>
              </w:rPr>
              <w:t>High</w:t>
            </w:r>
          </w:p>
        </w:tc>
        <w:tc>
          <w:tcPr>
            <w:tcW w:type="dxa" w:w="3408"/>
            <w:vAlign w:val="center"/>
          </w:tcPr>
          <w:p>
            <w:r/>
            <w:r>
              <w:rPr>
                <w:b w:val="0"/>
                <w:sz w:val="17"/>
              </w:rPr>
              <w:t>Durable/checkpointed workflow</w:t>
            </w:r>
          </w:p>
        </w:tc>
      </w:tr>
      <w:tr>
        <w:tc>
          <w:tcPr>
            <w:tcW w:type="dxa" w:w="3408"/>
            <w:vAlign w:val="center"/>
          </w:tcPr>
          <w:p>
            <w:r/>
            <w:r>
              <w:rPr>
                <w:b w:val="0"/>
                <w:sz w:val="17"/>
              </w:rPr>
              <w:t>Prompt injection in documents</w:t>
            </w:r>
          </w:p>
        </w:tc>
        <w:tc>
          <w:tcPr>
            <w:tcW w:type="dxa" w:w="3408"/>
            <w:vAlign w:val="center"/>
          </w:tcPr>
          <w:p>
            <w:r/>
            <w:r>
              <w:rPr>
                <w:b w:val="0"/>
                <w:sz w:val="17"/>
              </w:rPr>
              <w:t>High</w:t>
            </w:r>
          </w:p>
        </w:tc>
        <w:tc>
          <w:tcPr>
            <w:tcW w:type="dxa" w:w="3408"/>
            <w:vAlign w:val="center"/>
          </w:tcPr>
          <w:p>
            <w:r/>
            <w:r>
              <w:rPr>
                <w:b w:val="0"/>
                <w:sz w:val="17"/>
              </w:rPr>
              <w:t>Treat documents as untrusted data; tool authorization outside model</w:t>
            </w:r>
          </w:p>
        </w:tc>
      </w:tr>
      <w:tr>
        <w:tc>
          <w:tcPr>
            <w:tcW w:type="dxa" w:w="3408"/>
            <w:vAlign w:val="center"/>
          </w:tcPr>
          <w:p>
            <w:r/>
            <w:r>
              <w:rPr>
                <w:b w:val="0"/>
                <w:sz w:val="17"/>
              </w:rPr>
              <w:t>Data mismatch between worker/API paths</w:t>
            </w:r>
          </w:p>
        </w:tc>
        <w:tc>
          <w:tcPr>
            <w:tcW w:type="dxa" w:w="3408"/>
            <w:vAlign w:val="center"/>
          </w:tcPr>
          <w:p>
            <w:r/>
            <w:r>
              <w:rPr>
                <w:b w:val="0"/>
                <w:sz w:val="17"/>
              </w:rPr>
              <w:t>Medium</w:t>
            </w:r>
          </w:p>
        </w:tc>
        <w:tc>
          <w:tcPr>
            <w:tcW w:type="dxa" w:w="3408"/>
            <w:vAlign w:val="center"/>
          </w:tcPr>
          <w:p>
            <w:r/>
            <w:r>
              <w:rPr>
                <w:b w:val="0"/>
                <w:sz w:val="17"/>
              </w:rPr>
              <w:t>Use existing LabId/RunId contracts and integration tests</w:t>
            </w:r>
          </w:p>
        </w:tc>
      </w:tr>
      <w:tr>
        <w:tc>
          <w:tcPr>
            <w:tcW w:type="dxa" w:w="3408"/>
            <w:vAlign w:val="center"/>
          </w:tcPr>
          <w:p>
            <w:r/>
            <w:r>
              <w:rPr>
                <w:b w:val="0"/>
                <w:sz w:val="17"/>
              </w:rPr>
              <w:t>Verification table naming mismatch</w:t>
            </w:r>
          </w:p>
        </w:tc>
        <w:tc>
          <w:tcPr>
            <w:tcW w:type="dxa" w:w="3408"/>
            <w:vAlign w:val="center"/>
          </w:tcPr>
          <w:p>
            <w:r/>
            <w:r>
              <w:rPr>
                <w:b w:val="0"/>
                <w:sz w:val="17"/>
              </w:rPr>
              <w:t>High</w:t>
            </w:r>
          </w:p>
        </w:tc>
        <w:tc>
          <w:tcPr>
            <w:tcW w:type="dxa" w:w="3408"/>
            <w:vAlign w:val="center"/>
          </w:tcPr>
          <w:p>
            <w:r/>
            <w:r>
              <w:rPr>
                <w:b w:val="0"/>
                <w:sz w:val="17"/>
              </w:rPr>
              <w:t>Resolve existing specification open item before AI pilot</w:t>
            </w:r>
          </w:p>
        </w:tc>
      </w:tr>
    </w:tbl>
    <w:p/>
    <w:p>
      <w:pPr>
        <w:pStyle w:val="Heading1"/>
      </w:pPr>
      <w:r>
        <w:t>18. Existing system issues that should be closed before AI pilot</w:t>
      </w:r>
    </w:p>
    <w:p>
      <w:r>
        <w:t>The current specification contains open items that should be treated as prerequisites rather than hidden inside the AI project. Most importantly, it identifies a possible mismatch between dbo.DenialVerification and dbo.DenialVerificationTask, which could prevent pipeline-raised verification items from appearing in the Verification tab. It also records an investigation into labs where Line Item data exists but task-board-derived views are empty. These should be resolved and regression-tested before the AI agent is allowed to act on workflow state.</w:t>
      </w:r>
    </w:p>
    <w:p>
      <w:pPr>
        <w:pStyle w:val="Heading1"/>
      </w:pPr>
      <w:r>
        <w:t>19. Recommended management decision</w:t>
      </w:r>
    </w:p>
    <w:p>
      <w:r>
        <w:t>Approve a controlled 12-week AI POC/shadow program rather than attempting full autonomous denial management immediately. The first release should recommend and draft, not execute. The system should prove that it can consistently reproduce the existing Action Classifier, retrieve the correct payer evidence, identify missing documents/deadlines, prepare a useful appeal draft and route the case to the correct human reviewer. Only after shadow results meet agreed accuracy and safety thresholds should live PMS/clearinghouse execution be enabled.</w:t>
      </w:r>
    </w:p>
    <w:p>
      <w:pPr>
        <w:pStyle w:val="Heading1"/>
      </w:pPr>
      <w:r>
        <w:t>20. Source basis and notes</w:t>
      </w:r>
    </w:p>
    <w:p>
      <w:r>
        <w:t>This report is grounded in the four supplied documents:</w:t>
      </w:r>
    </w:p>
    <w:p>
      <w:pPr>
        <w:pStyle w:val="ListBullet"/>
        <w:spacing w:after="40"/>
      </w:pPr>
      <w:r>
        <w:t>Agentic AI Implementation Guideline — Python &amp; .NET, dated 10 August 2026.</w:t>
      </w:r>
    </w:p>
    <w:p>
      <w:pPr>
        <w:pStyle w:val="ListBullet"/>
        <w:spacing w:after="40"/>
      </w:pPr>
      <w:r>
        <w:t>Denial Dashboard &amp; Denial Workflow — Requirements and Specification, Revision 2.0, dated 11 August 2026.</w:t>
      </w:r>
    </w:p>
    <w:p>
      <w:pPr>
        <w:pStyle w:val="ListBullet"/>
        <w:spacing w:after="40"/>
      </w:pPr>
      <w:r>
        <w:t>We propose developing a Python-based AI-assisted solution for AR denial management, appeals, and claim rebilling.</w:t>
      </w:r>
    </w:p>
    <w:p>
      <w:pPr>
        <w:pStyle w:val="ListBullet"/>
        <w:spacing w:after="40"/>
      </w:pPr>
      <w:r>
        <w:t>Denial Dashboard screens.</w:t>
      </w:r>
    </w:p>
    <w:p>
      <w:r>
        <w:t>External pricing information was checked against Microsoft Azure pricing pages on 12 August 2026. Azure pricing is region, agreement and usage dependent; the figures in this report are planning envelopes, not vendor quotations.</w:t>
      </w:r>
    </w:p>
    <w:p>
      <w:r>
        <w:br w:type="page"/>
      </w:r>
    </w:p>
    <w:p>
      <w:pPr>
        <w:pStyle w:val="Heading1"/>
      </w:pPr>
      <w:r>
        <w:t>21. Phase-by-Phase Flow Diagrams and Technology Mapping</w:t>
      </w:r>
    </w:p>
    <w:p>
      <w:r>
        <w:t>Implementation flow showing progression from deterministic foundation to controlled agentic production. AI reasoning is separated from authoritative business rules and human approval.</w:t>
      </w:r>
    </w:p>
    <w:p>
      <w:pPr>
        <w:pStyle w:val="Heading2"/>
      </w:pPr>
      <w:r>
        <w:t>Phase 0 — Architecture, Data &amp; Security Foundation</w:t>
      </w:r>
    </w:p>
    <w:p>
      <w:r>
        <w:rPr>
          <w:b/>
        </w:rPr>
        <w:t>PHASE 0 | 1–2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Requirements</w:t>
            </w:r>
          </w:p>
        </w:tc>
        <w:tc>
          <w:tcPr>
            <w:tcW w:type="dxa" w:w="2045"/>
            <w:shd w:fill="EAF3F8"/>
            <w:vAlign w:val="center"/>
          </w:tcPr>
          <w:p>
            <w:pPr>
              <w:jc w:val="center"/>
            </w:pPr>
            <w:r>
              <w:rPr>
                <w:b/>
                <w:sz w:val="16"/>
              </w:rPr>
              <w:t>Data/API Inventory</w:t>
            </w:r>
          </w:p>
        </w:tc>
        <w:tc>
          <w:tcPr>
            <w:tcW w:type="dxa" w:w="2045"/>
            <w:shd w:fill="EAF3F8"/>
            <w:vAlign w:val="center"/>
          </w:tcPr>
          <w:p>
            <w:pPr>
              <w:jc w:val="center"/>
            </w:pPr>
            <w:r>
              <w:rPr>
                <w:b/>
                <w:sz w:val="16"/>
              </w:rPr>
              <w:t>Azure Foundation</w:t>
            </w:r>
          </w:p>
        </w:tc>
        <w:tc>
          <w:tcPr>
            <w:tcW w:type="dxa" w:w="2045"/>
            <w:shd w:fill="EAF3F8"/>
            <w:vAlign w:val="center"/>
          </w:tcPr>
          <w:p>
            <w:pPr>
              <w:jc w:val="center"/>
            </w:pPr>
            <w:r>
              <w:rPr>
                <w:b/>
                <w:sz w:val="16"/>
              </w:rPr>
              <w:t>Security Model</w:t>
            </w:r>
          </w:p>
        </w:tc>
        <w:tc>
          <w:tcPr>
            <w:tcW w:type="dxa" w:w="2045"/>
            <w:shd w:fill="EAF3F8"/>
            <w:vAlign w:val="center"/>
          </w:tcPr>
          <w:p>
            <w:pPr>
              <w:jc w:val="center"/>
            </w:pPr>
            <w:r>
              <w:rPr>
                <w:b/>
                <w:sz w:val="16"/>
              </w:rPr>
              <w:t>Evaluation Set</w:t>
            </w:r>
          </w:p>
        </w:tc>
      </w:tr>
    </w:tbl>
    <w:p>
      <w:r>
        <w:rPr>
          <w:b/>
        </w:rPr>
        <w:t xml:space="preserve">Technology: </w:t>
      </w:r>
      <w:r>
        <w:t>Microsoft Foundry, Azure OpenAI, Entra ID, Key Vault, SQL Server/Azure SQL, Blob Storage</w:t>
      </w:r>
    </w:p>
    <w:p>
      <w:r>
        <w:rPr>
          <w:b/>
        </w:rPr>
        <w:t xml:space="preserve">Output: </w:t>
      </w:r>
      <w:r>
        <w:t>Approved architecture, security model, contracts and 15–20 representative denial scenarios.</w:t>
      </w:r>
    </w:p>
    <w:p>
      <w:pPr>
        <w:pStyle w:val="Heading2"/>
      </w:pPr>
      <w:r>
        <w:t>Phase 1 — Deterministic Denial Intelligence</w:t>
      </w:r>
    </w:p>
    <w:p>
      <w:r>
        <w:rPr>
          <w:b/>
        </w:rPr>
        <w:t>PHASE 1 | 2–3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Denial Data</w:t>
            </w:r>
          </w:p>
        </w:tc>
        <w:tc>
          <w:tcPr>
            <w:tcW w:type="dxa" w:w="2045"/>
            <w:shd w:fill="EAF3F8"/>
            <w:vAlign w:val="center"/>
          </w:tcPr>
          <w:p>
            <w:pPr>
              <w:jc w:val="center"/>
            </w:pPr>
            <w:r>
              <w:rPr>
                <w:b/>
                <w:sz w:val="16"/>
              </w:rPr>
              <w:t>Claim Context API</w:t>
            </w:r>
          </w:p>
        </w:tc>
        <w:tc>
          <w:tcPr>
            <w:tcW w:type="dxa" w:w="2045"/>
            <w:shd w:fill="EAF3F8"/>
            <w:vAlign w:val="center"/>
          </w:tcPr>
          <w:p>
            <w:pPr>
              <w:jc w:val="center"/>
            </w:pPr>
            <w:r>
              <w:rPr>
                <w:b/>
                <w:sz w:val="16"/>
              </w:rPr>
              <w:t>Action Classifier</w:t>
            </w:r>
          </w:p>
        </w:tc>
        <w:tc>
          <w:tcPr>
            <w:tcW w:type="dxa" w:w="2045"/>
            <w:shd w:fill="EAF3F8"/>
            <w:vAlign w:val="center"/>
          </w:tcPr>
          <w:p>
            <w:pPr>
              <w:jc w:val="center"/>
            </w:pPr>
            <w:r>
              <w:rPr>
                <w:b/>
                <w:sz w:val="16"/>
              </w:rPr>
              <w:t>Validation Tools</w:t>
            </w:r>
          </w:p>
        </w:tc>
        <w:tc>
          <w:tcPr>
            <w:tcW w:type="dxa" w:w="2045"/>
            <w:shd w:fill="EAF3F8"/>
            <w:vAlign w:val="center"/>
          </w:tcPr>
          <w:p>
            <w:pPr>
              <w:jc w:val="center"/>
            </w:pPr>
            <w:r>
              <w:rPr>
                <w:b/>
                <w:sz w:val="16"/>
              </w:rPr>
              <w:t>Audit</w:t>
            </w:r>
          </w:p>
        </w:tc>
      </w:tr>
    </w:tbl>
    <w:p>
      <w:r>
        <w:rPr>
          <w:b/>
        </w:rPr>
        <w:t xml:space="preserve">Technology: </w:t>
      </w:r>
      <w:r>
        <w:t>ASP.NET Core, C#, SQL Server, OpenAPI, Application Insights</w:t>
      </w:r>
    </w:p>
    <w:p>
      <w:r>
        <w:rPr>
          <w:b/>
        </w:rPr>
        <w:t xml:space="preserve">Output: </w:t>
      </w:r>
      <w:r>
        <w:t>Stable tools the agent can call without changing authoritative denial rules.</w:t>
      </w:r>
    </w:p>
    <w:p>
      <w:pPr>
        <w:pStyle w:val="Heading2"/>
      </w:pPr>
      <w:r>
        <w:t>Phase 2 — Single Denial Action Agent POC</w:t>
      </w:r>
    </w:p>
    <w:p>
      <w:r>
        <w:rPr>
          <w:b/>
        </w:rPr>
        <w:t>PHASE 2 | 2–3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Denial Task</w:t>
            </w:r>
          </w:p>
        </w:tc>
        <w:tc>
          <w:tcPr>
            <w:tcW w:type="dxa" w:w="2045"/>
            <w:shd w:fill="EAF3F8"/>
            <w:vAlign w:val="center"/>
          </w:tcPr>
          <w:p>
            <w:pPr>
              <w:jc w:val="center"/>
            </w:pPr>
            <w:r>
              <w:rPr>
                <w:b/>
                <w:sz w:val="16"/>
              </w:rPr>
              <w:t>AI Agent</w:t>
            </w:r>
          </w:p>
        </w:tc>
        <w:tc>
          <w:tcPr>
            <w:tcW w:type="dxa" w:w="2045"/>
            <w:shd w:fill="EAF3F8"/>
            <w:vAlign w:val="center"/>
          </w:tcPr>
          <w:p>
            <w:pPr>
              <w:jc w:val="center"/>
            </w:pPr>
            <w:r>
              <w:rPr>
                <w:b/>
                <w:sz w:val="16"/>
              </w:rPr>
              <w:t>Policy Retrieval</w:t>
            </w:r>
          </w:p>
        </w:tc>
        <w:tc>
          <w:tcPr>
            <w:tcW w:type="dxa" w:w="2045"/>
            <w:shd w:fill="EAF3F8"/>
            <w:vAlign w:val="center"/>
          </w:tcPr>
          <w:p>
            <w:pPr>
              <w:jc w:val="center"/>
            </w:pPr>
            <w:r>
              <w:rPr>
                <w:b/>
                <w:sz w:val="16"/>
              </w:rPr>
              <w:t>Recommendation</w:t>
            </w:r>
          </w:p>
        </w:tc>
        <w:tc>
          <w:tcPr>
            <w:tcW w:type="dxa" w:w="2045"/>
            <w:shd w:fill="EAF3F8"/>
            <w:vAlign w:val="center"/>
          </w:tcPr>
          <w:p>
            <w:pPr>
              <w:jc w:val="center"/>
            </w:pPr>
            <w:r>
              <w:rPr>
                <w:b/>
                <w:sz w:val="16"/>
              </w:rPr>
              <w:t>Human Approval</w:t>
            </w:r>
          </w:p>
        </w:tc>
      </w:tr>
    </w:tbl>
    <w:p>
      <w:r>
        <w:rPr>
          <w:b/>
        </w:rPr>
        <w:t xml:space="preserve">Technology: </w:t>
      </w:r>
      <w:r>
        <w:t>Python, FastAPI, Microsoft Agent Framework, Foundry, Azure OpenAI, Azure AI Search / Foundry IQ</w:t>
      </w:r>
    </w:p>
    <w:p>
      <w:r>
        <w:rPr>
          <w:b/>
        </w:rPr>
        <w:t xml:space="preserve">Output: </w:t>
      </w:r>
      <w:r>
        <w:t>AI recommendation and appeal draft; no live financial or claim-changing execution.</w:t>
      </w:r>
    </w:p>
    <w:p>
      <w:pPr>
        <w:pStyle w:val="Heading2"/>
      </w:pPr>
      <w:r>
        <w:t>Phase 3 — Shadow Processing</w:t>
      </w:r>
    </w:p>
    <w:p>
      <w:r>
        <w:rPr>
          <w:b/>
        </w:rPr>
        <w:t>PHASE 3 | 2–3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Historical Claims</w:t>
            </w:r>
          </w:p>
        </w:tc>
        <w:tc>
          <w:tcPr>
            <w:tcW w:type="dxa" w:w="2045"/>
            <w:shd w:fill="EAF3F8"/>
            <w:vAlign w:val="center"/>
          </w:tcPr>
          <w:p>
            <w:pPr>
              <w:jc w:val="center"/>
            </w:pPr>
            <w:r>
              <w:rPr>
                <w:b/>
                <w:sz w:val="16"/>
              </w:rPr>
              <w:t>AI Recommendation</w:t>
            </w:r>
          </w:p>
        </w:tc>
        <w:tc>
          <w:tcPr>
            <w:tcW w:type="dxa" w:w="2045"/>
            <w:shd w:fill="EAF3F8"/>
            <w:vAlign w:val="center"/>
          </w:tcPr>
          <w:p>
            <w:pPr>
              <w:jc w:val="center"/>
            </w:pPr>
            <w:r>
              <w:rPr>
                <w:b/>
                <w:sz w:val="16"/>
              </w:rPr>
              <w:t>AR Decision</w:t>
            </w:r>
          </w:p>
        </w:tc>
        <w:tc>
          <w:tcPr>
            <w:tcW w:type="dxa" w:w="2045"/>
            <w:shd w:fill="EAF3F8"/>
            <w:vAlign w:val="center"/>
          </w:tcPr>
          <w:p>
            <w:pPr>
              <w:jc w:val="center"/>
            </w:pPr>
            <w:r>
              <w:rPr>
                <w:b/>
                <w:sz w:val="16"/>
              </w:rPr>
              <w:t>Compare</w:t>
            </w:r>
          </w:p>
        </w:tc>
        <w:tc>
          <w:tcPr>
            <w:tcW w:type="dxa" w:w="2045"/>
            <w:shd w:fill="EAF3F8"/>
            <w:vAlign w:val="center"/>
          </w:tcPr>
          <w:p>
            <w:pPr>
              <w:jc w:val="center"/>
            </w:pPr>
            <w:r>
              <w:rPr>
                <w:b/>
                <w:sz w:val="16"/>
              </w:rPr>
              <w:t>Tune</w:t>
            </w:r>
          </w:p>
        </w:tc>
      </w:tr>
    </w:tbl>
    <w:p>
      <w:r>
        <w:rPr>
          <w:b/>
        </w:rPr>
        <w:t xml:space="preserve">Technology: </w:t>
      </w:r>
      <w:r>
        <w:t>Python Evaluation, SQL, Foundry telemetry, Application Insights, AI Search</w:t>
      </w:r>
    </w:p>
    <w:p>
      <w:r>
        <w:rPr>
          <w:b/>
        </w:rPr>
        <w:t xml:space="preserve">Output: </w:t>
      </w:r>
      <w:r>
        <w:t>Measured accuracy, override rate, evidence quality and cost per case.</w:t>
      </w:r>
    </w:p>
    <w:p>
      <w:pPr>
        <w:pStyle w:val="Heading2"/>
      </w:pPr>
      <w:r>
        <w:t>Phase 4 — Explicit Agentic Workflow</w:t>
      </w:r>
    </w:p>
    <w:p>
      <w:r>
        <w:rPr>
          <w:b/>
        </w:rPr>
        <w:t>PHASE 4 | 2–3 weeks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EAF3F8"/>
            <w:vAlign w:val="center"/>
          </w:tcPr>
          <w:p>
            <w:pPr>
              <w:jc w:val="center"/>
            </w:pPr>
            <w:r>
              <w:rPr>
                <w:b/>
                <w:sz w:val="16"/>
              </w:rPr>
              <w:t>Ingest</w:t>
            </w:r>
          </w:p>
        </w:tc>
        <w:tc>
          <w:tcPr>
            <w:tcW w:type="dxa" w:w="1461"/>
            <w:shd w:fill="EAF3F8"/>
            <w:vAlign w:val="center"/>
          </w:tcPr>
          <w:p>
            <w:pPr>
              <w:jc w:val="center"/>
            </w:pPr>
            <w:r>
              <w:rPr>
                <w:b/>
                <w:sz w:val="16"/>
              </w:rPr>
              <w:t>Classify</w:t>
            </w:r>
          </w:p>
        </w:tc>
        <w:tc>
          <w:tcPr>
            <w:tcW w:type="dxa" w:w="1461"/>
            <w:shd w:fill="EAF3F8"/>
            <w:vAlign w:val="center"/>
          </w:tcPr>
          <w:p>
            <w:pPr>
              <w:jc w:val="center"/>
            </w:pPr>
            <w:r>
              <w:rPr>
                <w:b/>
                <w:sz w:val="16"/>
              </w:rPr>
              <w:t>AI Analyze</w:t>
            </w:r>
          </w:p>
        </w:tc>
        <w:tc>
          <w:tcPr>
            <w:tcW w:type="dxa" w:w="1461"/>
            <w:shd w:fill="EAF3F8"/>
            <w:vAlign w:val="center"/>
          </w:tcPr>
          <w:p>
            <w:pPr>
              <w:jc w:val="center"/>
            </w:pPr>
            <w:r>
              <w:rPr>
                <w:b/>
                <w:sz w:val="16"/>
              </w:rPr>
              <w:t>Validate</w:t>
            </w:r>
          </w:p>
        </w:tc>
        <w:tc>
          <w:tcPr>
            <w:tcW w:type="dxa" w:w="1461"/>
            <w:shd w:fill="EAF3F8"/>
            <w:vAlign w:val="center"/>
          </w:tcPr>
          <w:p>
            <w:pPr>
              <w:jc w:val="center"/>
            </w:pPr>
            <w:r>
              <w:rPr>
                <w:b/>
                <w:sz w:val="16"/>
              </w:rPr>
              <w:t>Approve</w:t>
            </w:r>
          </w:p>
        </w:tc>
        <w:tc>
          <w:tcPr>
            <w:tcW w:type="dxa" w:w="1461"/>
            <w:shd w:fill="EAF3F8"/>
            <w:vAlign w:val="center"/>
          </w:tcPr>
          <w:p>
            <w:pPr>
              <w:jc w:val="center"/>
            </w:pPr>
            <w:r>
              <w:rPr>
                <w:b/>
                <w:sz w:val="16"/>
              </w:rPr>
              <w:t>Execute</w:t>
            </w:r>
          </w:p>
        </w:tc>
        <w:tc>
          <w:tcPr>
            <w:tcW w:type="dxa" w:w="1461"/>
            <w:shd w:fill="EAF3F8"/>
            <w:vAlign w:val="center"/>
          </w:tcPr>
          <w:p>
            <w:pPr>
              <w:jc w:val="center"/>
            </w:pPr>
            <w:r>
              <w:rPr>
                <w:b/>
                <w:sz w:val="16"/>
              </w:rPr>
              <w:t>Audit</w:t>
            </w:r>
          </w:p>
        </w:tc>
      </w:tr>
    </w:tbl>
    <w:p>
      <w:r>
        <w:rPr>
          <w:b/>
        </w:rPr>
        <w:t xml:space="preserve">Technology: </w:t>
      </w:r>
      <w:r>
        <w:t>Agent Framework Workflow, ASP.NET Core, Python/FastAPI, Service Bus, Functions/Container Apps, Key Vault</w:t>
      </w:r>
    </w:p>
    <w:p>
      <w:r>
        <w:rPr>
          <w:b/>
        </w:rPr>
        <w:t xml:space="preserve">Output: </w:t>
      </w:r>
      <w:r>
        <w:t>Checkpointed workflow with authorization, approval gates, retry and idempotency.</w:t>
      </w:r>
    </w:p>
    <w:p>
      <w:pPr>
        <w:pStyle w:val="Heading2"/>
      </w:pPr>
      <w:r>
        <w:t>Phase 5 — Controlled Production Pilot</w:t>
      </w:r>
    </w:p>
    <w:p>
      <w:r>
        <w:rPr>
          <w:b/>
        </w:rPr>
        <w:t>PHASE 5 | 3–4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Selected Labs</w:t>
            </w:r>
          </w:p>
        </w:tc>
        <w:tc>
          <w:tcPr>
            <w:tcW w:type="dxa" w:w="2045"/>
            <w:shd w:fill="EAF3F8"/>
            <w:vAlign w:val="center"/>
          </w:tcPr>
          <w:p>
            <w:pPr>
              <w:jc w:val="center"/>
            </w:pPr>
            <w:r>
              <w:rPr>
                <w:b/>
                <w:sz w:val="16"/>
              </w:rPr>
              <w:t>Selected Payers</w:t>
            </w:r>
          </w:p>
        </w:tc>
        <w:tc>
          <w:tcPr>
            <w:tcW w:type="dxa" w:w="2045"/>
            <w:shd w:fill="EAF3F8"/>
            <w:vAlign w:val="center"/>
          </w:tcPr>
          <w:p>
            <w:pPr>
              <w:jc w:val="center"/>
            </w:pPr>
            <w:r>
              <w:rPr>
                <w:b/>
                <w:sz w:val="16"/>
              </w:rPr>
              <w:t>Human Approval</w:t>
            </w:r>
          </w:p>
        </w:tc>
        <w:tc>
          <w:tcPr>
            <w:tcW w:type="dxa" w:w="2045"/>
            <w:shd w:fill="EAF3F8"/>
            <w:vAlign w:val="center"/>
          </w:tcPr>
          <w:p>
            <w:pPr>
              <w:jc w:val="center"/>
            </w:pPr>
            <w:r>
              <w:rPr>
                <w:b/>
                <w:sz w:val="16"/>
              </w:rPr>
              <w:t>PMS/Clearinghouse</w:t>
            </w:r>
          </w:p>
        </w:tc>
        <w:tc>
          <w:tcPr>
            <w:tcW w:type="dxa" w:w="2045"/>
            <w:shd w:fill="EAF3F8"/>
            <w:vAlign w:val="center"/>
          </w:tcPr>
          <w:p>
            <w:pPr>
              <w:jc w:val="center"/>
            </w:pPr>
            <w:r>
              <w:rPr>
                <w:b/>
                <w:sz w:val="16"/>
              </w:rPr>
              <w:t>Monitor</w:t>
            </w:r>
          </w:p>
        </w:tc>
      </w:tr>
    </w:tbl>
    <w:p>
      <w:r>
        <w:rPr>
          <w:b/>
        </w:rPr>
        <w:t xml:space="preserve">Technology: </w:t>
      </w:r>
      <w:r>
        <w:t>Foundry, Azure OpenAI, PMS APIs, API Management, Application Insights, Entra ID</w:t>
      </w:r>
    </w:p>
    <w:p>
      <w:r>
        <w:rPr>
          <w:b/>
        </w:rPr>
        <w:t xml:space="preserve">Output: </w:t>
      </w:r>
      <w:r>
        <w:t>Limited production automation with mandatory human approval and rollback.</w:t>
      </w:r>
    </w:p>
    <w:p>
      <w:pPr>
        <w:pStyle w:val="Heading2"/>
      </w:pPr>
      <w:r>
        <w:t>Phase 6 — Scale &amp; Optimization</w:t>
      </w:r>
    </w:p>
    <w:p>
      <w:r>
        <w:rPr>
          <w:b/>
        </w:rPr>
        <w:t>PHASE 6 | Ongoing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More Payers</w:t>
            </w:r>
          </w:p>
        </w:tc>
        <w:tc>
          <w:tcPr>
            <w:tcW w:type="dxa" w:w="2045"/>
            <w:shd w:fill="EAF3F8"/>
            <w:vAlign w:val="center"/>
          </w:tcPr>
          <w:p>
            <w:pPr>
              <w:jc w:val="center"/>
            </w:pPr>
            <w:r>
              <w:rPr>
                <w:b/>
                <w:sz w:val="16"/>
              </w:rPr>
              <w:t>More Denial Types</w:t>
            </w:r>
          </w:p>
        </w:tc>
        <w:tc>
          <w:tcPr>
            <w:tcW w:type="dxa" w:w="2045"/>
            <w:shd w:fill="EAF3F8"/>
            <w:vAlign w:val="center"/>
          </w:tcPr>
          <w:p>
            <w:pPr>
              <w:jc w:val="center"/>
            </w:pPr>
            <w:r>
              <w:rPr>
                <w:b/>
                <w:sz w:val="16"/>
              </w:rPr>
              <w:t>Specialized Agents</w:t>
            </w:r>
          </w:p>
        </w:tc>
        <w:tc>
          <w:tcPr>
            <w:tcW w:type="dxa" w:w="2045"/>
            <w:shd w:fill="EAF3F8"/>
            <w:vAlign w:val="center"/>
          </w:tcPr>
          <w:p>
            <w:pPr>
              <w:jc w:val="center"/>
            </w:pPr>
            <w:r>
              <w:rPr>
                <w:b/>
                <w:sz w:val="16"/>
              </w:rPr>
              <w:t>Model Routing</w:t>
            </w:r>
          </w:p>
        </w:tc>
        <w:tc>
          <w:tcPr>
            <w:tcW w:type="dxa" w:w="2045"/>
            <w:shd w:fill="EAF3F8"/>
            <w:vAlign w:val="center"/>
          </w:tcPr>
          <w:p>
            <w:pPr>
              <w:jc w:val="center"/>
            </w:pPr>
            <w:r>
              <w:rPr>
                <w:b/>
                <w:sz w:val="16"/>
              </w:rPr>
              <w:t>Selective Automation</w:t>
            </w:r>
          </w:p>
        </w:tc>
      </w:tr>
    </w:tbl>
    <w:p>
      <w:r>
        <w:rPr>
          <w:b/>
        </w:rPr>
        <w:t xml:space="preserve">Technology: </w:t>
      </w:r>
      <w:r>
        <w:t>Agent Framework, Foundry, AI Search, Document Intelligence, Service Bus, Container Apps</w:t>
      </w:r>
    </w:p>
    <w:p>
      <w:r>
        <w:rPr>
          <w:b/>
        </w:rPr>
        <w:t xml:space="preserve">Output: </w:t>
      </w:r>
      <w:r>
        <w:t>Expanded coverage and lower cost per case based on measured safety and accuracy.</w:t>
      </w:r>
    </w:p>
    <w:p>
      <w:pPr>
        <w:pStyle w:val="Heading1"/>
      </w:pPr>
      <w:r>
        <w:t>22. Overall Target Agentic AI Flow</w:t>
      </w:r>
    </w:p>
    <w:p>
      <w:r>
        <w:t>The recommended production flow keeps the model between deterministic claim/rule services and deterministic validation/approval. The model never receives unrestricted authority to perform claim-changing actions.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1. Denial</w:t>
            </w:r>
          </w:p>
        </w:tc>
        <w:tc>
          <w:tcPr>
            <w:tcW w:type="dxa" w:w="2045"/>
            <w:shd w:fill="D9EAF7"/>
          </w:tcPr>
          <w:p>
            <w:r>
              <w:t>2. Context</w:t>
            </w:r>
          </w:p>
        </w:tc>
        <w:tc>
          <w:tcPr>
            <w:tcW w:type="dxa" w:w="2045"/>
            <w:shd w:fill="D9EAF7"/>
          </w:tcPr>
          <w:p>
            <w:r>
              <w:t>3. Classify</w:t>
            </w:r>
          </w:p>
        </w:tc>
        <w:tc>
          <w:tcPr>
            <w:tcW w:type="dxa" w:w="2045"/>
            <w:shd w:fill="D9EAF7"/>
          </w:tcPr>
          <w:p>
            <w:r>
              <w:t>4. Retrieve</w:t>
            </w:r>
          </w:p>
        </w:tc>
        <w:tc>
          <w:tcPr>
            <w:tcW w:type="dxa" w:w="2045"/>
            <w:shd w:fill="D9EAF7"/>
          </w:tcPr>
          <w:p>
            <w:r>
              <w:t>5. AI Analyze</w:t>
            </w:r>
          </w:p>
        </w:tc>
      </w:tr>
      <w:tr>
        <w:tc>
          <w:tcPr>
            <w:tcW w:type="dxa" w:w="2045"/>
          </w:tcPr>
          <w:p>
            <w:r>
              <w:t>DenialTaskBoard / LineItem</w:t>
            </w:r>
          </w:p>
        </w:tc>
        <w:tc>
          <w:tcPr>
            <w:tcW w:type="dxa" w:w="2045"/>
          </w:tcPr>
          <w:p>
            <w:r>
              <w:t>ASP.NET Core + SQL</w:t>
            </w:r>
          </w:p>
        </w:tc>
        <w:tc>
          <w:tcPr>
            <w:tcW w:type="dxa" w:w="2045"/>
          </w:tcPr>
          <w:p>
            <w:r>
              <w:t>Action Classifier</w:t>
            </w:r>
          </w:p>
        </w:tc>
        <w:tc>
          <w:tcPr>
            <w:tcW w:type="dxa" w:w="2045"/>
          </w:tcPr>
          <w:p>
            <w:r>
              <w:t>AI Search / Foundry IQ</w:t>
            </w:r>
          </w:p>
        </w:tc>
        <w:tc>
          <w:tcPr>
            <w:tcW w:type="dxa" w:w="2045"/>
          </w:tcPr>
          <w:p>
            <w:r>
              <w:t>Foundry + Azure OpenAI Agent</w:t>
            </w:r>
          </w:p>
        </w:tc>
      </w:tr>
    </w:tbl>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6. Validate</w:t>
            </w:r>
          </w:p>
        </w:tc>
        <w:tc>
          <w:tcPr>
            <w:tcW w:type="dxa" w:w="2045"/>
            <w:shd w:fill="D9EAF7"/>
          </w:tcPr>
          <w:p>
            <w:r>
              <w:t>7. Approve</w:t>
            </w:r>
          </w:p>
        </w:tc>
        <w:tc>
          <w:tcPr>
            <w:tcW w:type="dxa" w:w="2045"/>
            <w:shd w:fill="D9EAF7"/>
          </w:tcPr>
          <w:p>
            <w:r>
              <w:t>8. Execute</w:t>
            </w:r>
          </w:p>
        </w:tc>
        <w:tc>
          <w:tcPr>
            <w:tcW w:type="dxa" w:w="2045"/>
            <w:shd w:fill="D9EAF7"/>
          </w:tcPr>
          <w:p>
            <w:r>
              <w:t>9. Audit</w:t>
            </w:r>
          </w:p>
        </w:tc>
        <w:tc>
          <w:tcPr>
            <w:tcW w:type="dxa" w:w="2045"/>
            <w:shd w:fill="D9EAF7"/>
          </w:tcPr>
          <w:p>
            <w:r>
              <w:t>10. Follow-up</w:t>
            </w:r>
          </w:p>
        </w:tc>
      </w:tr>
      <w:tr>
        <w:tc>
          <w:tcPr>
            <w:tcW w:type="dxa" w:w="2045"/>
          </w:tcPr>
          <w:p>
            <w:r>
              <w:t>Rules + Deadline + Documents + Duplicate</w:t>
            </w:r>
          </w:p>
        </w:tc>
        <w:tc>
          <w:tcPr>
            <w:tcW w:type="dxa" w:w="2045"/>
          </w:tcPr>
          <w:p>
            <w:r>
              <w:t>AR Reviewer / Manager</w:t>
            </w:r>
          </w:p>
        </w:tc>
        <w:tc>
          <w:tcPr>
            <w:tcW w:type="dxa" w:w="2045"/>
          </w:tcPr>
          <w:p>
            <w:r>
              <w:t>PMS / Clearinghouse API</w:t>
            </w:r>
          </w:p>
        </w:tc>
        <w:tc>
          <w:tcPr>
            <w:tcW w:type="dxa" w:w="2045"/>
          </w:tcPr>
          <w:p>
            <w:r>
              <w:t>TaskHistory + App Insights</w:t>
            </w:r>
          </w:p>
        </w:tc>
        <w:tc>
          <w:tcPr>
            <w:tcW w:type="dxa" w:w="2045"/>
          </w:tcPr>
          <w:p>
            <w:r>
              <w:t>Workflow / Service Bus</w:t>
            </w:r>
          </w:p>
        </w:tc>
      </w:tr>
    </w:tbl>
    <w:p>
      <w:pPr>
        <w:pStyle w:val="Heading1"/>
      </w:pPr>
      <w:r>
        <w:t>23. Python vs .NET Technology Flow</w:t>
      </w:r>
    </w:p>
    <w:p>
      <w:r>
        <w:rPr>
          <w:b/>
        </w:rPr>
        <w:t xml:space="preserve">Python: </w:t>
      </w:r>
      <w:r>
        <w:t>FastAPI → Agent Framework → Foundry/Azure OpenAI → AI Search → Document Intelligence → Evaluation/Shadow Processing</w:t>
      </w:r>
    </w:p>
    <w:p>
      <w:r>
        <w:rPr>
          <w:b/>
        </w:rPr>
        <w:t xml:space="preserve">.NET: </w:t>
      </w:r>
      <w:r>
        <w:t>ASP.NET Core → Existing Denial Workflow/SQL → Deterministic Tools → Agent Framework/Foundry → Approval → PMS APIs → Audit</w:t>
      </w:r>
    </w:p>
    <w:p>
      <w:r>
        <w:rPr>
          <w:b/>
        </w:rPr>
        <w:t xml:space="preserve">Shared contract: </w:t>
      </w:r>
      <w:r>
        <w:t>OpenAPI + JSON schemas for Claim, Denial, Recommendation, Approval and Execution objects.</w:t>
      </w:r>
    </w:p>
    <w:p>
      <w:pPr>
        <w:pStyle w:val="Heading1"/>
      </w:pPr>
      <w:r>
        <w:t>24. Technology by Phase — Management 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Phase</w:t>
            </w:r>
          </w:p>
        </w:tc>
        <w:tc>
          <w:tcPr>
            <w:tcW w:type="dxa" w:w="2556"/>
            <w:shd w:fill="D9EAF7"/>
          </w:tcPr>
          <w:p>
            <w:r>
              <w:t>Core AI</w:t>
            </w:r>
          </w:p>
        </w:tc>
        <w:tc>
          <w:tcPr>
            <w:tcW w:type="dxa" w:w="2556"/>
            <w:shd w:fill="D9EAF7"/>
          </w:tcPr>
          <w:p>
            <w:r>
              <w:t>Application/Cloud</w:t>
            </w:r>
          </w:p>
        </w:tc>
        <w:tc>
          <w:tcPr>
            <w:tcW w:type="dxa" w:w="2556"/>
            <w:shd w:fill="D9EAF7"/>
          </w:tcPr>
          <w:p>
            <w:r>
              <w:t>Deliverable</w:t>
            </w:r>
          </w:p>
        </w:tc>
      </w:tr>
      <w:tr>
        <w:tc>
          <w:tcPr>
            <w:tcW w:type="dxa" w:w="2556"/>
          </w:tcPr>
          <w:p>
            <w:r>
              <w:t>0</w:t>
            </w:r>
          </w:p>
        </w:tc>
        <w:tc>
          <w:tcPr>
            <w:tcW w:type="dxa" w:w="2556"/>
          </w:tcPr>
          <w:p>
            <w:r>
              <w:t>Foundry, Azure OpenAI</w:t>
            </w:r>
          </w:p>
        </w:tc>
        <w:tc>
          <w:tcPr>
            <w:tcW w:type="dxa" w:w="2556"/>
          </w:tcPr>
          <w:p>
            <w:r>
              <w:t>Azure, Entra, Key Vault, SQL</w:t>
            </w:r>
          </w:p>
        </w:tc>
        <w:tc>
          <w:tcPr>
            <w:tcW w:type="dxa" w:w="2556"/>
          </w:tcPr>
          <w:p>
            <w:r>
              <w:t>Architecture + security</w:t>
            </w:r>
          </w:p>
        </w:tc>
      </w:tr>
      <w:tr>
        <w:tc>
          <w:tcPr>
            <w:tcW w:type="dxa" w:w="2556"/>
          </w:tcPr>
          <w:p>
            <w:r>
              <w:t>1</w:t>
            </w:r>
          </w:p>
        </w:tc>
        <w:tc>
          <w:tcPr>
            <w:tcW w:type="dxa" w:w="2556"/>
          </w:tcPr>
          <w:p>
            <w:r>
              <w:t>AI-independent</w:t>
            </w:r>
          </w:p>
        </w:tc>
        <w:tc>
          <w:tcPr>
            <w:tcW w:type="dxa" w:w="2556"/>
          </w:tcPr>
          <w:p>
            <w:r>
              <w:t>ASP.NET Core, C#, SQL</w:t>
            </w:r>
          </w:p>
        </w:tc>
        <w:tc>
          <w:tcPr>
            <w:tcW w:type="dxa" w:w="2556"/>
          </w:tcPr>
          <w:p>
            <w:r>
              <w:t>Deterministic tool layer</w:t>
            </w:r>
          </w:p>
        </w:tc>
      </w:tr>
      <w:tr>
        <w:tc>
          <w:tcPr>
            <w:tcW w:type="dxa" w:w="2556"/>
          </w:tcPr>
          <w:p>
            <w:r>
              <w:t>2</w:t>
            </w:r>
          </w:p>
        </w:tc>
        <w:tc>
          <w:tcPr>
            <w:tcW w:type="dxa" w:w="2556"/>
          </w:tcPr>
          <w:p>
            <w:r>
              <w:t>Agent Framework, Foundry, Azure OpenAI, AI Search</w:t>
            </w:r>
          </w:p>
        </w:tc>
        <w:tc>
          <w:tcPr>
            <w:tcW w:type="dxa" w:w="2556"/>
          </w:tcPr>
          <w:p>
            <w:r>
              <w:t>Python FastAPI + .NET API</w:t>
            </w:r>
          </w:p>
        </w:tc>
        <w:tc>
          <w:tcPr>
            <w:tcW w:type="dxa" w:w="2556"/>
          </w:tcPr>
          <w:p>
            <w:r>
              <w:t>Single-agent POC</w:t>
            </w:r>
          </w:p>
        </w:tc>
      </w:tr>
      <w:tr>
        <w:tc>
          <w:tcPr>
            <w:tcW w:type="dxa" w:w="2556"/>
          </w:tcPr>
          <w:p>
            <w:r>
              <w:t>3</w:t>
            </w:r>
          </w:p>
        </w:tc>
        <w:tc>
          <w:tcPr>
            <w:tcW w:type="dxa" w:w="2556"/>
          </w:tcPr>
          <w:p>
            <w:r>
              <w:t>Evaluation + telemetry</w:t>
            </w:r>
          </w:p>
        </w:tc>
        <w:tc>
          <w:tcPr>
            <w:tcW w:type="dxa" w:w="2556"/>
          </w:tcPr>
          <w:p>
            <w:r>
              <w:t>Python + SQL</w:t>
            </w:r>
          </w:p>
        </w:tc>
        <w:tc>
          <w:tcPr>
            <w:tcW w:type="dxa" w:w="2556"/>
          </w:tcPr>
          <w:p>
            <w:r>
              <w:t>Shadow accuracy</w:t>
            </w:r>
          </w:p>
        </w:tc>
      </w:tr>
      <w:tr>
        <w:tc>
          <w:tcPr>
            <w:tcW w:type="dxa" w:w="2556"/>
          </w:tcPr>
          <w:p>
            <w:r>
              <w:t>4</w:t>
            </w:r>
          </w:p>
        </w:tc>
        <w:tc>
          <w:tcPr>
            <w:tcW w:type="dxa" w:w="2556"/>
          </w:tcPr>
          <w:p>
            <w:r>
              <w:t>Agent Framework Workflow</w:t>
            </w:r>
          </w:p>
        </w:tc>
        <w:tc>
          <w:tcPr>
            <w:tcW w:type="dxa" w:w="2556"/>
          </w:tcPr>
          <w:p>
            <w:r>
              <w:t>ASP.NET Core, Functions/Container Apps, Service Bus</w:t>
            </w:r>
          </w:p>
        </w:tc>
        <w:tc>
          <w:tcPr>
            <w:tcW w:type="dxa" w:w="2556"/>
          </w:tcPr>
          <w:p>
            <w:r>
              <w:t>Checkpointed workflow</w:t>
            </w:r>
          </w:p>
        </w:tc>
      </w:tr>
      <w:tr>
        <w:tc>
          <w:tcPr>
            <w:tcW w:type="dxa" w:w="2556"/>
          </w:tcPr>
          <w:p>
            <w:r>
              <w:t>5</w:t>
            </w:r>
          </w:p>
        </w:tc>
        <w:tc>
          <w:tcPr>
            <w:tcW w:type="dxa" w:w="2556"/>
          </w:tcPr>
          <w:p>
            <w:r>
              <w:t>Production Foundry/AI</w:t>
            </w:r>
          </w:p>
        </w:tc>
        <w:tc>
          <w:tcPr>
            <w:tcW w:type="dxa" w:w="2556"/>
          </w:tcPr>
          <w:p>
            <w:r>
              <w:t>PMS APIs, APIM, monitoring</w:t>
            </w:r>
          </w:p>
        </w:tc>
        <w:tc>
          <w:tcPr>
            <w:tcW w:type="dxa" w:w="2556"/>
          </w:tcPr>
          <w:p>
            <w:r>
              <w:t>Controlled pilot</w:t>
            </w:r>
          </w:p>
        </w:tc>
      </w:tr>
      <w:tr>
        <w:tc>
          <w:tcPr>
            <w:tcW w:type="dxa" w:w="2556"/>
          </w:tcPr>
          <w:p>
            <w:r>
              <w:t>6</w:t>
            </w:r>
          </w:p>
        </w:tc>
        <w:tc>
          <w:tcPr>
            <w:tcW w:type="dxa" w:w="2556"/>
          </w:tcPr>
          <w:p>
            <w:r>
              <w:t>Model routing + specialized agents</w:t>
            </w:r>
          </w:p>
        </w:tc>
        <w:tc>
          <w:tcPr>
            <w:tcW w:type="dxa" w:w="2556"/>
          </w:tcPr>
          <w:p>
            <w:r>
              <w:t>Container Apps, Search, Document Intelligence</w:t>
            </w:r>
          </w:p>
        </w:tc>
        <w:tc>
          <w:tcPr>
            <w:tcW w:type="dxa" w:w="2556"/>
          </w:tcPr>
          <w:p>
            <w:r>
              <w:t>Scale/optimization</w:t>
            </w:r>
          </w:p>
        </w:tc>
      </w:tr>
    </w:tbl>
    <w:p>
      <w:pPr>
        <w:pStyle w:val="Heading1"/>
      </w:pPr>
      <w:r>
        <w:t>25. Phase Gate / Go-No-Go Flow</w:t>
      </w:r>
    </w:p>
    <w:p>
      <w:pPr>
        <w:pStyle w:val="ListNumber"/>
      </w:pPr>
      <w:r>
        <w:t>Phase 0 → Security/data/API approval</w:t>
      </w:r>
    </w:p>
    <w:p>
      <w:pPr>
        <w:pStyle w:val="ListNumber"/>
      </w:pPr>
      <w:r>
        <w:t>Phase 1 → Deterministic tools pass regression tests</w:t>
      </w:r>
    </w:p>
    <w:p>
      <w:pPr>
        <w:pStyle w:val="ListNumber"/>
      </w:pPr>
      <w:r>
        <w:t>Phase 2 → AI recommendation works on the agreed 15–20 scenario set</w:t>
      </w:r>
    </w:p>
    <w:p>
      <w:pPr>
        <w:pStyle w:val="ListNumber"/>
      </w:pPr>
      <w:r>
        <w:t>Phase 3 → Shadow results meet agreed accuracy and safety thresholds</w:t>
      </w:r>
    </w:p>
    <w:p>
      <w:pPr>
        <w:pStyle w:val="ListNumber"/>
      </w:pPr>
      <w:r>
        <w:t>Phase 4 → Approval, retry, checkpoint, idempotency and audit tests pass</w:t>
      </w:r>
    </w:p>
    <w:p>
      <w:pPr>
        <w:pStyle w:val="ListNumber"/>
      </w:pPr>
      <w:r>
        <w:t>Phase 5 → Pilot KPIs and financial/safety controls accepted</w:t>
      </w:r>
    </w:p>
    <w:p>
      <w:pPr>
        <w:pStyle w:val="ListNumber"/>
      </w:pPr>
      <w:r>
        <w:t>Only then → Consider increasing automation scope</w:t>
      </w:r>
    </w:p>
    <w:p>
      <w:r>
        <w:br w:type="page"/>
      </w:r>
    </w:p>
    <w:p>
      <w:pPr>
        <w:pStyle w:val="Heading1"/>
      </w:pPr>
      <w:r>
        <w:t>26. PHI / Privacy / Security Approval Gate</w:t>
      </w:r>
    </w:p>
    <w:p>
      <w:r>
        <w:t>Because the Denial Workflow can contain claim, AR and medical-record information, real PHI must not be introduced into the AI environment until Security, Privacy/Compliance and Legal approve the specific architecture, Azure services, models, regions, contracts and operational controls.</w:t>
      </w:r>
    </w:p>
    <w:p>
      <w:r>
        <w:rPr>
          <w:b/>
        </w:rPr>
        <w:t xml:space="preserve">Recommendation: </w:t>
      </w:r>
      <w:r>
        <w:t>Continue architecture and development using synthetic/de-identified data. Make real-PHI access a formal gate before the PHI shadow pilot.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Area</w:t>
            </w:r>
          </w:p>
        </w:tc>
        <w:tc>
          <w:tcPr>
            <w:tcW w:type="dxa" w:w="5112"/>
            <w:shd w:fill="D9EAF7"/>
          </w:tcPr>
          <w:p>
            <w:r>
              <w:t>Requirement / Decision</w:t>
            </w:r>
          </w:p>
        </w:tc>
      </w:tr>
      <w:tr>
        <w:tc>
          <w:tcPr>
            <w:tcW w:type="dxa" w:w="5112"/>
          </w:tcPr>
          <w:p>
            <w:r>
              <w:rPr>
                <w:sz w:val="16"/>
              </w:rPr>
              <w:t>Phase 0</w:t>
            </w:r>
          </w:p>
        </w:tc>
        <w:tc>
          <w:tcPr>
            <w:tcW w:type="dxa" w:w="5112"/>
          </w:tcPr>
          <w:p>
            <w:r>
              <w:rPr>
                <w:sz w:val="16"/>
              </w:rPr>
              <w:t>Architecture, data classification, PHI/PII assessment and security review</w:t>
            </w:r>
          </w:p>
        </w:tc>
      </w:tr>
      <w:tr>
        <w:tc>
          <w:tcPr>
            <w:tcW w:type="dxa" w:w="5112"/>
          </w:tcPr>
          <w:p>
            <w:r>
              <w:rPr>
                <w:sz w:val="16"/>
              </w:rPr>
              <w:t>Phase 1</w:t>
            </w:r>
          </w:p>
        </w:tc>
        <w:tc>
          <w:tcPr>
            <w:tcW w:type="dxa" w:w="5112"/>
          </w:tcPr>
          <w:p>
            <w:r>
              <w:rPr>
                <w:sz w:val="16"/>
              </w:rPr>
              <w:t>Deterministic tools using synthetic/de-identified data</w:t>
            </w:r>
          </w:p>
        </w:tc>
      </w:tr>
      <w:tr>
        <w:tc>
          <w:tcPr>
            <w:tcW w:type="dxa" w:w="5112"/>
          </w:tcPr>
          <w:p>
            <w:r>
              <w:rPr>
                <w:sz w:val="16"/>
              </w:rPr>
              <w:t>Phase 2</w:t>
            </w:r>
          </w:p>
        </w:tc>
        <w:tc>
          <w:tcPr>
            <w:tcW w:type="dxa" w:w="5112"/>
          </w:tcPr>
          <w:p>
            <w:r>
              <w:rPr>
                <w:sz w:val="16"/>
              </w:rPr>
              <w:t>AI POC using synthetic/de-identified data; no live claim execution</w:t>
            </w:r>
          </w:p>
        </w:tc>
      </w:tr>
      <w:tr>
        <w:tc>
          <w:tcPr>
            <w:tcW w:type="dxa" w:w="5112"/>
          </w:tcPr>
          <w:p>
            <w:r>
              <w:rPr>
                <w:sz w:val="16"/>
              </w:rPr>
              <w:t>PHI Gate</w:t>
            </w:r>
          </w:p>
        </w:tc>
        <w:tc>
          <w:tcPr>
            <w:tcW w:type="dxa" w:w="5112"/>
          </w:tcPr>
          <w:p>
            <w:r>
              <w:rPr>
                <w:sz w:val="16"/>
              </w:rPr>
              <w:t>Written Security/Privacy/Legal approval and service/contract coverage confirmation</w:t>
            </w:r>
          </w:p>
        </w:tc>
      </w:tr>
      <w:tr>
        <w:tc>
          <w:tcPr>
            <w:tcW w:type="dxa" w:w="5112"/>
          </w:tcPr>
          <w:p>
            <w:r>
              <w:rPr>
                <w:sz w:val="16"/>
              </w:rPr>
              <w:t>Phase 3</w:t>
            </w:r>
          </w:p>
        </w:tc>
        <w:tc>
          <w:tcPr>
            <w:tcW w:type="dxa" w:w="5112"/>
          </w:tcPr>
          <w:p>
            <w:r>
              <w:rPr>
                <w:sz w:val="16"/>
              </w:rPr>
              <w:t>Controlled PHI shadow processing with human AR decisions</w:t>
            </w:r>
          </w:p>
        </w:tc>
      </w:tr>
      <w:tr>
        <w:tc>
          <w:tcPr>
            <w:tcW w:type="dxa" w:w="5112"/>
          </w:tcPr>
          <w:p>
            <w:r>
              <w:rPr>
                <w:sz w:val="16"/>
              </w:rPr>
              <w:t>Phase 4+</w:t>
            </w:r>
          </w:p>
        </w:tc>
        <w:tc>
          <w:tcPr>
            <w:tcW w:type="dxa" w:w="5112"/>
          </w:tcPr>
          <w:p>
            <w:r>
              <w:rPr>
                <w:sz w:val="16"/>
              </w:rPr>
              <w:t>Controlled production only after safety, audit and business approvals</w:t>
            </w:r>
          </w:p>
        </w:tc>
      </w:tr>
    </w:tbl>
    <w:p>
      <w:pPr>
        <w:pStyle w:val="Heading1"/>
      </w:pPr>
      <w:r>
        <w:t>27. PHI-Safe Target Architecture</w:t>
      </w:r>
    </w:p>
    <w:p>
      <w:r>
        <w:t>The AI agent must not receive unrestricted database access or direct PMS write permissions. PHI should be minimized before entering model prompts, retrieval context or AI processing.</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shd w:fill="D9EAF7"/>
          </w:tcPr>
          <w:p>
            <w:pPr>
              <w:jc w:val="center"/>
            </w:pPr>
            <w:r>
              <w:rPr>
                <w:b/>
                <w:sz w:val="14"/>
              </w:rPr>
              <w:t>Denial Workflow</w:t>
            </w:r>
          </w:p>
        </w:tc>
        <w:tc>
          <w:tcPr>
            <w:tcW w:type="dxa" w:w="1022"/>
            <w:shd w:fill="D9EAF7"/>
          </w:tcPr>
          <w:p>
            <w:pPr>
              <w:jc w:val="center"/>
            </w:pPr>
            <w:r>
              <w:rPr>
                <w:b/>
                <w:sz w:val="14"/>
              </w:rPr>
              <w:t>ASP.NET Core Gateway</w:t>
            </w:r>
          </w:p>
        </w:tc>
        <w:tc>
          <w:tcPr>
            <w:tcW w:type="dxa" w:w="1022"/>
            <w:shd w:fill="D9EAF7"/>
          </w:tcPr>
          <w:p>
            <w:pPr>
              <w:jc w:val="center"/>
            </w:pPr>
            <w:r>
              <w:rPr>
                <w:b/>
                <w:sz w:val="14"/>
              </w:rPr>
              <w:t>PHI Minimisation / Redaction</w:t>
            </w:r>
          </w:p>
        </w:tc>
        <w:tc>
          <w:tcPr>
            <w:tcW w:type="dxa" w:w="1022"/>
            <w:shd w:fill="D9EAF7"/>
          </w:tcPr>
          <w:p>
            <w:pPr>
              <w:jc w:val="center"/>
            </w:pPr>
            <w:r>
              <w:rPr>
                <w:b/>
                <w:sz w:val="14"/>
              </w:rPr>
              <w:t>Authorized Context Tools</w:t>
            </w:r>
          </w:p>
        </w:tc>
        <w:tc>
          <w:tcPr>
            <w:tcW w:type="dxa" w:w="1022"/>
            <w:shd w:fill="D9EAF7"/>
          </w:tcPr>
          <w:p>
            <w:pPr>
              <w:jc w:val="center"/>
            </w:pPr>
            <w:r>
              <w:rPr>
                <w:b/>
                <w:sz w:val="14"/>
              </w:rPr>
              <w:t>AI Agent</w:t>
            </w:r>
          </w:p>
        </w:tc>
        <w:tc>
          <w:tcPr>
            <w:tcW w:type="dxa" w:w="1022"/>
            <w:shd w:fill="D9EAF7"/>
          </w:tcPr>
          <w:p>
            <w:pPr>
              <w:jc w:val="center"/>
            </w:pPr>
            <w:r>
              <w:rPr>
                <w:b/>
                <w:sz w:val="14"/>
              </w:rPr>
              <w:t>Policy / Evidence Retrieval</w:t>
            </w:r>
          </w:p>
        </w:tc>
        <w:tc>
          <w:tcPr>
            <w:tcW w:type="dxa" w:w="1022"/>
            <w:shd w:fill="D9EAF7"/>
          </w:tcPr>
          <w:p>
            <w:pPr>
              <w:jc w:val="center"/>
            </w:pPr>
            <w:r>
              <w:rPr>
                <w:b/>
                <w:sz w:val="14"/>
              </w:rPr>
              <w:t>Deterministic Validation</w:t>
            </w:r>
          </w:p>
        </w:tc>
        <w:tc>
          <w:tcPr>
            <w:tcW w:type="dxa" w:w="1022"/>
            <w:shd w:fill="D9EAF7"/>
          </w:tcPr>
          <w:p>
            <w:pPr>
              <w:jc w:val="center"/>
            </w:pPr>
            <w:r>
              <w:rPr>
                <w:b/>
                <w:sz w:val="14"/>
              </w:rPr>
              <w:t>Human Approval</w:t>
            </w:r>
          </w:p>
        </w:tc>
        <w:tc>
          <w:tcPr>
            <w:tcW w:type="dxa" w:w="1022"/>
            <w:shd w:fill="D9EAF7"/>
          </w:tcPr>
          <w:p>
            <w:pPr>
              <w:jc w:val="center"/>
            </w:pPr>
            <w:r>
              <w:rPr>
                <w:b/>
                <w:sz w:val="14"/>
              </w:rPr>
              <w:t>PMS / Clearinghouse</w:t>
            </w:r>
          </w:p>
        </w:tc>
        <w:tc>
          <w:tcPr>
            <w:tcW w:type="dxa" w:w="1022"/>
            <w:shd w:fill="D9EAF7"/>
          </w:tcPr>
          <w:p>
            <w:pPr>
              <w:jc w:val="center"/>
            </w:pPr>
            <w:r>
              <w:rPr>
                <w:b/>
                <w:sz w:val="14"/>
              </w:rPr>
              <w:t>Immutable Audit</w:t>
            </w:r>
          </w:p>
        </w:tc>
      </w:tr>
    </w:tbl>
    <w:p>
      <w:r>
        <w:rPr>
          <w:b/>
        </w:rPr>
        <w:t xml:space="preserve">Security rule: </w:t>
      </w:r>
      <w:r>
        <w:t>The model selects approved tools; it cannot self-authorize. Tool permissions, parameters, approval requirements and financial thresholds are enforced in application code.</w:t>
      </w:r>
    </w:p>
    <w:p>
      <w:pPr>
        <w:pStyle w:val="Heading1"/>
      </w:pPr>
      <w:r>
        <w:t>28. PHI Data Minimisation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Area</w:t>
            </w:r>
          </w:p>
        </w:tc>
        <w:tc>
          <w:tcPr>
            <w:tcW w:type="dxa" w:w="5112"/>
            <w:shd w:fill="D9EAF7"/>
          </w:tcPr>
          <w:p>
            <w:r>
              <w:t>Requirement / Decision</w:t>
            </w:r>
          </w:p>
        </w:tc>
      </w:tr>
      <w:tr>
        <w:tc>
          <w:tcPr>
            <w:tcW w:type="dxa" w:w="5112"/>
          </w:tcPr>
          <w:p>
            <w:r>
              <w:rPr>
                <w:sz w:val="16"/>
              </w:rPr>
              <w:t>Prefer sending</w:t>
            </w:r>
          </w:p>
        </w:tc>
        <w:tc>
          <w:tcPr>
            <w:tcW w:type="dxa" w:w="5112"/>
          </w:tcPr>
          <w:p>
            <w:r>
              <w:rPr>
                <w:sz w:val="16"/>
              </w:rPr>
              <w:t>Claim ID, CPT, denial code, payer, service dates, coverage status, ICD compliance status and only relevant AR note text</w:t>
            </w:r>
          </w:p>
        </w:tc>
      </w:tr>
      <w:tr>
        <w:tc>
          <w:tcPr>
            <w:tcW w:type="dxa" w:w="5112"/>
          </w:tcPr>
          <w:p>
            <w:r>
              <w:rPr>
                <w:sz w:val="16"/>
              </w:rPr>
              <w:t>Avoid unless required</w:t>
            </w:r>
          </w:p>
        </w:tc>
        <w:tc>
          <w:tcPr>
            <w:tcW w:type="dxa" w:w="5112"/>
          </w:tcPr>
          <w:p>
            <w:r>
              <w:rPr>
                <w:sz w:val="16"/>
              </w:rPr>
              <w:t>Patient name, DOB, address, medical record number and unrelated demographics</w:t>
            </w:r>
          </w:p>
        </w:tc>
      </w:tr>
      <w:tr>
        <w:tc>
          <w:tcPr>
            <w:tcW w:type="dxa" w:w="5112"/>
          </w:tcPr>
          <w:p>
            <w:r>
              <w:rPr>
                <w:sz w:val="16"/>
              </w:rPr>
              <w:t>Medical documents</w:t>
            </w:r>
          </w:p>
        </w:tc>
        <w:tc>
          <w:tcPr>
            <w:tcW w:type="dxa" w:w="5112"/>
          </w:tcPr>
          <w:p>
            <w:r>
              <w:rPr>
                <w:sz w:val="16"/>
              </w:rPr>
              <w:t>Use document-level authorization and process only pages/sections required for the denial</w:t>
            </w:r>
          </w:p>
        </w:tc>
      </w:tr>
      <w:tr>
        <w:tc>
          <w:tcPr>
            <w:tcW w:type="dxa" w:w="5112"/>
          </w:tcPr>
          <w:p>
            <w:r>
              <w:rPr>
                <w:sz w:val="16"/>
              </w:rPr>
              <w:t>Prompts</w:t>
            </w:r>
          </w:p>
        </w:tc>
        <w:tc>
          <w:tcPr>
            <w:tcW w:type="dxa" w:w="5112"/>
          </w:tcPr>
          <w:p>
            <w:r>
              <w:rPr>
                <w:sz w:val="16"/>
              </w:rPr>
              <w:t>Implement and test a PHI minimisation/redaction step</w:t>
            </w:r>
          </w:p>
        </w:tc>
      </w:tr>
      <w:tr>
        <w:tc>
          <w:tcPr>
            <w:tcW w:type="dxa" w:w="5112"/>
          </w:tcPr>
          <w:p>
            <w:r>
              <w:rPr>
                <w:sz w:val="16"/>
              </w:rPr>
              <w:t>Logs</w:t>
            </w:r>
          </w:p>
        </w:tc>
        <w:tc>
          <w:tcPr>
            <w:tcW w:type="dxa" w:w="5112"/>
          </w:tcPr>
          <w:p>
            <w:r>
              <w:rPr>
                <w:sz w:val="16"/>
              </w:rPr>
              <w:t>Do not write raw prompts, medical records or unnecessary PHI to telemetry</w:t>
            </w:r>
          </w:p>
        </w:tc>
      </w:tr>
      <w:tr>
        <w:tc>
          <w:tcPr>
            <w:tcW w:type="dxa" w:w="5112"/>
          </w:tcPr>
          <w:p>
            <w:r>
              <w:rPr>
                <w:sz w:val="16"/>
              </w:rPr>
              <w:t>Model training</w:t>
            </w:r>
          </w:p>
        </w:tc>
        <w:tc>
          <w:tcPr>
            <w:tcW w:type="dxa" w:w="5112"/>
          </w:tcPr>
          <w:p>
            <w:r>
              <w:rPr>
                <w:sz w:val="16"/>
              </w:rPr>
              <w:t>Do not use production PHI for model training/fine-tuning unless separately approved</w:t>
            </w:r>
          </w:p>
        </w:tc>
      </w:tr>
      <w:tr>
        <w:tc>
          <w:tcPr>
            <w:tcW w:type="dxa" w:w="5112"/>
          </w:tcPr>
          <w:p>
            <w:r>
              <w:rPr>
                <w:sz w:val="16"/>
              </w:rPr>
              <w:t>Retention</w:t>
            </w:r>
          </w:p>
        </w:tc>
        <w:tc>
          <w:tcPr>
            <w:tcW w:type="dxa" w:w="5112"/>
          </w:tcPr>
          <w:p>
            <w:r>
              <w:rPr>
                <w:sz w:val="16"/>
              </w:rPr>
              <w:t>Define retention/deletion rules for prompts, outputs, documents, embeddings and audit records</w:t>
            </w:r>
          </w:p>
        </w:tc>
      </w:tr>
    </w:tbl>
    <w:p>
      <w:pPr>
        <w:pStyle w:val="Heading1"/>
      </w:pPr>
      <w:r>
        <w:t>29. PHI / Compliance Confirmation Checklist</w:t>
      </w:r>
    </w:p>
    <w:p>
      <w:pPr>
        <w:pStyle w:val="ListBullet"/>
      </w:pPr>
      <w:r>
        <w:t>☐ Security approves Azure architecture, identity, network and access controls.</w:t>
      </w:r>
    </w:p>
    <w:p>
      <w:pPr>
        <w:pStyle w:val="ListBullet"/>
      </w:pPr>
      <w:r>
        <w:t>☐ Privacy/Compliance confirms applicable Singapore PDPA and customer healthcare requirements.</w:t>
      </w:r>
    </w:p>
    <w:p>
      <w:pPr>
        <w:pStyle w:val="ListBullet"/>
      </w:pPr>
      <w:r>
        <w:t>☐ Legal confirms applicable Microsoft contractual/privacy terms and any required BAA/DPA coverage.</w:t>
      </w:r>
    </w:p>
    <w:p>
      <w:pPr>
        <w:pStyle w:val="ListBullet"/>
      </w:pPr>
      <w:r>
        <w:t>☐ Selected Azure AI/Foundry services, model deployments and region are approved for the intended PHI workload.</w:t>
      </w:r>
    </w:p>
    <w:p>
      <w:pPr>
        <w:pStyle w:val="ListBullet"/>
      </w:pPr>
      <w:r>
        <w:t>☐ Data residency requirements are confirmed.</w:t>
      </w:r>
    </w:p>
    <w:p>
      <w:pPr>
        <w:pStyle w:val="ListBullet"/>
      </w:pPr>
      <w:r>
        <w:t>☐ Relevant Microsoft abuse-monitoring/human-review controls for PHI are reviewed and required requests are completed.</w:t>
      </w:r>
    </w:p>
    <w:p>
      <w:pPr>
        <w:pStyle w:val="ListBullet"/>
      </w:pPr>
      <w:r>
        <w:t>☐ Production PHI is excluded from developer laptops, local model calls and uncontrolled Dev/Test environments.</w:t>
      </w:r>
    </w:p>
    <w:p>
      <w:pPr>
        <w:pStyle w:val="ListBullet"/>
      </w:pPr>
      <w:r>
        <w:t>☐ Entra ID, Managed Identity, RBAC and server-side authorization are enabled.</w:t>
      </w:r>
    </w:p>
    <w:p>
      <w:pPr>
        <w:pStyle w:val="ListBullet"/>
      </w:pPr>
      <w:r>
        <w:t>☐ Secrets and PMS credentials are stored in Key Vault.</w:t>
      </w:r>
    </w:p>
    <w:p>
      <w:pPr>
        <w:pStyle w:val="ListBullet"/>
      </w:pPr>
      <w:r>
        <w:t>☐ Application Insights/OpenTelemetry is configured to prevent PHI leakage.</w:t>
      </w:r>
    </w:p>
    <w:p>
      <w:pPr>
        <w:pStyle w:val="ListBullet"/>
      </w:pPr>
      <w:r>
        <w:t>☐ Every AI run, tool call, approval, rejection, override and execution is auditable.</w:t>
      </w:r>
    </w:p>
    <w:p>
      <w:pPr>
        <w:pStyle w:val="ListBullet"/>
      </w:pPr>
      <w:r>
        <w:t>☐ Per-lab enablement, shadow mode and kill switch are available.</w:t>
      </w:r>
    </w:p>
    <w:p>
      <w:pPr>
        <w:pStyle w:val="ListBullet"/>
      </w:pPr>
      <w:r>
        <w:t>☐ PHI incident/breach response owner and procedure are defined.</w:t>
      </w:r>
    </w:p>
    <w:p>
      <w:pPr>
        <w:pStyle w:val="Heading1"/>
      </w:pPr>
      <w:r>
        <w:t>30. Updated Phase Flow Including PHI Gate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Phase</w:t>
            </w:r>
          </w:p>
        </w:tc>
        <w:tc>
          <w:tcPr>
            <w:tcW w:type="dxa" w:w="2556"/>
            <w:shd w:fill="D9EAF7"/>
          </w:tcPr>
          <w:p>
            <w:r>
              <w:t>Activity</w:t>
            </w:r>
          </w:p>
        </w:tc>
        <w:tc>
          <w:tcPr>
            <w:tcW w:type="dxa" w:w="2556"/>
            <w:shd w:fill="D9EAF7"/>
          </w:tcPr>
          <w:p>
            <w:r>
              <w:t>Data</w:t>
            </w:r>
          </w:p>
        </w:tc>
        <w:tc>
          <w:tcPr>
            <w:tcW w:type="dxa" w:w="2556"/>
            <w:shd w:fill="D9EAF7"/>
          </w:tcPr>
          <w:p>
            <w:r>
              <w:t>Gate</w:t>
            </w:r>
          </w:p>
        </w:tc>
      </w:tr>
      <w:tr>
        <w:tc>
          <w:tcPr>
            <w:tcW w:type="dxa" w:w="2556"/>
          </w:tcPr>
          <w:p>
            <w:r>
              <w:t>0</w:t>
            </w:r>
          </w:p>
        </w:tc>
        <w:tc>
          <w:tcPr>
            <w:tcW w:type="dxa" w:w="2556"/>
          </w:tcPr>
          <w:p>
            <w:r>
              <w:t>Architecture &amp; security</w:t>
            </w:r>
          </w:p>
        </w:tc>
        <w:tc>
          <w:tcPr>
            <w:tcW w:type="dxa" w:w="2556"/>
          </w:tcPr>
          <w:p>
            <w:r>
              <w:t>No production PHI</w:t>
            </w:r>
          </w:p>
        </w:tc>
        <w:tc>
          <w:tcPr>
            <w:tcW w:type="dxa" w:w="2556"/>
          </w:tcPr>
          <w:p>
            <w:r>
              <w:t>Security/data approval</w:t>
            </w:r>
          </w:p>
        </w:tc>
      </w:tr>
      <w:tr>
        <w:tc>
          <w:tcPr>
            <w:tcW w:type="dxa" w:w="2556"/>
          </w:tcPr>
          <w:p>
            <w:r>
              <w:t>1</w:t>
            </w:r>
          </w:p>
        </w:tc>
        <w:tc>
          <w:tcPr>
            <w:tcW w:type="dxa" w:w="2556"/>
          </w:tcPr>
          <w:p>
            <w:r>
              <w:t>Deterministic tools</w:t>
            </w:r>
          </w:p>
        </w:tc>
        <w:tc>
          <w:tcPr>
            <w:tcW w:type="dxa" w:w="2556"/>
          </w:tcPr>
          <w:p>
            <w:r>
              <w:t>Synthetic/de-identified</w:t>
            </w:r>
          </w:p>
        </w:tc>
        <w:tc>
          <w:tcPr>
            <w:tcW w:type="dxa" w:w="2556"/>
          </w:tcPr>
          <w:p>
            <w:r>
              <w:t>Regression pass</w:t>
            </w:r>
          </w:p>
        </w:tc>
      </w:tr>
      <w:tr>
        <w:tc>
          <w:tcPr>
            <w:tcW w:type="dxa" w:w="2556"/>
          </w:tcPr>
          <w:p>
            <w:r>
              <w:t>2</w:t>
            </w:r>
          </w:p>
        </w:tc>
        <w:tc>
          <w:tcPr>
            <w:tcW w:type="dxa" w:w="2556"/>
          </w:tcPr>
          <w:p>
            <w:r>
              <w:t>AI POC</w:t>
            </w:r>
          </w:p>
        </w:tc>
        <w:tc>
          <w:tcPr>
            <w:tcW w:type="dxa" w:w="2556"/>
          </w:tcPr>
          <w:p>
            <w:r>
              <w:t>Synthetic/de-identified</w:t>
            </w:r>
          </w:p>
        </w:tc>
        <w:tc>
          <w:tcPr>
            <w:tcW w:type="dxa" w:w="2556"/>
          </w:tcPr>
          <w:p>
            <w:r>
              <w:t>AI evaluation pass</w:t>
            </w:r>
          </w:p>
        </w:tc>
      </w:tr>
      <w:tr>
        <w:tc>
          <w:tcPr>
            <w:tcW w:type="dxa" w:w="2556"/>
          </w:tcPr>
          <w:p>
            <w:r>
              <w:t>PHI Gate</w:t>
            </w:r>
          </w:p>
        </w:tc>
        <w:tc>
          <w:tcPr>
            <w:tcW w:type="dxa" w:w="2556"/>
          </w:tcPr>
          <w:p>
            <w:r>
              <w:t>Security / Legal / Privacy</w:t>
            </w:r>
          </w:p>
        </w:tc>
        <w:tc>
          <w:tcPr>
            <w:tcW w:type="dxa" w:w="2556"/>
          </w:tcPr>
          <w:p>
            <w:r>
              <w:t>Controlled PHI</w:t>
            </w:r>
          </w:p>
        </w:tc>
        <w:tc>
          <w:tcPr>
            <w:tcW w:type="dxa" w:w="2556"/>
          </w:tcPr>
          <w:p>
            <w:r>
              <w:t>Written approval</w:t>
            </w:r>
          </w:p>
        </w:tc>
      </w:tr>
      <w:tr>
        <w:tc>
          <w:tcPr>
            <w:tcW w:type="dxa" w:w="2556"/>
          </w:tcPr>
          <w:p>
            <w:r>
              <w:t>3</w:t>
            </w:r>
          </w:p>
        </w:tc>
        <w:tc>
          <w:tcPr>
            <w:tcW w:type="dxa" w:w="2556"/>
          </w:tcPr>
          <w:p>
            <w:r>
              <w:t>Shadow processing</w:t>
            </w:r>
          </w:p>
        </w:tc>
        <w:tc>
          <w:tcPr>
            <w:tcW w:type="dxa" w:w="2556"/>
          </w:tcPr>
          <w:p>
            <w:r>
              <w:t>Approved PHI</w:t>
            </w:r>
          </w:p>
        </w:tc>
        <w:tc>
          <w:tcPr>
            <w:tcW w:type="dxa" w:w="2556"/>
          </w:tcPr>
          <w:p>
            <w:r>
              <w:t>Human comparison</w:t>
            </w:r>
          </w:p>
        </w:tc>
      </w:tr>
      <w:tr>
        <w:tc>
          <w:tcPr>
            <w:tcW w:type="dxa" w:w="2556"/>
          </w:tcPr>
          <w:p>
            <w:r>
              <w:t>4</w:t>
            </w:r>
          </w:p>
        </w:tc>
        <w:tc>
          <w:tcPr>
            <w:tcW w:type="dxa" w:w="2556"/>
          </w:tcPr>
          <w:p>
            <w:r>
              <w:t>Agent workflow</w:t>
            </w:r>
          </w:p>
        </w:tc>
        <w:tc>
          <w:tcPr>
            <w:tcW w:type="dxa" w:w="2556"/>
          </w:tcPr>
          <w:p>
            <w:r>
              <w:t>Approved PHI</w:t>
            </w:r>
          </w:p>
        </w:tc>
        <w:tc>
          <w:tcPr>
            <w:tcW w:type="dxa" w:w="2556"/>
          </w:tcPr>
          <w:p>
            <w:r>
              <w:t>Safety + audit pass</w:t>
            </w:r>
          </w:p>
        </w:tc>
      </w:tr>
      <w:tr>
        <w:tc>
          <w:tcPr>
            <w:tcW w:type="dxa" w:w="2556"/>
          </w:tcPr>
          <w:p>
            <w:r>
              <w:t>5+</w:t>
            </w:r>
          </w:p>
        </w:tc>
        <w:tc>
          <w:tcPr>
            <w:tcW w:type="dxa" w:w="2556"/>
          </w:tcPr>
          <w:p>
            <w:r>
              <w:t>Production</w:t>
            </w:r>
          </w:p>
        </w:tc>
        <w:tc>
          <w:tcPr>
            <w:tcW w:type="dxa" w:w="2556"/>
          </w:tcPr>
          <w:p>
            <w:r>
              <w:t>Approved PHI</w:t>
            </w:r>
          </w:p>
        </w:tc>
        <w:tc>
          <w:tcPr>
            <w:tcW w:type="dxa" w:w="2556"/>
          </w:tcPr>
          <w:p>
            <w:r>
              <w:t>Controlled automation</w:t>
            </w:r>
          </w:p>
        </w:tc>
      </w:tr>
    </w:tbl>
    <w:p>
      <w:pPr>
        <w:pStyle w:val="Heading1"/>
      </w:pPr>
      <w:r>
        <w:t>31. Additional Management Decisions Required</w:t>
      </w:r>
    </w:p>
    <w:p>
      <w:pPr>
        <w:pStyle w:val="ListNumber"/>
      </w:pPr>
      <w:r>
        <w:t>Nominate Security/Privacy/Compliance owner for the PHI gate.</w:t>
      </w:r>
    </w:p>
    <w:p>
      <w:pPr>
        <w:pStyle w:val="ListNumber"/>
      </w:pPr>
      <w:r>
        <w:t>Confirm whether the project processes US-regulated healthcare data, Singapore personal data, or both.</w:t>
      </w:r>
    </w:p>
    <w:p>
      <w:pPr>
        <w:pStyle w:val="ListNumber"/>
      </w:pPr>
      <w:r>
        <w:t>Confirm the contractual path required for the intended healthcare/customer data.</w:t>
      </w:r>
    </w:p>
    <w:p>
      <w:pPr>
        <w:pStyle w:val="ListNumber"/>
      </w:pPr>
      <w:r>
        <w:t>Approve the initial Azure region and data-residency requirements.</w:t>
      </w:r>
    </w:p>
    <w:p>
      <w:pPr>
        <w:pStyle w:val="ListNumber"/>
      </w:pPr>
      <w:r>
        <w:t>Approve PHI minimisation/redaction and document-processing approach.</w:t>
      </w:r>
    </w:p>
    <w:p>
      <w:pPr>
        <w:pStyle w:val="ListNumber"/>
      </w:pPr>
      <w:r>
        <w:t>Approve who may access PHI in Dev, Test, Shadow and Production.</w:t>
      </w:r>
    </w:p>
    <w:p>
      <w:pPr>
        <w:pStyle w:val="ListNumber"/>
      </w:pPr>
      <w:r>
        <w:t>Approve retention periods for AI inputs, outputs, documents and audit records.</w:t>
      </w:r>
    </w:p>
    <w:p>
      <w:pPr>
        <w:pStyle w:val="ListNumber"/>
      </w:pPr>
      <w:r>
        <w:t>Confirm the process for Microsoft service privacy/abuse-monitoring review where PHI is involved.</w:t>
      </w:r>
    </w:p>
    <w:p>
      <w:pPr>
        <w:pStyle w:val="ListNumber"/>
      </w:pPr>
      <w:r>
        <w:t>Confirm that claim-changing actions remain behind human approval during the pilot.</w:t>
      </w:r>
    </w:p>
    <w:p>
      <w:pPr>
        <w:pStyle w:val="Heading1"/>
      </w:pPr>
      <w:r>
        <w:t>32. Revised Go / No-Go Rule</w:t>
      </w:r>
    </w:p>
    <w:p>
      <w:r>
        <w:rPr>
          <w:b/>
        </w:rPr>
        <w:t xml:space="preserve">NO-GO for real PHI: </w:t>
      </w:r>
      <w:r>
        <w:t>if service coverage, security architecture, data residency, retention, access control or required contractual/privacy approvals are unresolved.</w:t>
      </w:r>
    </w:p>
    <w:p>
      <w:r>
        <w:rPr>
          <w:b/>
        </w:rPr>
        <w:t xml:space="preserve">GO for PHI shadow pilot: </w:t>
      </w:r>
      <w:r>
        <w:t>only after written approval, PHI minimisation, auditability, access control and monitoring controls are verified.</w:t>
      </w:r>
    </w:p>
    <w:p>
      <w:r>
        <w:rPr>
          <w:b/>
        </w:rPr>
        <w:t xml:space="preserve">GO for live execution: </w:t>
      </w:r>
      <w:r>
        <w:t>only after shadow accuracy/safety thresholds are met and the business approves the human-in-the-loop execution model.</w:t>
      </w:r>
    </w:p>
    <w:p>
      <w:r>
        <w:t>Important: Azure/Microsoft Foundry provide enterprise security capabilities, but using Azure alone does not make the application compliant. Compliance depends on the selected services, configuration, contracts, data flows and organizational controls. PHI approval is therefore a formal project gate.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Denial Management Agentic AI — Manager Review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