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AR Workbench — Open Items and Build Phases</w:t>
      </w:r>
    </w:p>
    <w:p>
      <w:pPr>
        <w:pBdr>
          <w:bottom w:val="single" w:color="1F3864" w:sz="8" w:space="6"/>
        </w:pBdr>
        <w:spacing w:after="22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What is missing from the LRN Denial Workflow against the client requirement, and the order to build it in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Seventeen items are open: seven with no equivalent in our Denial Workflow today (Gap), and ten that exist but differ in a rule, a scope or a bulk path (Partial). They are grouped into six phases, ordered by dependency. No dates or effort here — sequencing only.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Open items</w:t>
      </w:r>
    </w:p>
    <w:tbl>
      <w:tblPr>
        <w:tblW w:type="auto" w:w="100"/>
        <w:tblBorders>
          <w:top w:val="single" w:color="C8D2E0" w:sz="4"/>
          <w:left w:val="single" w:color="C8D2E0" w:sz="4"/>
          <w:bottom w:val="single" w:color="C8D2E0" w:sz="4"/>
          <w:right w:val="single" w:color="C8D2E0" w:sz="4"/>
          <w:insideH w:val="single" w:color="C8D2E0" w:sz="4"/>
          <w:insideV w:val="single" w:color="C8D2E0" w:sz="4"/>
        </w:tblBorders>
      </w:tblPr>
      <w:tblGrid>
        <w:gridCol w:w="500"/>
        <w:gridCol w:w="2300"/>
        <w:gridCol w:w="900"/>
        <w:gridCol w:w="566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has to be built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 and recovery financials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Recovered, remaining AR, initial AR, expected against actual payment, variance, underpayment, appeal flag — and the point-in-time history they are derived from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 queue classification</w:t>
            </w:r>
          </w:p>
        </w:tc>
        <w:tc>
          <w:tcPr>
            <w:tcW w:type="dxa" w:w="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56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Twelve financial-state queues with collectible and non-collectible sub-queues, priority ordered, with badges and counts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Derived lifecycle rules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Financially closed, work complete, open insurance AR, days since last touch, re-follow-up due — one server-side implementation the screens read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Assignment management</w:t>
            </w:r>
          </w:p>
        </w:tc>
        <w:tc>
          <w:tcPr>
            <w:tcW w:type="dxa" w:w="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56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45-day untouched view, named assignment batches with a running log, reassign pool that includes completed claims still carrying a balance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CIP client-escalation lifecycle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Five states, round counter, client reply with up to three attachments, bulk approve or send back across mixed states, CSV response template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Access scoping below lab level</w:t>
            </w:r>
          </w:p>
        </w:tc>
        <w:tc>
          <w:tcPr>
            <w:tcW w:type="dxa" w:w="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56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Viewer scoped to client, clinic or provider; cascading picker built from real claim values; scope badge; scoping applied to every claim-reading query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Table conveniences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Saved views on every queue, column show and hide, per-table CSV of exactly what is on screen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Roles</w:t>
            </w:r>
          </w:p>
        </w:tc>
        <w:tc>
          <w:tcPr>
            <w:tcW w:type="dxa" w:w="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Team Lead and QA Reviewer as separate roles in the permission matrix and the queue definitions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QA verification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Bulk approve with row eligibility, self-approval guard, role guard on the decision endpoint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Escalation queue</w:t>
            </w:r>
          </w:p>
        </w:tc>
        <w:tc>
          <w:tcPr>
            <w:tcW w:type="dxa" w:w="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Agent-initiated reassignment request; bulk resolve with one shared note across a mixed selection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Automatic adjustment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Non-collectible code master list, one-step and batch write-off from the work queue, system-attributed audit entry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Follow-up capture</w:t>
            </w:r>
          </w:p>
        </w:tc>
        <w:tc>
          <w:tcPr>
            <w:tcW w:type="dxa" w:w="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client’s comments vocabulary, fix or resolution scoped by claim status, auto-submit to QA on save, next follow-up defaulted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Master File Maintenance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Five more lists, denial-code-to-category map, fix-by-status config, CSV download and upload on each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Claim workspace</w:t>
            </w:r>
          </w:p>
        </w:tc>
        <w:tc>
          <w:tcPr>
            <w:tcW w:type="dxa" w:w="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Tabbed layout, four-stage stepper, named stage path per denial category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Recovery by payer, panel and agent; agent workload; panel type summary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Data Processing screen</w:t>
            </w:r>
          </w:p>
        </w:tc>
        <w:tc>
          <w:tcPr>
            <w:tcW w:type="dxa" w:w="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operator screen: refresh date, source period, record count, ranked denial insights with drill-through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Client CIP view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Read-only CIP status for scoped client, clinic or provider viewers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Ordered by dependency: each phase needs the one before it, except phase 6, which is independent and can run on a second track or be dropped without blocking anything.</w:t>
      </w:r>
    </w:p>
    <w:tbl>
      <w:tblPr>
        <w:tblW w:type="auto" w:w="100"/>
        <w:tblBorders>
          <w:top w:val="single" w:color="C8D2E0" w:sz="4"/>
          <w:left w:val="single" w:color="C8D2E0" w:sz="4"/>
          <w:bottom w:val="single" w:color="C8D2E0" w:sz="4"/>
          <w:right w:val="single" w:color="C8D2E0" w:sz="4"/>
          <w:insideH w:val="single" w:color="C8D2E0" w:sz="4"/>
          <w:insideV w:val="single" w:color="C8D2E0" w:sz="4"/>
        </w:tblBorders>
      </w:tblPr>
      <w:tblGrid>
        <w:gridCol w:w="2100"/>
        <w:gridCol w:w="1500"/>
        <w:gridCol w:w="3000"/>
        <w:gridCol w:w="27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delivers</w:t>
            </w:r>
          </w:p>
        </w:tc>
        <w:tc>
          <w:tcPr>
            <w:tcW w:type="dxa" w:w="2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1. Data foundation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 3, and the non-collectible code list from 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AR and recovery fields, the history they are derived from, and the one server-side implementation of the lifecycle rules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Recovered and remaining AR populate for a pilot lab, and the derived rules match a hand calculation on a sample of claims</w:t>
            </w:r>
          </w:p>
        </w:tc>
      </w:tr>
      <w:tr>
        <w:tc>
          <w:tcPr>
            <w:tcW w:type="dxa" w:w="21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 Queues and assignment</w:t>
            </w:r>
          </w:p>
        </w:tc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2, 4</w:t>
            </w:r>
          </w:p>
        </w:tc>
        <w:tc>
          <w:tcPr>
            <w:tcW w:type="dxa" w:w="30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twelve-queue classification with badges and counts, the 45-day untouched view, and named assignment batches</w:t>
            </w:r>
          </w:p>
        </w:tc>
        <w:tc>
          <w:tcPr>
            <w:tcW w:type="dxa" w:w="27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Every claim lands in exactly one queue, counts match the badges, and a batch can be created, logged and reassigned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 Master data and follow-up capture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13, 12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five master lists with their map and fix-by-status config, then the follow-up note that reads its options from them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agent’s note captures the full vocabulary and submits to QA without a separate step</w:t>
            </w:r>
          </w:p>
        </w:tc>
      </w:tr>
      <w:tr>
        <w:tc>
          <w:tcPr>
            <w:tcW w:type="dxa" w:w="21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4. Roles and work actions</w:t>
            </w:r>
          </w:p>
        </w:tc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8, 9, 10, 11</w:t>
            </w:r>
          </w:p>
        </w:tc>
        <w:tc>
          <w:tcPr>
            <w:tcW w:type="dxa" w:w="30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Team Lead and QA Reviewer roles, bulk QA approve with its guards, reassignment requests and bulk resolve, and no-touch write-off</w:t>
            </w:r>
          </w:p>
        </w:tc>
        <w:tc>
          <w:tcPr>
            <w:tcW w:type="dxa" w:w="27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Each bulk action applies to a mixed selection in one step, is role-gated, and writes the right actor to the audit trail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5. Claim workspace and client escalation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14, 5, 17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tabbed workspace with its stepper, the CIP case lifecycle, and the scoped read-only client view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CIP case runs from opening through client reply to closure, including the CSV path, and the claim opens into the workspace from every queue</w:t>
            </w:r>
          </w:p>
        </w:tc>
      </w:tr>
      <w:tr>
        <w:tc>
          <w:tcPr>
            <w:tcW w:type="dxa" w:w="21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6. Scoping, analytics and conveniences</w:t>
            </w:r>
          </w:p>
        </w:tc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6, 15, 16, 7</w:t>
            </w:r>
          </w:p>
        </w:tc>
        <w:tc>
          <w:tcPr>
            <w:tcW w:type="dxa" w:w="30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Clinic and provider access scoping, recovery analytics, the data-processing screen, and saved views with column visibility</w:t>
            </w:r>
          </w:p>
        </w:tc>
        <w:tc>
          <w:tcPr>
            <w:tcW w:type="dxa" w:w="276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clinic-scoped viewer sees only their own claims, enforced server-side, and every queue has saved views and CSV parity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Two decisions gate phase 1: whether we build the point-in-time history or the client’s extract supplies recovered and remaining AR, and whether Team Lead and QA Reviewer become real roles. Phase 4 cannot start until the second one is answered.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 Workbench — Open Items and Build Phases</dc:title>
  <dc:creator>LRN Analytics</dc:creator>
  <dc:description>The gaps and partial matches against the client AR Workbench requirement, grouped into build phases</dc:description>
  <cp:lastModifiedBy>Un-named</cp:lastModifiedBy>
  <cp:revision>1</cp:revision>
  <dcterms:created xsi:type="dcterms:W3CDTF">2026-09-25T10:15:08.528Z</dcterms:created>
  <dcterms:modified xsi:type="dcterms:W3CDTF">2026-09-25T10:15:08.529Z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