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PrintCost — Scénarios de fonctionnement</w:t>
      </w:r>
    </w:p>
    <w:p>
      <w:pPr>
        <w:pStyle w:val="Subtitle"/>
      </w:pPr>
      <w:r>
        <w:t xml:space="preserve">Documentation des cas d'usage de la détection SNMP, des alertes et des expéditions</w:t>
      </w:r>
    </w:p>
    <w:p>
      <w:pPr>
        <w:pStyle w:val="Heading1"/>
      </w:pPr>
      <w:r>
        <w:t xml:space="preserve">Vue d'ensemble</w:t>
      </w:r>
    </w:p>
    <w:p>
      <w:pPr>
        <w:pStyle w:val="Normal"/>
      </w:pPr>
      <w:r>
        <w:t xml:space="preserve">Le plugin PrintCost surveille les niveaux toner des imprimantes via les inventaires SNMP collectés par l'agent GLPI. Il détecte automatiquement les changements de cartouches (hausses de niveau &gt;= seuil configurable), gère les expéditions de cartouches vers les clients, et alerte en cas d'anomalies (installation sur mauvaise imprimante, expéditions non installées après X jours).</w:t>
      </w:r>
    </w:p>
    <w:p>
      <w:pPr>
        <w:pStyle w:val="Normal"/>
      </w:pPr>
      <w:r>
        <w:t xml:space="preserve">Ce document liste les scénarios principaux avec le comportement attendu du plugin.</w:t>
      </w:r>
    </w:p>
    <w:p>
      <w:pPr>
        <w:pStyle w:val="Heading1"/>
      </w:pPr>
      <w:r>
        <w:t xml:space="preserve">Scénario 1 — Usage normal</w:t>
      </w:r>
    </w:p>
    <w:p>
      <w:pPr>
        <w:pStyle w:val="Normal"/>
      </w:pPr>
      <w:r>
        <w:t xml:space="preserve">Cas de base : une cartouche est expédiée pour une imprimante, elle y est correctement installée, le cron détecte le changement et met à jour les données natives GLPI.</w:t>
      </w:r>
    </w:p>
    <w:p>
      <w:pPr>
        <w:pStyle w:val="Heading2"/>
      </w:pPr>
      <w:r>
        <w:t xml:space="preserve">Étapes</w:t>
      </w:r>
    </w:p>
    <w:p>
      <w:pPr>
        <w:pStyle w:val="Normal"/>
      </w:pPr>
      <w:r>
        <w:t xml:space="preserve">L'onglet Cartouches natif de l'imprimante #174 montre la nouvelle cartouche dans "Cartouches en cours d'utilisation". Aucune alerte.</w:t>
      </w:r>
    </w:p>
    <w:p>
      <w:pPr>
        <w:pStyle w:val="ListBullet"/>
        <w:numPr>
          <w:ilvl w:val="0"/>
          <w:numId w:val="1"/>
        </w:numPr>
      </w:pPr>
      <w:r>
        <w:t xml:space="preserve">Imprimante #174 (HP E877, Client A) : Toner Noir tombe à 9%</w:t>
      </w:r>
    </w:p>
    <w:p>
      <w:pPr>
        <w:pStyle w:val="ListBullet"/>
        <w:numPr>
          <w:ilvl w:val="0"/>
          <w:numId w:val="1"/>
        </w:numPr>
      </w:pPr>
      <w:r>
        <w:t xml:space="preserve">Dans le dashboard alertes, clic sur "Envoyer" → expédition pending créée pour #174 + "Toner Noir"</w:t>
      </w:r>
    </w:p>
    <w:p>
      <w:pPr>
        <w:pStyle w:val="ListBullet"/>
        <w:numPr>
          <w:ilvl w:val="0"/>
          <w:numId w:val="1"/>
        </w:numPr>
      </w:pPr>
      <w:r>
        <w:t xml:space="preserve">Technicien marque l'expédition comme "shipped" avec tracking UPS</w:t>
      </w:r>
    </w:p>
    <w:p>
      <w:pPr>
        <w:pStyle w:val="ListBullet"/>
        <w:numPr>
          <w:ilvl w:val="0"/>
          <w:numId w:val="1"/>
        </w:numPr>
      </w:pPr>
      <w:r>
        <w:t xml:space="preserve">Client reçoit et installe la cartouche sur #174 (comme prévu)</w:t>
      </w:r>
    </w:p>
    <w:p>
      <w:pPr>
        <w:pStyle w:val="ListBullet"/>
        <w:numPr>
          <w:ilvl w:val="0"/>
          <w:numId w:val="1"/>
        </w:numPr>
      </w:pPr>
      <w:r>
        <w:t xml:space="preserve">Prochain cron PrintcostSnapshotReadings : détection hausse 9% → 100% sur #174</w:t>
      </w:r>
    </w:p>
    <w:p>
      <w:pPr>
        <w:pStyle w:val="ListBullet"/>
        <w:numPr>
          <w:ilvl w:val="0"/>
          <w:numId w:val="1"/>
        </w:numPr>
      </w:pPr>
      <w:r>
        <w:t xml:space="preserve">Flux normal : glpi_cartridges mis à jour, ancienne cartouche en "usagées", nouvelle en "en cours"</w:t>
      </w:r>
    </w:p>
    <w:p>
      <w:pPr>
        <w:pStyle w:val="ListBullet"/>
        <w:numPr>
          <w:ilvl w:val="0"/>
          <w:numId w:val="1"/>
        </w:numPr>
      </w:pPr>
      <w:r>
        <w:t xml:space="preserve">L'expédition passe en statut "delivered"</w:t>
      </w:r>
    </w:p>
    <w:p>
      <w:pPr>
        <w:pStyle w:val="Heading2"/>
      </w:pPr>
      <w:r>
        <w:t xml:space="preserve">Résultat</w:t>
      </w:r>
    </w:p>
    <w:p>
      <w:pPr>
        <w:pStyle w:val="Heading1"/>
      </w:pPr>
      <w:r>
        <w:t xml:space="preserve">Scénario 2 — Mauvaise imprimante même client</w:t>
      </w:r>
    </w:p>
    <w:p>
      <w:pPr>
        <w:pStyle w:val="Normal"/>
      </w:pPr>
      <w:r>
        <w:t xml:space="preserve">Le client dispose de plusieurs imprimantes du même modèle. La cartouche envoyée pour une imprimante précise est installée par erreur sur une autre imprimante compatible.</w:t>
      </w:r>
    </w:p>
    <w:p>
      <w:pPr>
        <w:pStyle w:val="Heading2"/>
      </w:pPr>
      <w:r>
        <w:t xml:space="preserve">Contexte</w:t>
      </w:r>
    </w:p>
    <w:p>
      <w:pPr>
        <w:pStyle w:val="Normal"/>
      </w:pPr>
      <w:r>
        <w:t xml:space="preserve">Client A a deux imprimantes identiques : #174 (Toner Noir à 9%) et #200 (Toner Noir à 70%). Une cartouche est envoyée pour #174.</w:t>
      </w:r>
    </w:p>
    <w:p>
      <w:pPr>
        <w:pStyle w:val="ListBullet"/>
        <w:numPr>
          <w:ilvl w:val="0"/>
          <w:numId w:val="1"/>
        </w:numPr>
      </w:pPr>
      <w:r>
        <w:t xml:space="preserve">Expédition créée pour #174 + "Toner Noir"</w:t>
      </w:r>
    </w:p>
    <w:p>
      <w:pPr>
        <w:pStyle w:val="ListBullet"/>
        <w:numPr>
          <w:ilvl w:val="0"/>
          <w:numId w:val="1"/>
        </w:numPr>
      </w:pPr>
      <w:r>
        <w:t xml:space="preserve">Client se trompe et installe la cartouche dans #200 (compatible même modèle)</w:t>
      </w:r>
    </w:p>
    <w:p>
      <w:pPr>
        <w:pStyle w:val="ListBullet"/>
        <w:numPr>
          <w:ilvl w:val="0"/>
          <w:numId w:val="1"/>
        </w:numPr>
      </w:pPr>
      <w:r>
        <w:t xml:space="preserve">Sur #200 : Toner Noir passe de 70% → 100% (hausse détectable)</w:t>
      </w:r>
    </w:p>
    <w:p>
      <w:pPr>
        <w:pStyle w:val="ListBullet"/>
        <w:numPr>
          <w:ilvl w:val="0"/>
          <w:numId w:val="1"/>
        </w:numPr>
      </w:pPr>
      <w:r>
        <w:t xml:space="preserve">Prochain cron : hausse détectée sur #200</w:t>
      </w:r>
    </w:p>
    <w:p>
      <w:pPr>
        <w:pStyle w:val="ListBullet"/>
        <w:numPr>
          <w:ilvl w:val="0"/>
          <w:numId w:val="1"/>
        </w:numPr>
      </w:pPr>
      <w:r>
        <w:t xml:space="preserve">Le plugin cherche une expédition récente (≤ 30 jours par défaut) pour la même propriété SNMP ("Toner Noir"), sur une AUTRE imprimante, dans la MÊME entité GLPI</w:t>
      </w:r>
    </w:p>
    <w:p>
      <w:pPr>
        <w:pStyle w:val="ListBullet"/>
        <w:numPr>
          <w:ilvl w:val="0"/>
          <w:numId w:val="1"/>
        </w:numPr>
      </w:pPr>
      <w:r>
        <w:t xml:space="preserve">Expédition trouvée : #174 (autre imprimante, même entité) → cas "wrong_printer" détecté</w:t>
      </w:r>
    </w:p>
    <w:p>
      <w:pPr>
        <w:pStyle w:val="ListBullet"/>
        <w:numPr>
          <w:ilvl w:val="0"/>
          <w:numId w:val="1"/>
        </w:numPr>
      </w:pPr>
      <w:r>
        <w:t xml:space="preserve">Création d'une alerte wrong_printer (intended=#174, detected=#200, toner_property="Toner Noir")</w:t>
      </w:r>
    </w:p>
    <w:p>
      <w:pPr>
        <w:pStyle w:val="ListBullet"/>
        <w:numPr>
          <w:ilvl w:val="0"/>
          <w:numId w:val="1"/>
        </w:numPr>
      </w:pPr>
      <w:r>
        <w:t xml:space="preserve">Aucune modification de glpi_cartridges : ni sur #200, ni sur #174</w:t>
      </w:r>
    </w:p>
    <w:p>
      <w:pPr>
        <w:pStyle w:val="ListBullet"/>
        <w:numPr>
          <w:ilvl w:val="0"/>
          <w:numId w:val="1"/>
        </w:numPr>
      </w:pPr>
      <w:r>
        <w:t xml:space="preserve">L'alerte apparaît dans le bloc rouge "Alertes prioritaires" en haut du dashboard</w:t>
      </w:r>
    </w:p>
    <w:p>
      <w:pPr>
        <w:pStyle w:val="Heading2"/>
      </w:pPr>
      <w:r>
        <w:t xml:space="preserve">Étapes</w:t>
      </w:r>
    </w:p>
    <w:p>
      <w:pPr>
        <w:pStyle w:val="Heading2"/>
      </w:pPr>
      <w:r>
        <w:t xml:space="preserve">Résolution — 3 chemins possibles</w:t>
      </w:r>
    </w:p>
    <w:p>
      <w:pPr>
        <w:pStyle w:val="Heading2"/>
      </w:pPr>
      <w:r>
        <w:t xml:space="preserve">Chemin A — Résolution physique (client déplace la cartouche)</w:t>
      </w:r>
    </w:p>
    <w:p>
      <w:pPr>
        <w:pStyle w:val="ListBullet"/>
        <w:numPr>
          <w:ilvl w:val="0"/>
          <w:numId w:val="1"/>
        </w:numPr>
      </w:pPr>
      <w:r>
        <w:t xml:space="preserve">Utilisateur contacte le client, demande de remettre la cartouche au bon endroit</w:t>
      </w:r>
    </w:p>
    <w:p>
      <w:pPr>
        <w:pStyle w:val="ListBullet"/>
        <w:numPr>
          <w:ilvl w:val="0"/>
          <w:numId w:val="1"/>
        </w:numPr>
      </w:pPr>
      <w:r>
        <w:t xml:space="preserve">Client retire la cartouche de #200 et l'installe dans #174</w:t>
      </w:r>
    </w:p>
    <w:p>
      <w:pPr>
        <w:pStyle w:val="ListBullet"/>
        <w:numPr>
          <w:ilvl w:val="0"/>
          <w:numId w:val="1"/>
        </w:numPr>
      </w:pPr>
      <w:r>
        <w:t xml:space="preserve">#200 : le niveau SNMP redescend (cartouche d'origine ou vide)</w:t>
      </w:r>
    </w:p>
    <w:p>
      <w:pPr>
        <w:pStyle w:val="ListBullet"/>
        <w:numPr>
          <w:ilvl w:val="0"/>
          <w:numId w:val="1"/>
        </w:numPr>
      </w:pPr>
      <w:r>
        <w:t xml:space="preserve">#174 : le niveau SNMP monte de 9% → 100%</w:t>
      </w:r>
    </w:p>
    <w:p>
      <w:pPr>
        <w:pStyle w:val="ListBullet"/>
        <w:numPr>
          <w:ilvl w:val="0"/>
          <w:numId w:val="1"/>
        </w:numPr>
      </w:pPr>
      <w:r>
        <w:t xml:space="preserve">Prochain cron : hausse détectée sur #174</w:t>
      </w:r>
    </w:p>
    <w:p>
      <w:pPr>
        <w:pStyle w:val="ListBullet"/>
        <w:numPr>
          <w:ilvl w:val="0"/>
          <w:numId w:val="1"/>
        </w:numPr>
      </w:pPr>
      <w:r>
        <w:t xml:space="preserve">Flux normal sur #174 : glpi_cartridges mis à jour, expédition → delivered</w:t>
      </w:r>
    </w:p>
    <w:p>
      <w:pPr>
        <w:pStyle w:val="ListBullet"/>
        <w:numPr>
          <w:ilvl w:val="0"/>
          <w:numId w:val="1"/>
        </w:numPr>
      </w:pPr>
      <w:r>
        <w:t xml:space="preserve">Auto-résolution : toutes les alertes wrong_printer pointant vers #174 sont marquées résolues</w:t>
      </w:r>
    </w:p>
    <w:p>
      <w:pPr>
        <w:pStyle w:val="ListBullet"/>
        <w:numPr>
          <w:ilvl w:val="0"/>
          <w:numId w:val="1"/>
        </w:numPr>
      </w:pPr>
      <w:r>
        <w:t xml:space="preserve">L'alerte disparaît du dashboard</w:t>
      </w:r>
    </w:p>
    <w:p>
      <w:pPr>
        <w:pStyle w:val="Heading2"/>
      </w:pPr>
      <w:r>
        <w:t xml:space="preserve">Chemin B — Résolution manuelle (bouton "Réattribuer")</w:t>
      </w:r>
    </w:p>
    <w:p>
      <w:pPr>
        <w:pStyle w:val="ListBullet"/>
        <w:numPr>
          <w:ilvl w:val="0"/>
          <w:numId w:val="1"/>
        </w:numPr>
      </w:pPr>
      <w:r>
        <w:t xml:space="preserve">Dans le bloc "Alertes prioritaires" du dashboard, l'utilisateur clique sur "Réattribuer à #200" (le nom de l'imprimante réelle détectée)</w:t>
      </w:r>
    </w:p>
    <w:p>
      <w:pPr>
        <w:pStyle w:val="ListBullet"/>
        <w:numPr>
          <w:ilvl w:val="0"/>
          <w:numId w:val="1"/>
        </w:numPr>
      </w:pPr>
      <w:r>
        <w:t xml:space="preserve">Confirmation : "Réattribuer l'expédition à #200 ?"</w:t>
      </w:r>
    </w:p>
    <w:p>
      <w:pPr>
        <w:pStyle w:val="ListBullet"/>
        <w:numPr>
          <w:ilvl w:val="0"/>
          <w:numId w:val="1"/>
        </w:numPr>
      </w:pPr>
      <w:r>
        <w:t xml:space="preserve">L'expédition est réassignée : printers_id = 200, statut = delivered</w:t>
      </w:r>
    </w:p>
    <w:p>
      <w:pPr>
        <w:pStyle w:val="ListBullet"/>
        <w:numPr>
          <w:ilvl w:val="0"/>
          <w:numId w:val="1"/>
        </w:numPr>
      </w:pPr>
      <w:r>
        <w:t xml:space="preserve">Une note est ajoutée : "Réassignée depuis #174 vers #200"</w:t>
      </w:r>
    </w:p>
    <w:p>
      <w:pPr>
        <w:pStyle w:val="ListBullet"/>
        <w:numPr>
          <w:ilvl w:val="0"/>
          <w:numId w:val="1"/>
        </w:numPr>
      </w:pPr>
      <w:r>
        <w:t xml:space="preserve">Une entrée glpi_cartridges est créée rétroactivement sur #200 (le flux normal qui avait été skippé au moment de la détection wrong_printer est rejoué maintenant)</w:t>
      </w:r>
    </w:p>
    <w:p>
      <w:pPr>
        <w:pStyle w:val="ListBullet"/>
        <w:numPr>
          <w:ilvl w:val="0"/>
          <w:numId w:val="1"/>
        </w:numPr>
      </w:pPr>
      <w:r>
        <w:t xml:space="preserve">L'alerte wrong_printer est marquée résolue</w:t>
      </w:r>
    </w:p>
    <w:p>
      <w:pPr>
        <w:pStyle w:val="Heading2"/>
      </w:pPr>
      <w:r>
        <w:t xml:space="preserve">Chemin C — Résolution automatique temporelle</w:t>
      </w:r>
    </w:p>
    <w:p>
      <w:pPr>
        <w:pStyle w:val="ListBullet"/>
        <w:numPr>
          <w:ilvl w:val="0"/>
          <w:numId w:val="1"/>
        </w:numPr>
      </w:pPr>
      <w:r>
        <w:t xml:space="preserve">Si ni le chemin A ni le chemin B n'ont été appliqués</w:t>
      </w:r>
    </w:p>
    <w:p>
      <w:pPr>
        <w:pStyle w:val="ListBullet"/>
        <w:numPr>
          <w:ilvl w:val="0"/>
          <w:numId w:val="1"/>
        </w:numPr>
      </w:pPr>
      <w:r>
        <w:t xml:space="preserve">Après wrong_printer_auto_reassign_days jours (config, défaut 7)</w:t>
      </w:r>
    </w:p>
    <w:p>
      <w:pPr>
        <w:pStyle w:val="ListBullet"/>
        <w:numPr>
          <w:ilvl w:val="0"/>
          <w:numId w:val="1"/>
        </w:numPr>
      </w:pPr>
      <w:r>
        <w:t xml:space="preserve">Le cron PrintcostCheckAlerts appelle autoReassignStaleWrongPrinterAlerts()</w:t>
      </w:r>
    </w:p>
    <w:p>
      <w:pPr>
        <w:pStyle w:val="ListBullet"/>
        <w:numPr>
          <w:ilvl w:val="0"/>
          <w:numId w:val="1"/>
        </w:numPr>
      </w:pPr>
      <w:r>
        <w:t xml:space="preserve">Chaque alerte wrong_printer non résolue dont l'âge &gt; seuil est traitée automatiquement comme le chemin B</w:t>
      </w:r>
    </w:p>
    <w:p>
      <w:pPr>
        <w:pStyle w:val="ListBullet"/>
        <w:numPr>
          <w:ilvl w:val="0"/>
          <w:numId w:val="1"/>
        </w:numPr>
      </w:pPr>
      <w:r>
        <w:t xml:space="preserve">Le système "accepte" la réalité et passe la cartouche sur l'imprimante où elle est physiquement installée</w:t>
      </w:r>
    </w:p>
    <w:p>
      <w:pPr>
        <w:pStyle w:val="Heading1"/>
      </w:pPr>
      <w:r>
        <w:t xml:space="preserve">Scénario 3 — Changement manuel client différent (pas de faux positif)</w:t>
      </w:r>
    </w:p>
    <w:p>
      <w:pPr>
        <w:pStyle w:val="Normal"/>
      </w:pPr>
      <w:r>
        <w:t xml:space="preserve">Un technicien change manuellement une cartouche chez un client qui n'a aucune expédition en cours avec le plugin. Le système ne doit pas générer de faux positif "wrong_printer".</w:t>
      </w:r>
    </w:p>
    <w:p>
      <w:pPr>
        <w:pStyle w:val="Heading2"/>
      </w:pPr>
      <w:r>
        <w:t xml:space="preserve">Contexte</w:t>
      </w:r>
    </w:p>
    <w:p>
      <w:pPr>
        <w:pStyle w:val="Normal"/>
      </w:pPr>
      <w:r>
        <w:t xml:space="preserve">Client X a une expédition ouverte pour l'imprimante #174 (Toner Noir). Client Y (entité GLPI différente) a son imprimante #301 (même modèle, même propriété Toner Noir), aucune expédition ouverte. Un technicien change manuellement le toner de #301.</w:t>
      </w:r>
    </w:p>
    <w:p>
      <w:pPr>
        <w:pStyle w:val="ListBullet"/>
        <w:numPr>
          <w:ilvl w:val="0"/>
          <w:numId w:val="1"/>
        </w:numPr>
      </w:pPr>
      <w:r>
        <w:t xml:space="preserve">Changement manuel sur #301 → hausse SNMP détectable</w:t>
      </w:r>
    </w:p>
    <w:p>
      <w:pPr>
        <w:pStyle w:val="ListBullet"/>
        <w:numPr>
          <w:ilvl w:val="0"/>
          <w:numId w:val="1"/>
        </w:numPr>
      </w:pPr>
      <w:r>
        <w:t xml:space="preserve">Prochain cron : hausse détectée sur #301</w:t>
      </w:r>
    </w:p>
    <w:p>
      <w:pPr>
        <w:pStyle w:val="ListBullet"/>
        <w:numPr>
          <w:ilvl w:val="0"/>
          <w:numId w:val="1"/>
        </w:numPr>
      </w:pPr>
      <w:r>
        <w:t xml:space="preserve">Le plugin cherche une expédition récente pour "Toner Noir" dans la MÊME entité que #301</w:t>
      </w:r>
    </w:p>
    <w:p>
      <w:pPr>
        <w:pStyle w:val="ListBullet"/>
        <w:numPr>
          <w:ilvl w:val="0"/>
          <w:numId w:val="1"/>
        </w:numPr>
      </w:pPr>
      <w:r>
        <w:t xml:space="preserve">L'expédition pour #174 est dans l'entité de Client X (différente de Client Y)</w:t>
      </w:r>
    </w:p>
    <w:p>
      <w:pPr>
        <w:pStyle w:val="ListBullet"/>
        <w:numPr>
          <w:ilvl w:val="0"/>
          <w:numId w:val="1"/>
        </w:numPr>
      </w:pPr>
      <w:r>
        <w:t xml:space="preserve">Aucune expédition trouvée dans l'entité de #301 → pas de cas wrong_printer</w:t>
      </w:r>
    </w:p>
    <w:p>
      <w:pPr>
        <w:pStyle w:val="ListBullet"/>
        <w:numPr>
          <w:ilvl w:val="0"/>
          <w:numId w:val="1"/>
        </w:numPr>
      </w:pPr>
      <w:r>
        <w:t xml:space="preserve">Flux normal : glpi_cartridges mis à jour sur #301, aucune alerte</w:t>
      </w:r>
    </w:p>
    <w:p>
      <w:pPr>
        <w:pStyle w:val="Heading2"/>
      </w:pPr>
      <w:r>
        <w:t xml:space="preserve">Étapes</w:t>
      </w:r>
    </w:p>
    <w:p>
      <w:pPr>
        <w:pStyle w:val="Heading2"/>
      </w:pPr>
      <w:r>
        <w:t xml:space="preserve">Point clé</w:t>
      </w:r>
    </w:p>
    <w:p>
      <w:pPr>
        <w:pStyle w:val="Normal"/>
      </w:pPr>
      <w:r>
        <w:t xml:space="preserve">La détection wrong_printer est scopée à l'entité GLPI (via glpi_printers.entities_id). Un changement sur une imprimante d'un autre client ne peut jamais déclencher d'alerte liée à l'expédition d'un client différent.</w:t>
      </w:r>
    </w:p>
    <w:p>
      <w:pPr>
        <w:pStyle w:val="Heading1"/>
      </w:pPr>
      <w:r>
        <w:t xml:space="preserve">Scénario 4 — Expédition en retard</w:t>
      </w:r>
    </w:p>
    <w:p>
      <w:pPr>
        <w:pStyle w:val="Normal"/>
      </w:pPr>
      <w:r>
        <w:t xml:space="preserve">Une cartouche a été expédiée mais n'a pas encore été installée (aucune hausse SNMP détectée) après plus de reminder_days jours.</w:t>
      </w:r>
    </w:p>
    <w:p>
      <w:pPr>
        <w:pStyle w:val="Heading2"/>
      </w:pPr>
      <w:r>
        <w:t xml:space="preserve">Étapes</w:t>
      </w:r>
    </w:p>
    <w:p>
      <w:pPr>
        <w:pStyle w:val="ListBullet"/>
        <w:numPr>
          <w:ilvl w:val="0"/>
          <w:numId w:val="1"/>
        </w:numPr>
      </w:pPr>
      <w:r>
        <w:t xml:space="preserve">Expédition shipped il y a 10 jours pour #301, Toner Noir</w:t>
      </w:r>
    </w:p>
    <w:p>
      <w:pPr>
        <w:pStyle w:val="ListBullet"/>
        <w:numPr>
          <w:ilvl w:val="0"/>
          <w:numId w:val="1"/>
        </w:numPr>
      </w:pPr>
      <w:r>
        <w:t xml:space="preserve">Aucune hausse détectée sur #301 → la cartouche n'a pas encore été installée</w:t>
      </w:r>
    </w:p>
    <w:p>
      <w:pPr>
        <w:pStyle w:val="ListBullet"/>
        <w:numPr>
          <w:ilvl w:val="0"/>
          <w:numId w:val="1"/>
        </w:numPr>
      </w:pPr>
      <w:r>
        <w:t xml:space="preserve">Cron PrintcostCheckAlerts : détecte l'expédition en retard (&gt; reminder_days)</w:t>
      </w:r>
    </w:p>
    <w:p>
      <w:pPr>
        <w:pStyle w:val="ListBullet"/>
        <w:numPr>
          <w:ilvl w:val="0"/>
          <w:numId w:val="1"/>
        </w:numPr>
      </w:pPr>
      <w:r>
        <w:t xml:space="preserve">Envoi d'un mail de rappel au groupe/users Planification (gabarit_rappel)</w:t>
      </w:r>
    </w:p>
    <w:p>
      <w:pPr>
        <w:pStyle w:val="ListBullet"/>
        <w:numPr>
          <w:ilvl w:val="0"/>
          <w:numId w:val="1"/>
        </w:numPr>
      </w:pPr>
      <w:r>
        <w:t xml:space="preserve">L'expédition apparaît aussi dans le bloc "Alertes prioritaires" du dashboard avec le nombre de jours écoulés et les infos de tracking</w:t>
      </w:r>
    </w:p>
    <w:p>
      <w:pPr>
        <w:pStyle w:val="ListBullet"/>
        <w:numPr>
          <w:ilvl w:val="0"/>
          <w:numId w:val="1"/>
        </w:numPr>
      </w:pPr>
      <w:r>
        <w:t xml:space="preserve">Pas de modification automatique du statut : l'utilisateur doit soit relancer le client, soit annuler l'expédition</w:t>
      </w:r>
    </w:p>
    <w:p>
      <w:pPr>
        <w:pStyle w:val="Heading1"/>
      </w:pPr>
      <w:r>
        <w:t xml:space="preserve">Scénario 5 — Première installation via bootstrap (fresh install)</w:t>
      </w:r>
    </w:p>
    <w:p>
      <w:pPr>
        <w:pStyle w:val="Normal"/>
      </w:pPr>
      <w:r>
        <w:t xml:space="preserve">Au premier passage du cron après installation du plugin, les onglets Cartouches natifs de GLPI sont vides. Le bootstrap crée une entrée pour chaque cartouche actuellement installée selon les inventaires SNMP.</w:t>
      </w:r>
    </w:p>
    <w:p>
      <w:pPr>
        <w:pStyle w:val="Heading2"/>
      </w:pPr>
      <w:r>
        <w:t xml:space="preserve">Étapes</w:t>
      </w:r>
    </w:p>
    <w:p>
      <w:pPr>
        <w:pStyle w:val="Normal"/>
      </w:pPr>
      <w:r>
        <w:t xml:space="preserve">Le bootstrap est idempotent : à chaque passage, il skip les couples déjà présents. Relancer le cron plusieurs fois ne crée pas de doublons.</w:t>
      </w:r>
    </w:p>
    <w:p>
      <w:pPr>
        <w:pStyle w:val="ListBullet"/>
        <w:numPr>
          <w:ilvl w:val="0"/>
          <w:numId w:val="1"/>
        </w:numPr>
      </w:pPr>
      <w:r>
        <w:t xml:space="preserve">Plugin installé, aucune cartouche native déclarée</w:t>
      </w:r>
    </w:p>
    <w:p>
      <w:pPr>
        <w:pStyle w:val="ListBullet"/>
        <w:numPr>
          <w:ilvl w:val="0"/>
          <w:numId w:val="1"/>
        </w:numPr>
      </w:pPr>
      <w:r>
        <w:t xml:space="preserve">L'utilisateur déclare dans GLPI ses modèles de cartouche et leurs compatibilités d'imprimante (Assets → Cartouches → onglet "Modèles d'imprimantes compatibles")</w:t>
      </w:r>
    </w:p>
    <w:p>
      <w:pPr>
        <w:pStyle w:val="ListBullet"/>
        <w:numPr>
          <w:ilvl w:val="0"/>
          <w:numId w:val="1"/>
        </w:numPr>
      </w:pPr>
      <w:r>
        <w:t xml:space="preserve">Sur chaque fiche cartouche, onglet PrintCost → coche les propriétés SNMP correspondantes</w:t>
      </w:r>
    </w:p>
    <w:p>
      <w:pPr>
        <w:pStyle w:val="ListBullet"/>
        <w:numPr>
          <w:ilvl w:val="0"/>
          <w:numId w:val="1"/>
        </w:numPr>
      </w:pPr>
      <w:r>
        <w:t xml:space="preserve">Premier cron PrintcostSnapshotReadings : bootstrapNativeCartridges() parcourt les inventaires</w:t>
      </w:r>
    </w:p>
    <w:p>
      <w:pPr>
        <w:pStyle w:val="ListBullet"/>
        <w:numPr>
          <w:ilvl w:val="0"/>
          <w:numId w:val="1"/>
        </w:numPr>
      </w:pPr>
      <w:r>
        <w:t xml:space="preserve">Pour chaque couple (imprimante × propriété SNMP usable), le résolveur trouve la cartouche</w:t>
      </w:r>
    </w:p>
    <w:p>
      <w:pPr>
        <w:pStyle w:val="ListBullet"/>
        <w:numPr>
          <w:ilvl w:val="0"/>
          <w:numId w:val="1"/>
        </w:numPr>
      </w:pPr>
      <w:r>
        <w:t xml:space="preserve">Création d'une entrée glpi_cartridges (date_in = date d'inventaire SNMP, pages = compteur actuel)</w:t>
      </w:r>
    </w:p>
    <w:p>
      <w:pPr>
        <w:pStyle w:val="ListBullet"/>
        <w:numPr>
          <w:ilvl w:val="0"/>
          <w:numId w:val="1"/>
        </w:numPr>
      </w:pPr>
      <w:r>
        <w:t xml:space="preserve">Les cartouches apparaissent immédiatement dans "Cartouches en cours d'utilisation"</w:t>
      </w:r>
    </w:p>
    <w:p>
      <w:pPr>
        <w:pStyle w:val="Heading2"/>
      </w:pPr>
      <w:r>
        <w:t xml:space="preserve">Idempotence</w:t>
      </w:r>
    </w:p>
    <w:p>
      <w:pPr>
        <w:pStyle w:val="Heading1"/>
      </w:pPr>
      <w:r>
        <w:t xml:space="preserve">Paramètres de configuration concernés</w:t>
      </w:r>
    </w:p>
    <w:p>
      <w:pPr>
        <w:pStyle w:val="Heading2"/>
      </w:pPr>
      <w:r>
        <w:t xml:space="preserve">Seuils d'alerte</w:t>
      </w:r>
    </w:p>
    <w:p>
      <w:pPr>
        <w:pStyle w:val="ListBullet"/>
        <w:numPr>
          <w:ilvl w:val="0"/>
          <w:numId w:val="1"/>
        </w:numPr>
      </w:pPr>
      <w:r>
        <w:t xml:space="preserve">threshold_days : seuil de jours restants en dessous duquel une alerte toner est levée (défaut 30)</w:t>
      </w:r>
    </w:p>
    <w:p>
      <w:pPr>
        <w:pStyle w:val="ListBullet"/>
        <w:numPr>
          <w:ilvl w:val="0"/>
          <w:numId w:val="1"/>
        </w:numPr>
      </w:pPr>
      <w:r>
        <w:t xml:space="preserve">threshold_level : seuil en % en dessous duquel une alerte critique est levée (défaut 15)</w:t>
      </w:r>
    </w:p>
    <w:p>
      <w:pPr>
        <w:pStyle w:val="ListBullet"/>
        <w:numPr>
          <w:ilvl w:val="0"/>
          <w:numId w:val="1"/>
        </w:numPr>
      </w:pPr>
      <w:r>
        <w:t xml:space="preserve">reminder_days : délai en jours avant rappel d'expédition non installée (défaut 7)</w:t>
      </w:r>
    </w:p>
    <w:p>
      <w:pPr>
        <w:pStyle w:val="ListBullet"/>
        <w:numPr>
          <w:ilvl w:val="0"/>
          <w:numId w:val="1"/>
        </w:numPr>
      </w:pPr>
      <w:r>
        <w:t xml:space="preserve">detection_delta : hausse minimale en % pour détecter un changement de cartouche (défaut 20)</w:t>
      </w:r>
    </w:p>
    <w:p>
      <w:pPr>
        <w:pStyle w:val="ListBullet"/>
        <w:numPr>
          <w:ilvl w:val="0"/>
          <w:numId w:val="1"/>
        </w:numPr>
      </w:pPr>
      <w:r>
        <w:t xml:space="preserve">wrong_printer_lookback_days : fenêtre temporelle pour considérer une expédition comme potentiellement liée à une détection wrong_printer (défaut 30)</w:t>
      </w:r>
    </w:p>
    <w:p>
      <w:pPr>
        <w:pStyle w:val="ListBullet"/>
        <w:numPr>
          <w:ilvl w:val="0"/>
          <w:numId w:val="1"/>
        </w:numPr>
      </w:pPr>
      <w:r>
        <w:t xml:space="preserve">wrong_printer_auto_reassign_days : après combien de jours sans résolution une alerte wrong_printer est auto-réassignée (défaut 7)</w:t>
      </w:r>
    </w:p>
    <w:p>
      <w:pPr>
        <w:pStyle w:val="Heading1"/>
      </w:pPr>
      <w:r>
        <w:t xml:space="preserve">Tables impliquées</w:t>
      </w:r>
    </w:p>
    <w:p>
      <w:pPr>
        <w:pStyle w:val="ListBullet"/>
        <w:numPr>
          <w:ilvl w:val="0"/>
          <w:numId w:val="1"/>
        </w:numPr>
      </w:pPr>
      <w:r>
        <w:t xml:space="preserve">glpi_printers_cartridgeinfos (natif GLPI) : source live des niveaux SNMP</w:t>
      </w:r>
    </w:p>
    <w:p>
      <w:pPr>
        <w:pStyle w:val="ListBullet"/>
        <w:numPr>
          <w:ilvl w:val="0"/>
          <w:numId w:val="1"/>
        </w:numPr>
      </w:pPr>
      <w:r>
        <w:t xml:space="preserve">glpi_printerlogs (natif GLPI) : historique compteurs pages</w:t>
      </w:r>
    </w:p>
    <w:p>
      <w:pPr>
        <w:pStyle w:val="ListBullet"/>
        <w:numPr>
          <w:ilvl w:val="0"/>
          <w:numId w:val="1"/>
        </w:numPr>
      </w:pPr>
      <w:r>
        <w:t xml:space="preserve">glpi_printers.last_pages_counter (natif GLPI) : compteur live fallback</w:t>
      </w:r>
    </w:p>
    <w:p>
      <w:pPr>
        <w:pStyle w:val="ListBullet"/>
        <w:numPr>
          <w:ilvl w:val="0"/>
          <w:numId w:val="1"/>
        </w:numPr>
      </w:pPr>
      <w:r>
        <w:t xml:space="preserve">glpi_cartridgeitems (natif GLPI) : modèles de cartouches en stock</w:t>
      </w:r>
    </w:p>
    <w:p>
      <w:pPr>
        <w:pStyle w:val="ListBullet"/>
        <w:numPr>
          <w:ilvl w:val="0"/>
          <w:numId w:val="1"/>
        </w:numPr>
      </w:pPr>
      <w:r>
        <w:t xml:space="preserve">glpi_cartridgeitems_printermodels (natif GLPI) : compatibilités cartouche &lt;-&gt; modèle imprimante</w:t>
      </w:r>
    </w:p>
    <w:p>
      <w:pPr>
        <w:pStyle w:val="ListBullet"/>
        <w:numPr>
          <w:ilvl w:val="0"/>
          <w:numId w:val="1"/>
        </w:numPr>
      </w:pPr>
      <w:r>
        <w:t xml:space="preserve">glpi_cartridges (natif GLPI) : instances de cartouches installées</w:t>
      </w:r>
    </w:p>
    <w:p>
      <w:pPr>
        <w:pStyle w:val="ListBullet"/>
        <w:numPr>
          <w:ilvl w:val="0"/>
          <w:numId w:val="1"/>
        </w:numPr>
      </w:pPr>
      <w:r>
        <w:t xml:space="preserve">glpi_plugin_printcost_cartridge_snmp : bindings directs cartouche &lt;-&gt; propriété SNMP</w:t>
      </w:r>
    </w:p>
    <w:p>
      <w:pPr>
        <w:pStyle w:val="ListBullet"/>
        <w:numPr>
          <w:ilvl w:val="0"/>
          <w:numId w:val="1"/>
        </w:numPr>
      </w:pPr>
      <w:r>
        <w:t xml:space="preserve">glpi_plugin_printcost_snmp_mapping : mapping fallback propriété SNMP &lt;-&gt; type de cartouche</w:t>
      </w:r>
    </w:p>
    <w:p>
      <w:pPr>
        <w:pStyle w:val="ListBullet"/>
        <w:numPr>
          <w:ilvl w:val="0"/>
          <w:numId w:val="1"/>
        </w:numPr>
      </w:pPr>
      <w:r>
        <w:t xml:space="preserve">glpi_plugin_printcost_toner_readings : snapshots SNMP horodatés</w:t>
      </w:r>
    </w:p>
    <w:p>
      <w:pPr>
        <w:pStyle w:val="ListBullet"/>
        <w:numPr>
          <w:ilvl w:val="0"/>
          <w:numId w:val="1"/>
        </w:numPr>
      </w:pPr>
      <w:r>
        <w:t xml:space="preserve">glpi_plugin_printcost_cartridge_history : historique interne des changements détectés</w:t>
      </w:r>
    </w:p>
    <w:p>
      <w:pPr>
        <w:pStyle w:val="ListBullet"/>
        <w:numPr>
          <w:ilvl w:val="0"/>
          <w:numId w:val="1"/>
        </w:numPr>
      </w:pPr>
      <w:r>
        <w:t xml:space="preserve">glpi_plugin_printcost_expeditions : cycle d'expédition (pending → shipped → delivered)</w:t>
      </w:r>
    </w:p>
    <w:p>
      <w:pPr>
        <w:pStyle w:val="ListBullet"/>
        <w:numPr>
          <w:ilvl w:val="0"/>
          <w:numId w:val="1"/>
        </w:numPr>
      </w:pPr>
      <w:r>
        <w:t xml:space="preserve">glpi_plugin_printcost_alerts : alertes générées (low_toner, wrong_printer, etc.)</w:t>
      </w:r>
    </w:p>
    <w:sectPr>
      <w:pgSz w:w="11906" w:h="16838"/>
      <w:pgMar w:top="1417" w:right="1417" w:bottom="1417" w:left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  <w:pPr>
      <w:spacing w:after="120"/>
    </w:pPr>
    <w:rPr>
      <w:rFonts w:ascii="Calibri" w:hAnsi="Calibri"/>
      <w:sz w:val="22"/>
    </w:rPr>
  </w:style>
  <w:style w:type="paragraph" w:styleId="Title">
    <w:name w:val="Title"/>
    <w:pPr>
      <w:spacing w:before="480" w:after="240"/>
    </w:pPr>
    <w:rPr>
      <w:rFonts w:ascii="Calibri Light" w:hAnsi="Calibri Light"/>
      <w:color w:val="1F4E79"/>
      <w:sz w:val="56"/>
    </w:rPr>
  </w:style>
  <w:style w:type="paragraph" w:styleId="Subtitle">
    <w:name w:val="Subtitle"/>
    <w:pPr>
      <w:spacing w:after="480"/>
    </w:pPr>
    <w:rPr>
      <w:rFonts w:ascii="Calibri" w:hAnsi="Calibri"/>
      <w:color w:val="595959"/>
      <w:i/>
      <w:sz w:val="28"/>
    </w:rPr>
  </w:style>
  <w:style w:type="paragraph" w:styleId="Heading1">
    <w:name w:val="heading 1"/>
    <w:pPr>
      <w:spacing w:before="360" w:after="120"/>
    </w:pPr>
    <w:rPr>
      <w:rFonts w:ascii="Calibri Light" w:hAnsi="Calibri Light"/>
      <w:color w:val="1F4E79"/>
      <w:sz w:val="36"/>
    </w:rPr>
  </w:style>
  <w:style w:type="paragraph" w:styleId="Heading2">
    <w:name w:val="heading 2"/>
    <w:pPr>
      <w:spacing w:before="240" w:after="120"/>
    </w:pPr>
    <w:rPr>
      <w:rFonts w:ascii="Calibri Light" w:hAnsi="Calibri Light"/>
      <w:color w:val="2E74B5"/>
      <w:sz w:val="28"/>
    </w:rPr>
  </w:style>
  <w:style w:type="paragraph" w:styleId="ListBullet">
    <w:name w:val="List Bullet"/>
    <w:pPr>
      <w:spacing w:after="80"/>
      <w:ind w:left="720"/>
    </w:pPr>
    <w:rPr>
      <w:rFonts w:ascii="Calibri" w:hAnsi="Calibri"/>
      <w:sz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