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-287908</wp:posOffset>
                </wp:positionH>
                <wp:positionV relativeFrom="line">
                  <wp:posOffset>3209607</wp:posOffset>
                </wp:positionV>
                <wp:extent cx="6307327" cy="311666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327" cy="3116660"/>
                          <a:chOff x="0" y="0"/>
                          <a:chExt cx="6307326" cy="3116659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6307327" cy="31166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6307327" cy="31166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pStyle w:val="Body"/>
                                <w:ind w:left="0" w:firstLine="0"/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spacing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spacing w:val="0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INTE1070/1071 Secure Electronic Commerce Assignment 2</w:t>
                              </w:r>
                            </w:p>
                            <w:p>
                              <w:pPr>
                                <w:pStyle w:val="Body"/>
                                <w:ind w:left="0" w:firstLine="0"/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spacing w:val="0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pStyle w:val="Body"/>
                                <w:ind w:left="0" w:firstLine="0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Documentation</w:t>
                              </w:r>
                            </w:p>
                            <w:p>
                              <w:pPr>
                                <w:pStyle w:val="Body"/>
                                <w:ind w:left="0" w:firstLine="0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pStyle w:val="Body"/>
                                <w:ind w:left="0" w:firstLine="0"/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spacing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b w:val="1"/>
                                  <w:bCs w:val="1"/>
                                  <w:spacing w:val="0"/>
                                  <w:sz w:val="28"/>
                                  <w:szCs w:val="28"/>
                                  <w:rtl w:val="0"/>
                                  <w:lang w:val="fr-FR"/>
                                </w:rPr>
                                <w:t>Group:</w:t>
                              </w:r>
                            </w:p>
                            <w:p>
                              <w:pPr>
                                <w:pStyle w:val="Body"/>
                                <w:ind w:left="0" w:firstLine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Richard Liu s3168087</w:t>
                              </w:r>
                            </w:p>
                            <w:p>
                              <w:pPr>
                                <w:pStyle w:val="Body"/>
                                <w:ind w:left="0" w:firstLine="0"/>
                              </w:pPr>
                              <w:r>
                                <w:rPr>
                                  <w:rFonts w:ascii="Trebuchet MS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Nisha Tobgui s3488056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22.7pt;margin-top:252.7pt;width:496.6pt;height:245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307327,3116659">
                <w10:wrap type="topAndBottom" side="bothSides" anchorx="margin"/>
                <v:shape id="_x0000_s1027" style="position:absolute;left:0;top:0;width:6307327;height:3116659;" coordorigin="0,0" coordsize="21600,21600" path="M 0,0 L 21600,0 L 21600,21599 L 0,21599 X E">
                  <v:fill color="#FFFFFF" opacity="100.0%" type="solid"/>
                  <v:stroke on="f" weight="1.0pt" dashstyle="solid" endcap="flat" miterlimit="400.0%" joinstyle="miter" linestyle="single"/>
                </v:shape>
                <v:shape id="_x0000_s1028" style="position:absolute;left:0;top:0;width:6307327;height:3116659;" coordorigin="0,0" coordsize="21600,21600" path="M 0,0 L 21600,0 L 21600,21599 L 0,21599 X E">
                  <v:fill on="f"/>
                  <v:stroke on="f" weight="1.0pt" dashstyle="solid" endcap="flat" miterlimit="400.0%" joinstyle="miter" linestyle="single"/>
                  <v:textbox>
                    <w:txbxContent>
                      <w:p>
                        <w:pPr>
                          <w:pStyle w:val="Body"/>
                          <w:ind w:left="0" w:firstLine="0"/>
                          <w:rPr>
                            <w:rFonts w:ascii="Calibri" w:cs="Calibri" w:hAnsi="Calibri" w:eastAsia="Calibri"/>
                            <w:b w:val="1"/>
                            <w:bCs w:val="1"/>
                            <w:spacing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cs="Calibri" w:hAnsi="Calibri" w:eastAsia="Calibri"/>
                            <w:b w:val="1"/>
                            <w:bCs w:val="1"/>
                            <w:spacing w:val="0"/>
                            <w:sz w:val="28"/>
                            <w:szCs w:val="28"/>
                            <w:rtl w:val="0"/>
                            <w:lang w:val="en-US"/>
                          </w:rPr>
                          <w:t>INTE1070/1071 Secure Electronic Commerce Assignment 2</w:t>
                        </w:r>
                      </w:p>
                      <w:p>
                        <w:pPr>
                          <w:pStyle w:val="Body"/>
                          <w:ind w:left="0" w:firstLine="0"/>
                          <w:rPr>
                            <w:rFonts w:ascii="Calibri" w:cs="Calibri" w:hAnsi="Calibri" w:eastAsia="Calibri"/>
                            <w:b w:val="1"/>
                            <w:bCs w:val="1"/>
                            <w:spacing w:val="0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Body"/>
                          <w:ind w:left="0" w:firstLine="0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rebuchet MS"/>
                            <w:sz w:val="28"/>
                            <w:szCs w:val="28"/>
                            <w:rtl w:val="0"/>
                            <w:lang w:val="en-US"/>
                          </w:rPr>
                          <w:t>Documentation</w:t>
                        </w:r>
                      </w:p>
                      <w:p>
                        <w:pPr>
                          <w:pStyle w:val="Body"/>
                          <w:ind w:left="0" w:firstLine="0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>
                        <w:pPr>
                          <w:pStyle w:val="Body"/>
                          <w:ind w:left="0" w:firstLine="0"/>
                          <w:rPr>
                            <w:rFonts w:ascii="Calibri" w:cs="Calibri" w:hAnsi="Calibri" w:eastAsia="Calibri"/>
                            <w:b w:val="1"/>
                            <w:bCs w:val="1"/>
                            <w:spacing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cs="Calibri" w:hAnsi="Calibri" w:eastAsia="Calibri"/>
                            <w:b w:val="1"/>
                            <w:bCs w:val="1"/>
                            <w:spacing w:val="0"/>
                            <w:sz w:val="28"/>
                            <w:szCs w:val="28"/>
                            <w:rtl w:val="0"/>
                            <w:lang w:val="fr-FR"/>
                          </w:rPr>
                          <w:t>Group:</w:t>
                        </w:r>
                      </w:p>
                      <w:p>
                        <w:pPr>
                          <w:pStyle w:val="Body"/>
                          <w:ind w:left="0" w:firstLine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rebuchet MS"/>
                            <w:sz w:val="24"/>
                            <w:szCs w:val="24"/>
                            <w:rtl w:val="0"/>
                            <w:lang w:val="en-US"/>
                          </w:rPr>
                          <w:t>Richard Liu s3168087</w:t>
                        </w:r>
                      </w:p>
                      <w:p>
                        <w:pPr>
                          <w:pStyle w:val="Body"/>
                          <w:ind w:left="0" w:firstLine="0"/>
                        </w:pPr>
                        <w:r>
                          <w:rPr>
                            <w:rFonts w:ascii="Trebuchet MS"/>
                            <w:sz w:val="24"/>
                            <w:szCs w:val="24"/>
                            <w:rtl w:val="0"/>
                            <w:lang w:val="en-US"/>
                          </w:rPr>
                          <w:t>Nisha Tobgui s3488056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  <w:lang w:val="en-US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color w:val="17365d"/>
          <w:spacing w:val="5"/>
          <w:sz w:val="72"/>
          <w:szCs w:val="72"/>
          <w:u w:color="17365d"/>
          <w:lang w:val="en-US"/>
        </w:rPr>
      </w:pPr>
    </w:p>
    <w:p>
      <w:pPr>
        <w:pStyle w:val="Title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Site Construction Procedure</w:t>
      </w:r>
    </w:p>
    <w:p>
      <w:pPr>
        <w:pStyle w:val="Heading"/>
        <w:rPr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Platform</w:t>
      </w:r>
    </w:p>
    <w:p>
      <w:pPr>
        <w:pStyle w:val="Body"/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The e-commerce website is hosted using the GoDaddy web hosting service which offers a Linux platform.</w:t>
      </w:r>
    </w:p>
    <w:p>
      <w:pPr>
        <w:pStyle w:val="Body"/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PHP was installed on the server with the selected version being 5.</w:t>
      </w:r>
      <w:r>
        <w:rPr>
          <w:rFonts w:ascii="Calibri" w:cs="Calibri" w:hAnsi="Calibri" w:eastAsia="Calibri"/>
          <w:rtl w:val="0"/>
          <w:lang w:val="en-US"/>
        </w:rPr>
        <w:t>5</w:t>
      </w:r>
      <w:r>
        <w:rPr>
          <w:rFonts w:ascii="Calibri" w:cs="Calibri" w:hAnsi="Calibri" w:eastAsia="Calibri"/>
          <w:rtl w:val="0"/>
          <w:lang w:val="en-US"/>
        </w:rPr>
        <w:t>. No PEAR packages were utilized. The MySQL extension mysqli was used to provide greater SQL security.</w:t>
      </w:r>
    </w:p>
    <w:p>
      <w:pPr>
        <w:pStyle w:val="Body"/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MySQL was installed to serve as the database system for the website. The version is 5.5.49. The website uses a single database accessed via one user.</w:t>
      </w:r>
    </w:p>
    <w:p>
      <w:pPr>
        <w:pStyle w:val="Heading"/>
        <w:rPr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External libraries</w:t>
      </w:r>
    </w:p>
    <w:p>
      <w:pPr>
        <w:pStyle w:val="Body"/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The website makes use of the following libraries and frameworks:</w:t>
      </w:r>
    </w:p>
    <w:p>
      <w:pPr>
        <w:pStyle w:val="List Paragraph"/>
        <w:numPr>
          <w:ilvl w:val="0"/>
          <w:numId w:val="3"/>
        </w:numPr>
        <w:tabs>
          <w:tab w:val="num" w:pos="2880"/>
          <w:tab w:val="clear" w:pos="0"/>
        </w:tabs>
        <w:ind w:left="2880" w:hanging="360"/>
        <w:rPr>
          <w:position w:val="0"/>
          <w:sz w:val="20"/>
          <w:szCs w:val="20"/>
          <w:lang w:val="en-US"/>
        </w:rPr>
      </w:pPr>
      <w:r>
        <w:rPr>
          <w:rtl w:val="0"/>
          <w:lang w:val="en-US"/>
        </w:rPr>
        <w:t>Materiallize: Responsive front-end framework by Google based on material design. Ensures the site is mobile friendly and conforms to modern UI design practices.</w:t>
      </w:r>
    </w:p>
    <w:p>
      <w:pPr>
        <w:pStyle w:val="List Paragraph"/>
        <w:numPr>
          <w:ilvl w:val="0"/>
          <w:numId w:val="3"/>
        </w:numPr>
        <w:tabs>
          <w:tab w:val="num" w:pos="2880"/>
          <w:tab w:val="clear" w:pos="0"/>
        </w:tabs>
        <w:ind w:left="2880" w:hanging="360"/>
        <w:rPr>
          <w:position w:val="0"/>
          <w:sz w:val="20"/>
          <w:szCs w:val="20"/>
          <w:lang w:val="en-US"/>
        </w:rPr>
      </w:pPr>
      <w:r>
        <w:rPr>
          <w:rtl w:val="0"/>
          <w:lang w:val="en-US"/>
        </w:rPr>
        <w:t>jQuery: Framework for simplifying client-side scripting and AJAX procedures.</w:t>
      </w:r>
    </w:p>
    <w:p>
      <w:pPr>
        <w:pStyle w:val="Heading"/>
        <w:rPr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Layout</w:t>
      </w:r>
    </w:p>
    <w:p>
      <w:pPr>
        <w:pStyle w:val="Body"/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The storefront is designed as a standard e-commerce website with a banner at the top of the page providing buttons for crucial services such as accessing the cart.</w:t>
      </w:r>
    </w:p>
    <w:p>
      <w:pPr>
        <w:pStyle w:val="Body"/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The main content is separated into a side navigation section and products section. The side navigation provides access to pages of lesser importance such as FAQs and also buttons for filtering the products (e.g. categories).</w:t>
      </w:r>
    </w:p>
    <w:p>
      <w:pPr>
        <w:pStyle w:val="Heading"/>
        <w:rPr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Session state</w:t>
      </w:r>
    </w:p>
    <w:p>
      <w:pPr>
        <w:pStyle w:val="Body"/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Session state is stored in the session variable provided by PHP. This includes storing the cart, logged-in user and current order.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br w:type="page"/>
      </w:r>
    </w:p>
    <w:p>
      <w:pPr>
        <w:pStyle w:val="Body"/>
        <w:rPr>
          <w:lang w:val="en-US"/>
        </w:rPr>
      </w:pPr>
    </w:p>
    <w:p>
      <w:pPr>
        <w:pStyle w:val="Title"/>
        <w:rPr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Security Features</w:t>
      </w:r>
    </w:p>
    <w:p>
      <w:pPr>
        <w:pStyle w:val="Heading"/>
        <w:rPr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HTTPS deployment</w:t>
      </w:r>
    </w:p>
    <w:p>
      <w:pPr>
        <w:pStyle w:val="Body"/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Only using HTTPS makes the risk of man-in-the-middle attacks negligible as communications between the client and server are encrypted. The encryption is provided using a SSL certificate signed by the GoDaddy certificate authority.</w:t>
      </w:r>
    </w:p>
    <w:p>
      <w:pPr>
        <w:pStyle w:val="Body"/>
        <w:rPr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Any attempt to use the non-secure website is stopped and the user will be redirected to the secure website.</w:t>
      </w:r>
    </w:p>
    <w:p>
      <w:pPr>
        <w:pStyle w:val="Heading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Server-side sanitization and validation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All user input is passed though the htmlspecialchars() function. This removes html tags and other special entities preventing XSS attacks.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Aside from validating input client-side, server-side input validation is also performed to prevent invalid data getting into the database.</w:t>
      </w:r>
    </w:p>
    <w:p>
      <w:pPr>
        <w:pStyle w:val="Heading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Prepared statements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The mysqli library is used for connecting with MySQL due to its support for prepared statements. Prepared statements is a standard method for completely eliminating SQL injection.</w:t>
      </w:r>
    </w:p>
    <w:p>
      <w:pPr>
        <w:pStyle w:val="Heading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Directory security</w:t>
      </w:r>
    </w:p>
    <w:p>
      <w:pPr>
        <w:pStyle w:val="Heading 2"/>
        <w:rPr>
          <w:rtl w:val="0"/>
        </w:rPr>
      </w:pPr>
      <w:r>
        <w:rPr>
          <w:rFonts w:ascii="Calibri" w:cs="Calibri" w:hAnsi="Calibri" w:eastAsia="Calibri"/>
          <w:rtl w:val="0"/>
          <w:lang w:val="nl-NL"/>
        </w:rPr>
        <w:t>Hidden directories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All asset directories are hidden using a index.php file which shows a 404 page which keeps the directory structure private. This is an example of security through obscurity. </w:t>
      </w:r>
    </w:p>
    <w:p>
      <w:pPr>
        <w:pStyle w:val="Heading 2"/>
        <w:rPr>
          <w:rtl w:val="0"/>
        </w:rPr>
      </w:pPr>
      <w:r>
        <w:rPr>
          <w:rFonts w:ascii="Calibri" w:cs="Calibri" w:hAnsi="Calibri" w:eastAsia="Calibri"/>
          <w:rtl w:val="0"/>
          <w:lang w:val="nl-NL"/>
        </w:rPr>
        <w:t>Forbidden directories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Directories used only by the server are disabled from the user via htaccess to prevent outside users from learning about the internal directory structure.</w:t>
      </w:r>
    </w:p>
    <w:p>
      <w:pPr>
        <w:pStyle w:val="Heading"/>
        <w:rPr>
          <w:rtl w:val="0"/>
        </w:rPr>
      </w:pPr>
      <w:r>
        <w:rPr>
          <w:rFonts w:ascii="Cambria" w:cs="Cambria" w:hAnsi="Cambria" w:eastAsia="Cambria"/>
          <w:rtl w:val="0"/>
          <w:lang w:val="nl-NL"/>
        </w:rPr>
        <w:t>Password security</w:t>
      </w:r>
    </w:p>
    <w:p>
      <w:pPr>
        <w:pStyle w:val="Heading 2"/>
        <w:rPr>
          <w:rtl w:val="0"/>
        </w:rPr>
      </w:pPr>
      <w:r>
        <w:rPr>
          <w:rFonts w:ascii="Calibri" w:cs="Calibri" w:hAnsi="Calibri" w:eastAsia="Calibri"/>
          <w:rtl w:val="0"/>
          <w:lang w:val="nl-NL"/>
        </w:rPr>
        <w:t>Strong passwords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Users are required to use strong passwords containing a combination of lowercase, uppercase, number and symbol characters. This minimizes issues around hacked accounts and having accounts which can be easily accessed by intruders.</w:t>
      </w:r>
    </w:p>
    <w:p>
      <w:pPr>
        <w:pStyle w:val="Heading 2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Hashed passwords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Passwords are stored using modern hashes with salts and never in plain text format eliminating the risk of user passwords being made public in the event of network intrusion.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This also prevents even administrators from being able to acquire user passwords preventing insider attacks.</w:t>
      </w:r>
    </w:p>
    <w:p>
      <w:pPr>
        <w:pStyle w:val="Heading"/>
        <w:rPr>
          <w:rtl w:val="0"/>
        </w:rPr>
      </w:pPr>
      <w:r>
        <w:rPr>
          <w:rFonts w:ascii="Cambria" w:cs="Cambria" w:hAnsi="Cambria" w:eastAsia="Cambria"/>
          <w:rtl w:val="0"/>
        </w:rPr>
        <w:t>reCAP</w:t>
      </w:r>
      <w:r>
        <w:rPr>
          <w:rFonts w:ascii="Cambria" w:cs="Cambria" w:hAnsi="Cambria" w:eastAsia="Cambria"/>
          <w:rtl w:val="0"/>
          <w:lang w:val="en-US"/>
        </w:rPr>
        <w:t>T</w:t>
      </w:r>
      <w:r>
        <w:rPr>
          <w:rFonts w:ascii="Cambria" w:cs="Cambria" w:hAnsi="Cambria" w:eastAsia="Cambria"/>
          <w:rtl w:val="0"/>
        </w:rPr>
        <w:t>CHA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A captcha test which requires physical user interaction has been placed on the registration page to prevent bots from automatically registering accounts on the website.</w:t>
      </w:r>
    </w:p>
    <w:p>
      <w:pPr>
        <w:pStyle w:val="Heading"/>
        <w:rPr>
          <w:rtl w:val="0"/>
        </w:rPr>
      </w:pPr>
      <w:r>
        <w:rPr>
          <w:rFonts w:ascii="Cambria" w:cs="Cambria" w:hAnsi="Cambria" w:eastAsia="Cambria"/>
          <w:rtl w:val="0"/>
          <w:lang w:val="fr-FR"/>
        </w:rPr>
        <w:t>Hide error messages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Visible error messages can reveal crucial information to users about a websites internals such as database schema. Thus error_reporting(0) is used to hide any and all errors including warnings.</w:t>
      </w:r>
    </w:p>
    <w:p>
      <w:pPr>
        <w:pStyle w:val="Heading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PayPal single-use token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The API exposed by PayPal is makes use of single-use tokens and thus prevents replay attacks of orders.</w:t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Title"/>
        <w:rPr>
          <w:rtl w:val="0"/>
        </w:rPr>
      </w:pPr>
      <w:r>
        <w:rPr>
          <w:rtl w:val="0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1300162</wp:posOffset>
            </wp:positionH>
            <wp:positionV relativeFrom="page">
              <wp:posOffset>1854200</wp:posOffset>
            </wp:positionV>
            <wp:extent cx="4959985" cy="6983730"/>
            <wp:effectExtent l="0" t="0" r="0" b="0"/>
            <wp:wrapSquare wrapText="bothSides" distL="57150" distR="57150" distT="57150" distB="57150"/>
            <wp:docPr id="1073741828" name="officeArt object" descr="C:\Users\Richard\Desktop\SEC - Page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C:\Users\Richard\Desktop\SEC - Page 1.png"/>
                    <pic:cNvPicPr/>
                  </pic:nvPicPr>
                  <pic:blipFill rotWithShape="1">
                    <a:blip r:embed="rId4">
                      <a:extLst/>
                    </a:blip>
                    <a:srcRect l="6779" t="6463" r="8644" b="9375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>Block Diagram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40" w:right="1440" w:bottom="1440" w:left="1440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00"/>
        <w:tab w:val="clear" w:pos="9026"/>
      </w:tabs>
      <w:jc w:val="right"/>
      <w:rPr>
        <w:lang w:val="en-US"/>
      </w:rPr>
    </w:pPr>
    <w:r>
      <w:rPr>
        <w:rtl w:val="0"/>
        <w:lang w:val="en-US"/>
      </w:rPr>
      <w:t>Richard Liu s3168087, Nisha Tobgui s3488056</w:t>
    </w:r>
  </w:p>
  <w:p>
    <w:pPr>
      <w:pStyle w:val="footer"/>
      <w:tabs>
        <w:tab w:val="right" w:pos="9000"/>
        <w:tab w:val="clear" w:pos="9026"/>
      </w:tabs>
      <w:jc w:val="right"/>
    </w:pPr>
    <w:r>
      <w:rPr>
        <w:rtl w:val="0"/>
        <w:lang w:val="en-US"/>
      </w:rPr>
      <w:t>INTE1070/1071 Assignment 2</w:t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216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0"/>
      <w:kern w:val="0"/>
      <w:position w:val="0"/>
      <w:sz w:val="20"/>
      <w:szCs w:val="20"/>
      <w:u w:val="none" w:color="5a5a5a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88" w:lineRule="auto"/>
      <w:ind w:left="216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0"/>
      <w:kern w:val="0"/>
      <w:position w:val="0"/>
      <w:sz w:val="20"/>
      <w:szCs w:val="20"/>
      <w:u w:val="none" w:color="5a5a5a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0"/>
      <w:position w:val="0"/>
      <w:sz w:val="64"/>
      <w:szCs w:val="64"/>
      <w:u w:val="none" w:color="17365d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0" w:after="60" w:line="240" w:lineRule="auto"/>
      <w:ind w:left="216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f243e"/>
      <w:spacing w:val="20"/>
      <w:kern w:val="0"/>
      <w:position w:val="0"/>
      <w:sz w:val="32"/>
      <w:szCs w:val="32"/>
      <w:u w:val="none" w:color="0f243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88" w:lineRule="auto"/>
      <w:ind w:left="72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0"/>
      <w:kern w:val="0"/>
      <w:position w:val="0"/>
      <w:sz w:val="20"/>
      <w:szCs w:val="20"/>
      <w:u w:val="none" w:color="5a5a5a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60" w:line="240" w:lineRule="auto"/>
      <w:ind w:left="216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20"/>
      <w:kern w:val="0"/>
      <w:position w:val="0"/>
      <w:sz w:val="24"/>
      <w:szCs w:val="24"/>
      <w:u w:val="none" w:color="365f91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header" Target="header.xml"/><Relationship Id="rId6" Type="http://schemas.openxmlformats.org/officeDocument/2006/relationships/header" Target="header1.xml"/><Relationship Id="rId7" Type="http://schemas.openxmlformats.org/officeDocument/2006/relationships/footer" Target="footer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