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Ls: listar todos os arquivos, diretórios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Cd.. : volta para o diretório acima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Cd pasta/: acessa a pasta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gcc -Wall -o simples simples.c -pthread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./simples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gcc -Wall -o simples simples.c -pthread -lm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main: criando thread 0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main: criando thread 1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Alo da thread 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main: criando thread 2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Alo da thread 1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main: criando thread 3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Alo da thread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main: criando thread 4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Alo da thread 3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Alo da thread 4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main: criando thread 0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main: criando thread 1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Alo da thread hello 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O quadrado de 0 eh 0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Alo da thread hello 1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main: criando thread 2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O quadrado de 1 eh 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Alo da thread hello 2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main: criando thread 3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O quadrado de 2 eh 4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main: criando thread 4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Alo da thread hello 3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 quadrado de 3 eh 9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Alo da thread hello 4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main: criando thread 5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O quadrado de 4 eh 16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Alo da thread hello 5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main: criando thread 6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O quadrado de 5 eh 25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Alo da thread hello 6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main: criando thread 7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Alo da thread hello 7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O quadrado de 6 eh 36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O quadrado de 7 eh 49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main: criando thread 0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O quadrado de 0 eh 0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main: criando thread 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O quadrado de 1 eh 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main: criando thread 2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O quadrado de 2 eh 4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main: criando thread 3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 quadrado de 3 eh 9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main: criando thread 4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O quadrado de 4 eh 16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 SOMA TOTAL EH 30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