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8B12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540FB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3</w:t>
            </w:r>
            <w:r w:rsidR="00540FBB">
              <w:rPr>
                <w:sz w:val="36"/>
                <w:szCs w:val="36"/>
              </w:rPr>
              <w:t>.201</w:t>
            </w:r>
            <w:r>
              <w:rPr>
                <w:sz w:val="36"/>
                <w:szCs w:val="36"/>
              </w:rPr>
              <w:t>3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  <w:bookmarkStart w:id="0" w:name="_GoBack"/>
        <w:bookmarkEnd w:id="0"/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8B1219">
            <w:pPr>
              <w:pStyle w:val="Nadpis2"/>
            </w:pPr>
            <w:r>
              <w:t>20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8B1219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 CHARAKTERISTIK OPTOČLE</w:t>
            </w:r>
            <w:r w:rsidR="00343A16">
              <w:rPr>
                <w:sz w:val="32"/>
              </w:rPr>
              <w:t>N</w:t>
            </w:r>
            <w:r>
              <w:rPr>
                <w:sz w:val="32"/>
              </w:rPr>
              <w:t>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BC42BD">
      <w:pPr>
        <w:ind w:left="426" w:hanging="993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Pr="00654208">
        <w:rPr>
          <w:rFonts w:ascii="Calibri" w:hAnsi="Calibri" w:cs="Calibri"/>
          <w:sz w:val="24"/>
          <w:szCs w:val="24"/>
        </w:rPr>
        <w:t xml:space="preserve">Pomocí </w:t>
      </w:r>
      <w:r w:rsidR="008B1219">
        <w:rPr>
          <w:rFonts w:ascii="Calibri" w:hAnsi="Calibri" w:cs="Calibri"/>
          <w:sz w:val="24"/>
          <w:szCs w:val="24"/>
        </w:rPr>
        <w:t>měření vycházejícího z Ohmovy metody určete činnost optočlenu. Měřením zjistěte VA charakteristiku diody, výstupní hodnoty tranzistoru v závislosti na proudu diody a převodní charakteristiky tranzistoru.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BC42BD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540FBB" w:rsidRDefault="008B1219" w:rsidP="008B1219">
      <w:pPr>
        <w:ind w:hanging="56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60720" cy="1261110"/>
            <wp:effectExtent l="0" t="0" r="0" b="0"/>
            <wp:docPr id="1" name="Obrázek 1" descr="Obsah obrázku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19" w:rsidRDefault="008B1219" w:rsidP="008B1219">
      <w:pPr>
        <w:ind w:hanging="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hanging="567"/>
        <w:rPr>
          <w:rFonts w:ascii="Calibri" w:hAnsi="Calibri" w:cs="Calibri"/>
          <w:sz w:val="24"/>
          <w:szCs w:val="24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BC42BD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E93F58" w:rsidRPr="00E93F5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1A</w:t>
            </w:r>
            <w:r w:rsidR="00E93F5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E93F58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1536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E93F58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E93F58">
              <w:rPr>
                <w:rFonts w:ascii="Calibri" w:eastAsia="Calibri" w:hAnsi="Calibri" w:cs="Calibri"/>
                <w:sz w:val="24"/>
                <w:szCs w:val="24"/>
              </w:rPr>
              <w:t>41 1661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E93F5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E93F58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580Ω/0,4A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E93F58">
              <w:rPr>
                <w:rFonts w:ascii="Calibri" w:eastAsia="Calibri" w:hAnsi="Calibri" w:cs="Calibri"/>
                <w:sz w:val="24"/>
                <w:szCs w:val="24"/>
              </w:rPr>
              <w:t>4 532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E93F58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44Ω/2,5A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LE4 514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E93F58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990600" cy="247769"/>
                  <wp:effectExtent l="0" t="0" r="0" b="0"/>
                  <wp:docPr id="3" name="Obrázek 3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=Amet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284" cy="25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E93F58">
              <w:rPr>
                <w:rFonts w:ascii="Calibri" w:eastAsia="Calibri" w:hAnsi="Calibri" w:cs="Calibri"/>
                <w:sz w:val="24"/>
                <w:szCs w:val="24"/>
              </w:rPr>
              <w:t>4 2075/71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E93F58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998220" cy="249675"/>
                  <wp:effectExtent l="0" t="0" r="0" b="0"/>
                  <wp:docPr id="5" name="Obrázek 5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=Amet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12" cy="25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2125/70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E93F58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 w:rsidR="00BC42B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30580" cy="207744"/>
                  <wp:effectExtent l="0" t="0" r="7620" b="1905"/>
                  <wp:docPr id="6" name="Obrázek 6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=Amet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892" cy="21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E93F5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BC42BD">
              <w:rPr>
                <w:rFonts w:ascii="Calibri" w:eastAsia="Calibri" w:hAnsi="Calibri" w:cs="Calibri"/>
                <w:sz w:val="24"/>
                <w:szCs w:val="24"/>
              </w:rPr>
              <w:t>4 2074/34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C42BD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METEX MXD-4660 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5006</w:t>
            </w:r>
          </w:p>
        </w:tc>
      </w:tr>
      <w:tr w:rsidR="00540FBB" w:rsidTr="00BC42BD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optočlen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BC42B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WK 16412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BC42BD" w:rsidRPr="00BC42BD" w:rsidRDefault="00540FBB" w:rsidP="00BC42BD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BC42BD">
        <w:rPr>
          <w:rFonts w:ascii="Calibri" w:hAnsi="Calibri" w:cs="Calibri"/>
          <w:sz w:val="24"/>
          <w:szCs w:val="24"/>
        </w:rPr>
        <w:t>Optočlen slouží jako galvanické oddělení stejnosměrných obvodů a jeho hlavní využití je k přenosu signálu z diody na tranzistor pomocí světla.</w:t>
      </w:r>
      <w:r w:rsidR="00BC42BD">
        <w:rPr>
          <w:rFonts w:ascii="Calibri" w:hAnsi="Calibri" w:cs="Calibri"/>
        </w:rPr>
        <w:t xml:space="preserve"> </w:t>
      </w:r>
      <w:r w:rsidR="00BC42BD">
        <w:rPr>
          <w:rFonts w:ascii="Calibri" w:hAnsi="Calibri" w:cs="Calibri"/>
          <w:sz w:val="24"/>
          <w:szCs w:val="24"/>
        </w:rPr>
        <w:t xml:space="preserve">Díky měření lze určit jakou barvu má dioda. Za pomoci V metru a </w:t>
      </w:r>
      <w:proofErr w:type="spellStart"/>
      <w:r w:rsidR="00BC42BD">
        <w:rPr>
          <w:rFonts w:ascii="Calibri" w:hAnsi="Calibri" w:cs="Calibri"/>
          <w:sz w:val="24"/>
          <w:szCs w:val="24"/>
        </w:rPr>
        <w:t>A</w:t>
      </w:r>
      <w:proofErr w:type="spellEnd"/>
      <w:r w:rsidR="00BC42BD">
        <w:rPr>
          <w:rFonts w:ascii="Calibri" w:hAnsi="Calibri" w:cs="Calibri"/>
          <w:sz w:val="24"/>
          <w:szCs w:val="24"/>
        </w:rPr>
        <w:t xml:space="preserve"> metru můžeme určit VA charakteristiky a tranzistoru a diody.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654208" w:rsidRDefault="00540FBB" w:rsidP="00DF762E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 w:rsidR="00DF762E" w:rsidRPr="00DF762E">
        <w:rPr>
          <w:rFonts w:ascii="Calibri" w:hAnsi="Calibri" w:cs="Calibri"/>
          <w:b/>
          <w:sz w:val="24"/>
          <w:szCs w:val="24"/>
        </w:rPr>
        <w:t>Měření VA charakteristiky</w:t>
      </w:r>
      <w:r w:rsidR="00DF762E">
        <w:rPr>
          <w:rFonts w:ascii="Calibri" w:hAnsi="Calibri" w:cs="Calibri"/>
          <w:b/>
          <w:sz w:val="24"/>
          <w:szCs w:val="24"/>
        </w:rPr>
        <w:t xml:space="preserve"> vysílací</w:t>
      </w:r>
      <w:r w:rsidR="00DF762E" w:rsidRPr="00DF762E">
        <w:rPr>
          <w:rFonts w:ascii="Calibri" w:hAnsi="Calibri" w:cs="Calibri"/>
          <w:b/>
          <w:sz w:val="24"/>
          <w:szCs w:val="24"/>
        </w:rPr>
        <w:t xml:space="preserve"> diody</w:t>
      </w:r>
    </w:p>
    <w:p w:rsidR="00DF762E" w:rsidRDefault="00DF762E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1)Zapojíme přístroje podle schématu (vhodná volba umístění </w:t>
      </w:r>
      <w:proofErr w:type="spellStart"/>
      <w:r>
        <w:rPr>
          <w:rFonts w:ascii="Calibri" w:hAnsi="Calibri" w:cs="Calibri"/>
          <w:sz w:val="24"/>
          <w:szCs w:val="24"/>
        </w:rPr>
        <w:t>Vmetru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DF762E" w:rsidRPr="00DF762E" w:rsidRDefault="00DF762E" w:rsidP="00DF762E">
      <w:pPr>
        <w:ind w:left="-567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2)Nastavíme hodnotu I</w:t>
      </w:r>
      <w:r>
        <w:rPr>
          <w:rFonts w:ascii="Calibri" w:hAnsi="Calibri" w:cs="Calibri"/>
          <w:sz w:val="24"/>
          <w:szCs w:val="24"/>
          <w:vertAlign w:val="subscript"/>
        </w:rPr>
        <w:t>F</w:t>
      </w:r>
      <w:r>
        <w:rPr>
          <w:rFonts w:ascii="Calibri" w:hAnsi="Calibri" w:cs="Calibri"/>
          <w:sz w:val="24"/>
          <w:szCs w:val="24"/>
        </w:rPr>
        <w:t xml:space="preserve"> na hodnotu blížící se I</w:t>
      </w:r>
      <w:r>
        <w:rPr>
          <w:rFonts w:ascii="Calibri" w:hAnsi="Calibri" w:cs="Calibri"/>
          <w:sz w:val="24"/>
          <w:szCs w:val="24"/>
          <w:vertAlign w:val="subscript"/>
        </w:rPr>
        <w:t>FMAX</w:t>
      </w:r>
    </w:p>
    <w:p w:rsidR="00DF762E" w:rsidRDefault="00DF762E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3)Odečteme napětí </w:t>
      </w:r>
    </w:p>
    <w:p w:rsidR="00DF762E" w:rsidRDefault="00DF762E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4)Snížíme proud a měření opakujeme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</w:rPr>
      </w:pPr>
    </w:p>
    <w:p w:rsidR="0095696C" w:rsidRDefault="0095696C" w:rsidP="0095696C">
      <w:pPr>
        <w:ind w:firstLine="708"/>
        <w:rPr>
          <w:rFonts w:ascii="Calibri" w:hAnsi="Calibri" w:cs="Calibri"/>
          <w:sz w:val="24"/>
          <w:szCs w:val="24"/>
        </w:rPr>
      </w:pPr>
    </w:p>
    <w:p w:rsidR="00DF762E" w:rsidRDefault="00DF762E" w:rsidP="0095696C">
      <w:pPr>
        <w:ind w:firstLine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Měření výstupní charakteristiky přijímacího tranzistoru</w:t>
      </w:r>
    </w:p>
    <w:p w:rsidR="00DF762E" w:rsidRDefault="00DF762E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330A05">
        <w:rPr>
          <w:rFonts w:ascii="Calibri" w:hAnsi="Calibri" w:cs="Calibri"/>
          <w:sz w:val="24"/>
          <w:szCs w:val="24"/>
        </w:rPr>
        <w:t>1)Využijeme zapojení měření VA charakteristiky diody</w:t>
      </w:r>
    </w:p>
    <w:p w:rsidR="00330A05" w:rsidRDefault="00330A05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2)Zapojíme schéma pro měření na tranzistoru</w:t>
      </w:r>
    </w:p>
    <w:p w:rsidR="00330A05" w:rsidRDefault="00330A05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3)Nastavíme I</w:t>
      </w:r>
      <w:r>
        <w:rPr>
          <w:rFonts w:ascii="Calibri" w:hAnsi="Calibri" w:cs="Calibri"/>
          <w:sz w:val="24"/>
          <w:szCs w:val="24"/>
          <w:vertAlign w:val="subscript"/>
        </w:rPr>
        <w:t xml:space="preserve">F </w:t>
      </w:r>
    </w:p>
    <w:p w:rsidR="00330A05" w:rsidRDefault="00330A05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4)Nastavíme 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  <w:r>
        <w:rPr>
          <w:rFonts w:ascii="Calibri" w:hAnsi="Calibri" w:cs="Calibri"/>
          <w:sz w:val="24"/>
          <w:szCs w:val="24"/>
        </w:rPr>
        <w:t>a odečteme I</w:t>
      </w:r>
      <w:r>
        <w:rPr>
          <w:rFonts w:ascii="Calibri" w:hAnsi="Calibri" w:cs="Calibri"/>
          <w:sz w:val="24"/>
          <w:szCs w:val="24"/>
          <w:vertAlign w:val="subscript"/>
        </w:rPr>
        <w:t>C</w:t>
      </w:r>
    </w:p>
    <w:p w:rsidR="00330A05" w:rsidRDefault="00330A05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5)Změníme U</w:t>
      </w:r>
      <w:r>
        <w:rPr>
          <w:rFonts w:ascii="Calibri" w:hAnsi="Calibri" w:cs="Calibri"/>
          <w:sz w:val="24"/>
          <w:szCs w:val="24"/>
          <w:vertAlign w:val="subscript"/>
        </w:rPr>
        <w:t>CE</w:t>
      </w:r>
      <w:r>
        <w:rPr>
          <w:rFonts w:ascii="Calibri" w:hAnsi="Calibri" w:cs="Calibri"/>
          <w:sz w:val="24"/>
          <w:szCs w:val="24"/>
        </w:rPr>
        <w:t xml:space="preserve"> a měření opakujeme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</w:rPr>
      </w:pPr>
    </w:p>
    <w:p w:rsidR="00330A05" w:rsidRDefault="00330A05" w:rsidP="00DF762E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Měření převodních charakteristik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1)Využijeme předchozího zapojení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2)Nastavíme 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3)Nastavíme I</w:t>
      </w:r>
      <w:r>
        <w:rPr>
          <w:rFonts w:ascii="Calibri" w:hAnsi="Calibri" w:cs="Calibri"/>
          <w:sz w:val="24"/>
          <w:szCs w:val="24"/>
          <w:vertAlign w:val="subscript"/>
        </w:rPr>
        <w:t>F</w:t>
      </w:r>
    </w:p>
    <w:p w:rsidR="002604B1" w:rsidRDefault="002604B1" w:rsidP="00DF762E">
      <w:pPr>
        <w:ind w:left="-567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  <w:vertAlign w:val="subscript"/>
        </w:rPr>
        <w:tab/>
      </w:r>
      <w:r>
        <w:rPr>
          <w:rFonts w:ascii="Calibri" w:hAnsi="Calibri" w:cs="Calibri"/>
          <w:sz w:val="24"/>
          <w:szCs w:val="24"/>
          <w:vertAlign w:val="subscript"/>
        </w:rPr>
        <w:tab/>
      </w:r>
      <w:r>
        <w:rPr>
          <w:rFonts w:ascii="Calibri" w:hAnsi="Calibri" w:cs="Calibri"/>
          <w:sz w:val="24"/>
          <w:szCs w:val="24"/>
        </w:rPr>
        <w:t>4)Odečteme I</w:t>
      </w:r>
      <w:r>
        <w:rPr>
          <w:rFonts w:ascii="Calibri" w:hAnsi="Calibri" w:cs="Calibri"/>
          <w:sz w:val="24"/>
          <w:szCs w:val="24"/>
          <w:vertAlign w:val="subscript"/>
        </w:rPr>
        <w:t xml:space="preserve">C </w:t>
      </w:r>
    </w:p>
    <w:p w:rsidR="002604B1" w:rsidRPr="002604B1" w:rsidRDefault="002604B1" w:rsidP="00DF762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5)Změníme I</w:t>
      </w:r>
      <w:r>
        <w:rPr>
          <w:rFonts w:ascii="Calibri" w:hAnsi="Calibri" w:cs="Calibri"/>
          <w:sz w:val="24"/>
          <w:szCs w:val="24"/>
          <w:vertAlign w:val="subscript"/>
        </w:rPr>
        <w:t xml:space="preserve">F </w:t>
      </w:r>
      <w:r>
        <w:rPr>
          <w:rFonts w:ascii="Calibri" w:hAnsi="Calibri" w:cs="Calibri"/>
          <w:sz w:val="24"/>
          <w:szCs w:val="24"/>
        </w:rPr>
        <w:t>a měření opakujeme</w:t>
      </w:r>
    </w:p>
    <w:p w:rsidR="00654208" w:rsidRDefault="00654208" w:rsidP="002604B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2604B1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2604B1" w:rsidRPr="0095696C" w:rsidRDefault="002604B1" w:rsidP="0095696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VA charakteristika diody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2604B1" w:rsidRPr="002604B1" w:rsidTr="005045C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2604B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2604B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F </w:t>
            </w: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</w:tr>
      <w:tr w:rsidR="002604B1" w:rsidRPr="002604B1" w:rsidTr="005045C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  <w:tr w:rsidR="002604B1" w:rsidRPr="002604B1" w:rsidTr="005045C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</w:tr>
      <w:tr w:rsidR="002604B1" w:rsidRPr="002604B1" w:rsidTr="005045C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</w:tr>
      <w:tr w:rsidR="002604B1" w:rsidRPr="002604B1" w:rsidTr="005045C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</w:tr>
      <w:tr w:rsidR="002604B1" w:rsidRPr="002604B1" w:rsidTr="005045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04B1" w:rsidRPr="002604B1" w:rsidRDefault="002604B1" w:rsidP="002604B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604B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</w:tr>
    </w:tbl>
    <w:p w:rsidR="002604B1" w:rsidRDefault="002604B1" w:rsidP="002604B1">
      <w:pPr>
        <w:ind w:hanging="567"/>
        <w:rPr>
          <w:rFonts w:ascii="Calibri" w:hAnsi="Calibri" w:cs="Calibri"/>
          <w:sz w:val="24"/>
          <w:szCs w:val="24"/>
        </w:rPr>
      </w:pPr>
    </w:p>
    <w:p w:rsidR="0095696C" w:rsidRDefault="005045CA" w:rsidP="0095696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Výstupní charakteristiky tranzistoru</w:t>
      </w:r>
      <w:r w:rsidR="0095696C">
        <w:rPr>
          <w:rFonts w:ascii="Calibri" w:hAnsi="Calibri" w:cs="Calibri"/>
          <w:b/>
          <w:sz w:val="24"/>
          <w:szCs w:val="24"/>
        </w:rPr>
        <w:tab/>
      </w: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5696C" w:rsidRPr="0095696C" w:rsidTr="0095696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5mA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10mA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15mA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20mA</w:t>
            </w:r>
            <w:proofErr w:type="gramEnd"/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10,2</w:t>
            </w: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16,5</w:t>
            </w: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9,2</w:t>
            </w: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9,6</w:t>
            </w: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2,8</w:t>
            </w: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  <w:tr w:rsidR="0095696C" w:rsidRPr="0095696C" w:rsidTr="009569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5696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96C" w:rsidRPr="0095696C" w:rsidRDefault="0095696C" w:rsidP="0095696C">
            <w:pPr>
              <w:suppressAutoHyphens w:val="0"/>
              <w:rPr>
                <w:lang w:eastAsia="cs-CZ"/>
              </w:rPr>
            </w:pPr>
          </w:p>
        </w:tc>
      </w:tr>
    </w:tbl>
    <w:p w:rsidR="0095696C" w:rsidRDefault="0095696C" w:rsidP="002604B1">
      <w:pPr>
        <w:ind w:hanging="567"/>
        <w:rPr>
          <w:rFonts w:ascii="Calibri" w:hAnsi="Calibri" w:cs="Calibri"/>
          <w:b/>
          <w:sz w:val="24"/>
          <w:szCs w:val="24"/>
        </w:rPr>
      </w:pPr>
    </w:p>
    <w:p w:rsidR="005045CA" w:rsidRDefault="005045CA" w:rsidP="002604B1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</w:p>
    <w:p w:rsidR="00CF7D72" w:rsidRPr="005045CA" w:rsidRDefault="005045CA" w:rsidP="0095696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CF7D72">
        <w:rPr>
          <w:rFonts w:ascii="Calibri" w:hAnsi="Calibri" w:cs="Calibri"/>
          <w:b/>
          <w:sz w:val="24"/>
          <w:szCs w:val="24"/>
        </w:rPr>
        <w:t>Převodní charakteristiky</w:t>
      </w:r>
      <w:r w:rsidR="00CF7D72">
        <w:rPr>
          <w:rFonts w:ascii="Calibri" w:hAnsi="Calibri" w:cs="Calibri"/>
          <w:b/>
          <w:sz w:val="24"/>
          <w:szCs w:val="24"/>
        </w:rPr>
        <w:tab/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F7D72" w:rsidRPr="00CF7D72" w:rsidTr="00CF7D72">
        <w:trPr>
          <w:trHeight w:val="312"/>
        </w:trPr>
        <w:tc>
          <w:tcPr>
            <w:tcW w:w="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1V</w:t>
            </w:r>
            <w:proofErr w:type="gramEnd"/>
          </w:p>
        </w:tc>
        <w:tc>
          <w:tcPr>
            <w:tcW w:w="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CE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3V</w:t>
            </w:r>
            <w:proofErr w:type="gramEnd"/>
          </w:p>
        </w:tc>
      </w:tr>
      <w:tr w:rsidR="00CF7D72" w:rsidRPr="00CF7D72" w:rsidTr="00CF7D72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C</w:t>
            </w: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[mA]</w:t>
            </w:r>
          </w:p>
        </w:tc>
      </w:tr>
      <w:tr w:rsidR="00CF7D72" w:rsidRPr="00CF7D72" w:rsidTr="00CF7D7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</w:t>
            </w:r>
          </w:p>
        </w:tc>
      </w:tr>
      <w:tr w:rsidR="00CF7D72" w:rsidRPr="00CF7D72" w:rsidTr="00CF7D7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3,45</w:t>
            </w:r>
          </w:p>
        </w:tc>
      </w:tr>
      <w:tr w:rsidR="00CF7D72" w:rsidRPr="00CF7D72" w:rsidTr="00CF7D7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12,4</w:t>
            </w:r>
          </w:p>
        </w:tc>
      </w:tr>
      <w:tr w:rsidR="00CF7D72" w:rsidRPr="00CF7D72" w:rsidTr="00CF7D7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</w:tr>
      <w:tr w:rsidR="00CF7D72" w:rsidRPr="00CF7D72" w:rsidTr="00CF7D7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7D72" w:rsidRPr="00CF7D72" w:rsidRDefault="00CF7D72" w:rsidP="00CF7D7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F7D7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</w:tr>
    </w:tbl>
    <w:p w:rsidR="00CF7D72" w:rsidRPr="0095696C" w:rsidRDefault="00CF7D72" w:rsidP="0095696C">
      <w:pPr>
        <w:rPr>
          <w:rFonts w:ascii="Calibri" w:hAnsi="Calibri" w:cs="Calibri"/>
          <w:b/>
          <w:sz w:val="24"/>
          <w:szCs w:val="24"/>
          <w:u w:val="single"/>
        </w:rPr>
      </w:pPr>
    </w:p>
    <w:p w:rsidR="000D60F1" w:rsidRDefault="000D60F1" w:rsidP="002604B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GRAFY:</w:t>
      </w: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4BFB197D" wp14:editId="56BF059E">
            <wp:extent cx="4705350" cy="3068955"/>
            <wp:effectExtent l="0" t="0" r="0" b="17145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81BB30C8-E56D-4DCE-8E98-AC25AE0F3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7C3720BD" wp14:editId="36BA8938">
            <wp:extent cx="4709160" cy="2804160"/>
            <wp:effectExtent l="0" t="0" r="15240" b="1524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69816E3E-4822-447A-BD52-FE26748E2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Tlustou čarou je označen mezní výkon tranzistoru 50mW</w:t>
      </w: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</w:p>
    <w:p w:rsidR="000D60F1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3EBC79" wp14:editId="371C3694">
            <wp:extent cx="4785360" cy="267699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691" cy="26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F1" w:rsidRPr="005045CA" w:rsidRDefault="000D60F1" w:rsidP="000D60F1">
      <w:pPr>
        <w:ind w:hanging="567"/>
        <w:jc w:val="center"/>
        <w:rPr>
          <w:rFonts w:ascii="Calibri" w:hAnsi="Calibri" w:cs="Calibri"/>
          <w:b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rPr>
          <w:rFonts w:ascii="Calibri" w:hAnsi="Calibri" w:cs="Calibri"/>
          <w:sz w:val="24"/>
          <w:szCs w:val="24"/>
          <w:u w:val="single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</w:t>
      </w:r>
      <w:r w:rsidR="000D60F1">
        <w:rPr>
          <w:rFonts w:ascii="Calibri" w:hAnsi="Calibri" w:cs="Calibri"/>
          <w:sz w:val="24"/>
          <w:szCs w:val="24"/>
        </w:rPr>
        <w:t xml:space="preserve">původní měřený </w:t>
      </w:r>
      <w:proofErr w:type="spellStart"/>
      <w:r w:rsidR="000D60F1">
        <w:rPr>
          <w:rFonts w:ascii="Calibri" w:hAnsi="Calibri" w:cs="Calibri"/>
          <w:sz w:val="24"/>
          <w:szCs w:val="24"/>
        </w:rPr>
        <w:t>optron</w:t>
      </w:r>
      <w:proofErr w:type="spellEnd"/>
      <w:r w:rsidR="000D60F1">
        <w:rPr>
          <w:rFonts w:ascii="Calibri" w:hAnsi="Calibri" w:cs="Calibri"/>
          <w:sz w:val="24"/>
          <w:szCs w:val="24"/>
        </w:rPr>
        <w:t xml:space="preserve"> měl zničený přijímací tranzistor</w:t>
      </w:r>
      <w:r w:rsidRPr="00654208">
        <w:rPr>
          <w:rFonts w:ascii="Calibri" w:hAnsi="Calibri" w:cs="Calibri"/>
          <w:sz w:val="24"/>
          <w:szCs w:val="24"/>
        </w:rPr>
        <w:t>.</w:t>
      </w:r>
      <w:r w:rsidR="000D60F1">
        <w:rPr>
          <w:rFonts w:ascii="Calibri" w:hAnsi="Calibri" w:cs="Calibri"/>
          <w:sz w:val="24"/>
          <w:szCs w:val="24"/>
        </w:rPr>
        <w:t xml:space="preserve"> Celé měření jsem proto opakoval na stejném modelu funkčního optočlenu. Hodnoty sepnutí vysílací diody poukazují na IR barvu. Tranzistor fungoval v závislosti na </w:t>
      </w:r>
      <w:proofErr w:type="gramStart"/>
      <w:r w:rsidR="000D60F1">
        <w:rPr>
          <w:rFonts w:ascii="Calibri" w:hAnsi="Calibri" w:cs="Calibri"/>
          <w:sz w:val="24"/>
          <w:szCs w:val="24"/>
        </w:rPr>
        <w:t>proudu  diody</w:t>
      </w:r>
      <w:proofErr w:type="gramEnd"/>
      <w:r w:rsidR="000D60F1">
        <w:rPr>
          <w:rFonts w:ascii="Calibri" w:hAnsi="Calibri" w:cs="Calibri"/>
          <w:sz w:val="24"/>
          <w:szCs w:val="24"/>
        </w:rPr>
        <w:t xml:space="preserve"> svítící na </w:t>
      </w:r>
      <w:r w:rsidR="000A49E0">
        <w:rPr>
          <w:rFonts w:ascii="Calibri" w:hAnsi="Calibri" w:cs="Calibri"/>
          <w:sz w:val="24"/>
          <w:szCs w:val="24"/>
        </w:rPr>
        <w:t>bázi tranzistoru</w:t>
      </w:r>
      <w:r w:rsidR="00660DFF">
        <w:rPr>
          <w:rFonts w:ascii="Calibri" w:hAnsi="Calibri" w:cs="Calibri"/>
          <w:sz w:val="24"/>
          <w:szCs w:val="24"/>
        </w:rPr>
        <w:t>.</w:t>
      </w:r>
      <w:r w:rsidR="000D60F1">
        <w:rPr>
          <w:rFonts w:ascii="Calibri" w:hAnsi="Calibri" w:cs="Calibri"/>
          <w:sz w:val="24"/>
          <w:szCs w:val="24"/>
        </w:rPr>
        <w:t xml:space="preserve"> 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A49E0"/>
    <w:rsid w:val="000D60F1"/>
    <w:rsid w:val="000F29FC"/>
    <w:rsid w:val="00137DF3"/>
    <w:rsid w:val="0019645B"/>
    <w:rsid w:val="002604B1"/>
    <w:rsid w:val="00330A05"/>
    <w:rsid w:val="00343A16"/>
    <w:rsid w:val="00373FBD"/>
    <w:rsid w:val="003B1371"/>
    <w:rsid w:val="00477848"/>
    <w:rsid w:val="005045CA"/>
    <w:rsid w:val="00523D0A"/>
    <w:rsid w:val="00540FBB"/>
    <w:rsid w:val="00567BE8"/>
    <w:rsid w:val="00654208"/>
    <w:rsid w:val="00660DFF"/>
    <w:rsid w:val="006650F5"/>
    <w:rsid w:val="007164BB"/>
    <w:rsid w:val="007A250B"/>
    <w:rsid w:val="00840898"/>
    <w:rsid w:val="00873EE4"/>
    <w:rsid w:val="008A499B"/>
    <w:rsid w:val="008B1219"/>
    <w:rsid w:val="008D1C3E"/>
    <w:rsid w:val="0095696C"/>
    <w:rsid w:val="00A94162"/>
    <w:rsid w:val="00BC42BD"/>
    <w:rsid w:val="00C06BDC"/>
    <w:rsid w:val="00C579AC"/>
    <w:rsid w:val="00CE277A"/>
    <w:rsid w:val="00CF7D72"/>
    <w:rsid w:val="00D06C31"/>
    <w:rsid w:val="00DF762E"/>
    <w:rsid w:val="00E22029"/>
    <w:rsid w:val="00E93F58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5686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250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250B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Optron\optr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Optron\optr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VA</a:t>
            </a:r>
            <a:r>
              <a:rPr lang="cs-CZ" baseline="0"/>
              <a:t> charakteristika diody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7.9918815816039185E-2"/>
          <c:y val="0.15310797933697778"/>
          <c:w val="0.88707874015748034"/>
          <c:h val="0.72352081336758478"/>
        </c:manualLayout>
      </c:layout>
      <c:scatterChart>
        <c:scatterStyle val="smoothMarker"/>
        <c:varyColors val="0"/>
        <c:ser>
          <c:idx val="0"/>
          <c:order val="0"/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List1!$H$8:$H$19</c:f>
              <c:numCache>
                <c:formatCode>General</c:formatCode>
                <c:ptCount val="12"/>
                <c:pt idx="0">
                  <c:v>1.28</c:v>
                </c:pt>
                <c:pt idx="1">
                  <c:v>1.24</c:v>
                </c:pt>
                <c:pt idx="2">
                  <c:v>1.22</c:v>
                </c:pt>
                <c:pt idx="3">
                  <c:v>1.2</c:v>
                </c:pt>
                <c:pt idx="4">
                  <c:v>1.18</c:v>
                </c:pt>
                <c:pt idx="5">
                  <c:v>1.1000000000000001</c:v>
                </c:pt>
                <c:pt idx="6">
                  <c:v>1.08</c:v>
                </c:pt>
                <c:pt idx="7">
                  <c:v>1.06</c:v>
                </c:pt>
                <c:pt idx="8">
                  <c:v>1.03</c:v>
                </c:pt>
                <c:pt idx="9">
                  <c:v>1</c:v>
                </c:pt>
                <c:pt idx="10">
                  <c:v>0</c:v>
                </c:pt>
              </c:numCache>
            </c:numRef>
          </c:xVal>
          <c:yVal>
            <c:numRef>
              <c:f>List1!$I$8:$I$19</c:f>
              <c:numCache>
                <c:formatCode>General</c:formatCode>
                <c:ptCount val="12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94-41E1-869D-E5AFC5923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553496"/>
        <c:axId val="470557432"/>
      </c:scatterChart>
      <c:valAx>
        <c:axId val="47055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-25000"/>
                  <a:t>F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0557432"/>
        <c:crosses val="autoZero"/>
        <c:crossBetween val="midCat"/>
      </c:valAx>
      <c:valAx>
        <c:axId val="470557432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 I</a:t>
                </a:r>
                <a:r>
                  <a:rPr lang="cs-CZ" baseline="-25000"/>
                  <a:t>F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0553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Výstupní</a:t>
            </a:r>
            <a:r>
              <a:rPr lang="cs-CZ" baseline="0"/>
              <a:t> charakteristika tranzistoru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List1!$T$20:$T$30</c:f>
              <c:numCache>
                <c:formatCode>General</c:formatCode>
                <c:ptCount val="11"/>
                <c:pt idx="0">
                  <c:v>16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3.5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List1!$U$20:$U$30</c:f>
              <c:numCache>
                <c:formatCode>General</c:formatCode>
                <c:ptCount val="11"/>
                <c:pt idx="0">
                  <c:v>3</c:v>
                </c:pt>
                <c:pt idx="1">
                  <c:v>2.8</c:v>
                </c:pt>
                <c:pt idx="2">
                  <c:v>2.6</c:v>
                </c:pt>
                <c:pt idx="3">
                  <c:v>2.5499999999999998</c:v>
                </c:pt>
                <c:pt idx="4">
                  <c:v>2.4500000000000002</c:v>
                </c:pt>
                <c:pt idx="5">
                  <c:v>2.42</c:v>
                </c:pt>
                <c:pt idx="6">
                  <c:v>2.4</c:v>
                </c:pt>
                <c:pt idx="7">
                  <c:v>2.35</c:v>
                </c:pt>
                <c:pt idx="8">
                  <c:v>2.2999999999999998</c:v>
                </c:pt>
                <c:pt idx="9">
                  <c:v>1.5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C3-42F1-8D30-686B0E78E628}"/>
            </c:ext>
          </c:extLst>
        </c:ser>
        <c:ser>
          <c:idx val="1"/>
          <c:order val="1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6350">
                <a:solidFill>
                  <a:schemeClr val="tx1"/>
                </a:solidFill>
              </a:ln>
              <a:effectLst/>
            </c:spPr>
          </c:marker>
          <c:xVal>
            <c:numRef>
              <c:f>List1!$T$20:$T$30</c:f>
              <c:numCache>
                <c:formatCode>General</c:formatCode>
                <c:ptCount val="11"/>
                <c:pt idx="0">
                  <c:v>16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3.5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List1!$V$20:$V$30</c:f>
              <c:numCache>
                <c:formatCode>General</c:formatCode>
                <c:ptCount val="11"/>
                <c:pt idx="3">
                  <c:v>9.6</c:v>
                </c:pt>
                <c:pt idx="4">
                  <c:v>9.1999999999999993</c:v>
                </c:pt>
                <c:pt idx="5">
                  <c:v>9.1</c:v>
                </c:pt>
                <c:pt idx="6">
                  <c:v>9</c:v>
                </c:pt>
                <c:pt idx="7">
                  <c:v>8.8000000000000007</c:v>
                </c:pt>
                <c:pt idx="8">
                  <c:v>7.4</c:v>
                </c:pt>
                <c:pt idx="9">
                  <c:v>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C3-42F1-8D30-686B0E78E628}"/>
            </c:ext>
          </c:extLst>
        </c:ser>
        <c:ser>
          <c:idx val="2"/>
          <c:order val="2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List1!$T$20:$T$30</c:f>
              <c:numCache>
                <c:formatCode>General</c:formatCode>
                <c:ptCount val="11"/>
                <c:pt idx="0">
                  <c:v>16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3.5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List1!$W$20:$W$30</c:f>
              <c:numCache>
                <c:formatCode>General</c:formatCode>
                <c:ptCount val="11"/>
                <c:pt idx="5">
                  <c:v>16.5</c:v>
                </c:pt>
                <c:pt idx="6">
                  <c:v>16</c:v>
                </c:pt>
                <c:pt idx="7">
                  <c:v>13.4</c:v>
                </c:pt>
                <c:pt idx="8">
                  <c:v>8.8000000000000007</c:v>
                </c:pt>
                <c:pt idx="9">
                  <c:v>6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C3-42F1-8D30-686B0E78E628}"/>
            </c:ext>
          </c:extLst>
        </c:ser>
        <c:ser>
          <c:idx val="3"/>
          <c:order val="3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List1!$T$20:$T$30</c:f>
              <c:numCache>
                <c:formatCode>General</c:formatCode>
                <c:ptCount val="11"/>
                <c:pt idx="0">
                  <c:v>16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3.5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List1!$X$20:$X$30</c:f>
              <c:numCache>
                <c:formatCode>General</c:formatCode>
                <c:ptCount val="11"/>
                <c:pt idx="6">
                  <c:v>19</c:v>
                </c:pt>
                <c:pt idx="7">
                  <c:v>15</c:v>
                </c:pt>
                <c:pt idx="8">
                  <c:v>10.199999999999999</c:v>
                </c:pt>
                <c:pt idx="9">
                  <c:v>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C3-42F1-8D30-686B0E78E628}"/>
            </c:ext>
          </c:extLst>
        </c:ser>
        <c:ser>
          <c:idx val="4"/>
          <c:order val="4"/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List1!$T$20:$T$30</c:f>
              <c:numCache>
                <c:formatCode>General</c:formatCode>
                <c:ptCount val="11"/>
                <c:pt idx="0">
                  <c:v>16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3.5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List1!$Y$20:$Y$30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6.2</c:v>
                </c:pt>
                <c:pt idx="3">
                  <c:v>9.6</c:v>
                </c:pt>
                <c:pt idx="4">
                  <c:v>14.6</c:v>
                </c:pt>
                <c:pt idx="5">
                  <c:v>16.5</c:v>
                </c:pt>
                <c:pt idx="6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FC3-42F1-8D30-686B0E78E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212640"/>
        <c:axId val="562210672"/>
      </c:scatterChart>
      <c:valAx>
        <c:axId val="56221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-25000"/>
                  <a:t>CE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2210672"/>
        <c:crosses val="autoZero"/>
        <c:crossBetween val="midCat"/>
      </c:valAx>
      <c:valAx>
        <c:axId val="56221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-25000"/>
                  <a:t>C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221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</cdr:x>
      <cdr:y>0.03056</cdr:y>
    </cdr:from>
    <cdr:to>
      <cdr:x>0.10333</cdr:x>
      <cdr:y>0.125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31DCCE33-079E-4AD1-82CA-FB5DAD4FB5F6}"/>
            </a:ext>
          </a:extLst>
        </cdr:cNvPr>
        <cdr:cNvSpPr txBox="1"/>
      </cdr:nvSpPr>
      <cdr:spPr>
        <a:xfrm xmlns:a="http://schemas.openxmlformats.org/drawingml/2006/main">
          <a:off x="22860" y="83820"/>
          <a:ext cx="449580" cy="259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0.4</cdr:x>
      <cdr:y>0.33333</cdr:y>
    </cdr:from>
    <cdr:to>
      <cdr:x>0.6</cdr:x>
      <cdr:y>0.66667</cdr:y>
    </cdr:to>
    <cdr:sp macro="" textlink="">
      <cdr:nvSpPr>
        <cdr:cNvPr id="3" name="TextovéPole 2">
          <a:extLst xmlns:a="http://schemas.openxmlformats.org/drawingml/2006/main">
            <a:ext uri="{FF2B5EF4-FFF2-40B4-BE49-F238E27FC236}">
              <a16:creationId xmlns:a16="http://schemas.microsoft.com/office/drawing/2014/main" id="{DB2F9432-095B-47E5-803D-72DE8EF00562}"/>
            </a:ext>
          </a:extLst>
        </cdr:cNvPr>
        <cdr:cNvSpPr txBox="1"/>
      </cdr:nvSpPr>
      <cdr:spPr>
        <a:xfrm xmlns:a="http://schemas.openxmlformats.org/drawingml/2006/main">
          <a:off x="1828800" y="9144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0.28333</cdr:x>
      <cdr:y>0.19167</cdr:y>
    </cdr:from>
    <cdr:to>
      <cdr:x>0.41</cdr:x>
      <cdr:y>0.33611</cdr:y>
    </cdr:to>
    <cdr:sp macro="" textlink="">
      <cdr:nvSpPr>
        <cdr:cNvPr id="4" name="TextovéPole 3">
          <a:extLst xmlns:a="http://schemas.openxmlformats.org/drawingml/2006/main">
            <a:ext uri="{FF2B5EF4-FFF2-40B4-BE49-F238E27FC236}">
              <a16:creationId xmlns:a16="http://schemas.microsoft.com/office/drawing/2014/main" id="{0DC083EB-0EEC-4B6B-819A-1112515D07DA}"/>
            </a:ext>
          </a:extLst>
        </cdr:cNvPr>
        <cdr:cNvSpPr txBox="1"/>
      </cdr:nvSpPr>
      <cdr:spPr>
        <a:xfrm xmlns:a="http://schemas.openxmlformats.org/drawingml/2006/main">
          <a:off x="1295400" y="525780"/>
          <a:ext cx="579120" cy="396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0.225</cdr:x>
      <cdr:y>0.13333</cdr:y>
    </cdr:from>
    <cdr:to>
      <cdr:x>0.6</cdr:x>
      <cdr:y>0.23611</cdr:y>
    </cdr:to>
    <cdr:sp macro="" textlink="">
      <cdr:nvSpPr>
        <cdr:cNvPr id="5" name="TextovéPole 4">
          <a:extLst xmlns:a="http://schemas.openxmlformats.org/drawingml/2006/main">
            <a:ext uri="{FF2B5EF4-FFF2-40B4-BE49-F238E27FC236}">
              <a16:creationId xmlns:a16="http://schemas.microsoft.com/office/drawing/2014/main" id="{8688CA56-B6B7-4AC5-90B6-3EBF627596A5}"/>
            </a:ext>
          </a:extLst>
        </cdr:cNvPr>
        <cdr:cNvSpPr txBox="1"/>
      </cdr:nvSpPr>
      <cdr:spPr>
        <a:xfrm xmlns:a="http://schemas.openxmlformats.org/drawingml/2006/main">
          <a:off x="1028700" y="365760"/>
          <a:ext cx="1714500" cy="281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  <cdr:relSizeAnchor xmlns:cdr="http://schemas.openxmlformats.org/drawingml/2006/chartDrawing">
    <cdr:from>
      <cdr:x>0.27333</cdr:x>
      <cdr:y>0.14011</cdr:y>
    </cdr:from>
    <cdr:to>
      <cdr:x>0.6</cdr:x>
      <cdr:y>0.61538</cdr:y>
    </cdr:to>
    <cdr:sp macro="" textlink="">
      <cdr:nvSpPr>
        <cdr:cNvPr id="6" name="TextovéPole 5">
          <a:extLst xmlns:a="http://schemas.openxmlformats.org/drawingml/2006/main">
            <a:ext uri="{FF2B5EF4-FFF2-40B4-BE49-F238E27FC236}">
              <a16:creationId xmlns:a16="http://schemas.microsoft.com/office/drawing/2014/main" id="{64ED678D-E4BF-42C0-846E-7CF3A246FC7F}"/>
            </a:ext>
          </a:extLst>
        </cdr:cNvPr>
        <cdr:cNvSpPr txBox="1"/>
      </cdr:nvSpPr>
      <cdr:spPr>
        <a:xfrm xmlns:a="http://schemas.openxmlformats.org/drawingml/2006/main">
          <a:off x="1249680" y="388621"/>
          <a:ext cx="1493520" cy="13182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I</a:t>
          </a:r>
          <a:r>
            <a:rPr lang="cs-CZ" sz="1100" baseline="-25000"/>
            <a:t>F</a:t>
          </a:r>
          <a:r>
            <a:rPr lang="cs-CZ" sz="1100" baseline="0"/>
            <a:t> = 20mA</a:t>
          </a:r>
          <a:endParaRPr lang="cs-CZ" sz="1100"/>
        </a:p>
      </cdr:txBody>
    </cdr:sp>
  </cdr:relSizeAnchor>
  <cdr:relSizeAnchor xmlns:cdr="http://schemas.openxmlformats.org/drawingml/2006/chartDrawing">
    <cdr:from>
      <cdr:x>0.29833</cdr:x>
      <cdr:y>0.24444</cdr:y>
    </cdr:from>
    <cdr:to>
      <cdr:x>0.6</cdr:x>
      <cdr:y>0.66667</cdr:y>
    </cdr:to>
    <cdr:sp macro="" textlink="">
      <cdr:nvSpPr>
        <cdr:cNvPr id="7" name="TextovéPole 6">
          <a:extLst xmlns:a="http://schemas.openxmlformats.org/drawingml/2006/main">
            <a:ext uri="{FF2B5EF4-FFF2-40B4-BE49-F238E27FC236}">
              <a16:creationId xmlns:a16="http://schemas.microsoft.com/office/drawing/2014/main" id="{2603EE82-7F58-48D6-99EA-D68A43A26310}"/>
            </a:ext>
          </a:extLst>
        </cdr:cNvPr>
        <cdr:cNvSpPr txBox="1"/>
      </cdr:nvSpPr>
      <cdr:spPr>
        <a:xfrm xmlns:a="http://schemas.openxmlformats.org/drawingml/2006/main">
          <a:off x="1363980" y="677998"/>
          <a:ext cx="1379220" cy="11711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I</a:t>
          </a:r>
          <a:r>
            <a:rPr lang="cs-CZ" sz="1100" baseline="-25000"/>
            <a:t>F</a:t>
          </a:r>
          <a:r>
            <a:rPr lang="cs-CZ" sz="1100" baseline="0"/>
            <a:t> = 15mA</a:t>
          </a:r>
          <a:endParaRPr lang="cs-CZ" sz="1100"/>
        </a:p>
      </cdr:txBody>
    </cdr:sp>
  </cdr:relSizeAnchor>
  <cdr:relSizeAnchor xmlns:cdr="http://schemas.openxmlformats.org/drawingml/2006/chartDrawing">
    <cdr:from>
      <cdr:x>0.39667</cdr:x>
      <cdr:y>0.42308</cdr:y>
    </cdr:from>
    <cdr:to>
      <cdr:x>0.6</cdr:x>
      <cdr:y>0.66667</cdr:y>
    </cdr:to>
    <cdr:sp macro="" textlink="">
      <cdr:nvSpPr>
        <cdr:cNvPr id="8" name="TextovéPole 7">
          <a:extLst xmlns:a="http://schemas.openxmlformats.org/drawingml/2006/main">
            <a:ext uri="{FF2B5EF4-FFF2-40B4-BE49-F238E27FC236}">
              <a16:creationId xmlns:a16="http://schemas.microsoft.com/office/drawing/2014/main" id="{C11E49CD-9EB4-42E2-9621-4485B30F2F61}"/>
            </a:ext>
          </a:extLst>
        </cdr:cNvPr>
        <cdr:cNvSpPr txBox="1"/>
      </cdr:nvSpPr>
      <cdr:spPr>
        <a:xfrm xmlns:a="http://schemas.openxmlformats.org/drawingml/2006/main">
          <a:off x="1813560" y="1173480"/>
          <a:ext cx="929640" cy="6756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I</a:t>
          </a:r>
          <a:r>
            <a:rPr lang="cs-CZ" sz="1100" baseline="-25000"/>
            <a:t>F</a:t>
          </a:r>
          <a:r>
            <a:rPr lang="cs-CZ" sz="1100" baseline="0"/>
            <a:t> = 10mA</a:t>
          </a:r>
          <a:endParaRPr lang="cs-CZ" sz="1100"/>
        </a:p>
      </cdr:txBody>
    </cdr:sp>
  </cdr:relSizeAnchor>
  <cdr:relSizeAnchor xmlns:cdr="http://schemas.openxmlformats.org/drawingml/2006/chartDrawing">
    <cdr:from>
      <cdr:x>0.775</cdr:x>
      <cdr:y>0.71703</cdr:y>
    </cdr:from>
    <cdr:to>
      <cdr:x>1</cdr:x>
      <cdr:y>1</cdr:y>
    </cdr:to>
    <cdr:sp macro="" textlink="">
      <cdr:nvSpPr>
        <cdr:cNvPr id="9" name="TextovéPole 8">
          <a:extLst xmlns:a="http://schemas.openxmlformats.org/drawingml/2006/main">
            <a:ext uri="{FF2B5EF4-FFF2-40B4-BE49-F238E27FC236}">
              <a16:creationId xmlns:a16="http://schemas.microsoft.com/office/drawing/2014/main" id="{376DD736-151F-4086-BAA9-C83455855A24}"/>
            </a:ext>
          </a:extLst>
        </cdr:cNvPr>
        <cdr:cNvSpPr txBox="1"/>
      </cdr:nvSpPr>
      <cdr:spPr>
        <a:xfrm xmlns:a="http://schemas.openxmlformats.org/drawingml/2006/main">
          <a:off x="3543300" y="1988820"/>
          <a:ext cx="1028700" cy="7848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cs-CZ" sz="1100"/>
            <a:t>I</a:t>
          </a:r>
          <a:r>
            <a:rPr lang="cs-CZ" sz="1100" baseline="-25000"/>
            <a:t>F</a:t>
          </a:r>
          <a:r>
            <a:rPr lang="cs-CZ" sz="1100" baseline="0"/>
            <a:t> = 5mA</a:t>
          </a:r>
          <a:endParaRPr lang="cs-CZ" sz="1100"/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381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10</cp:revision>
  <cp:lastPrinted>2018-10-09T15:20:00Z</cp:lastPrinted>
  <dcterms:created xsi:type="dcterms:W3CDTF">2019-03-11T09:27:00Z</dcterms:created>
  <dcterms:modified xsi:type="dcterms:W3CDTF">2019-03-20T18:18:00Z</dcterms:modified>
</cp:coreProperties>
</file>