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67.png" ContentType="image/png"/>
  <Override PartName="/word/media/rId24.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does partisan type influence affective polarization?</w:t>
      </w:r>
    </w:p>
    <w:p>
      <w:pPr>
        <w:pStyle w:val="Subtitle"/>
      </w:pPr>
      <w:r>
        <w:t xml:space="preserve">Conceptualization, measurement, and scope conditions in 25 European democracies</w:t>
      </w:r>
    </w:p>
    <w:p>
      <w:pPr>
        <w:pStyle w:val="Author"/>
      </w:pPr>
      <w:r>
        <w:t xml:space="preserve">Tristan Muno</w:t>
      </w:r>
    </w:p>
    <w:p>
      <w:pPr>
        <w:pStyle w:val="Author"/>
      </w:pPr>
      <w:r>
        <w:t xml:space="preserve">Thomas König</w:t>
      </w:r>
    </w:p>
    <w:p>
      <w:pPr>
        <w:pStyle w:val="Date"/>
      </w:pPr>
      <w:r>
        <w:t xml:space="preserve">January 30, 2026</w:t>
      </w:r>
    </w:p>
    <w:p>
      <w:pPr>
        <w:pStyle w:val="AbstractTitle"/>
      </w:pPr>
      <w:r>
        <w:t xml:space="preserve">Abstract</w:t>
      </w:r>
    </w:p>
    <w:p>
      <w:pPr>
        <w:pStyle w:val="Abstract"/>
      </w:pPr>
      <w:r>
        <w:t xml:space="preserve">DRAFT: Work in progress. Please do not cite or circulate without the author’s permission. Current status: framing and roadmap notes.</w:t>
      </w:r>
    </w:p>
    <w:p>
      <w:pPr>
        <w:pStyle w:val="FirstParagraph"/>
      </w:pPr>
      <w:r>
        <w:t xml:space="preserve">We distinguish between</w:t>
      </w:r>
      <w:r>
        <w:t xml:space="preserve"> </w:t>
      </w:r>
      <w:r>
        <w:rPr>
          <w:b/>
          <w:bCs/>
        </w:rPr>
        <w:t xml:space="preserve">explicit identifiers</w:t>
      </w:r>
      <w:r>
        <w:t xml:space="preserve">,</w:t>
      </w:r>
      <w:r>
        <w:t xml:space="preserve"> </w:t>
      </w:r>
      <w:r>
        <w:rPr>
          <w:b/>
          <w:bCs/>
        </w:rPr>
        <w:t xml:space="preserve">implicit partisans (vote-based)</w:t>
      </w:r>
      <w:r>
        <w:t xml:space="preserve">, and</w:t>
      </w:r>
      <w:r>
        <w:t xml:space="preserve"> </w:t>
      </w:r>
      <w:r>
        <w:rPr>
          <w:b/>
          <w:bCs/>
        </w:rPr>
        <w:t xml:space="preserve">non-partisans</w:t>
      </w:r>
      <w:r>
        <w:t xml:space="preserve">.</w:t>
      </w:r>
    </w:p>
    <w:p>
      <w:pPr>
        <w:pStyle w:val="BodyText"/>
      </w:pPr>
      <w:r>
        <w:t xml:space="preserve">The core claim of the paper is that</w:t>
      </w:r>
      <w:r>
        <w:t xml:space="preserve"> </w:t>
      </w:r>
      <w:r>
        <w:rPr>
          <w:i/>
          <w:iCs/>
        </w:rPr>
        <w:t xml:space="preserve">observed levels and cross-national patterns of affective polarization (AP) depend systematically on how partisanship and polarization are conceptualized and measured</w:t>
      </w:r>
      <w:r>
        <w:t xml:space="preserve"> </w:t>
      </w:r>
      <w:r>
        <w:t xml:space="preserve">in multi-party systems.</w:t>
      </w:r>
    </w:p>
    <w:bookmarkStart w:id="20" w:name="data-and-empirical-domain"/>
    <w:p>
      <w:pPr>
        <w:pStyle w:val="Heading2"/>
      </w:pPr>
      <w:r>
        <w:t xml:space="preserve">1 Data and empirical domain</w:t>
      </w:r>
    </w:p>
    <w:p>
      <w:pPr>
        <w:pStyle w:val="FirstParagraph"/>
      </w:pPr>
      <w:r>
        <w:t xml:space="preserve">We use data from</w:t>
      </w:r>
      <w:r>
        <w:t xml:space="preserve"> </w:t>
      </w:r>
      <w:r>
        <w:t xml:space="preserve">Hahm, Hilpert, and König (</w:t>
      </w:r>
      <w:hyperlink w:anchor="ref-hahm2024divided">
        <w:r>
          <w:rPr>
            <w:rStyle w:val="Hyperlink"/>
          </w:rPr>
          <w:t xml:space="preserve">2024</w:t>
        </w:r>
      </w:hyperlink>
      <w:r>
        <w:t xml:space="preserve">)</w:t>
      </w:r>
      <w:r>
        <w:t xml:space="preserve">, collected in</w:t>
      </w:r>
      <w:r>
        <w:t xml:space="preserve"> </w:t>
      </w:r>
      <w:r>
        <w:rPr>
          <w:b/>
          <w:bCs/>
        </w:rPr>
        <w:t xml:space="preserve">2019</w:t>
      </w:r>
      <w:r>
        <w:t xml:space="preserve"> </w:t>
      </w:r>
      <w:r>
        <w:t xml:space="preserve">in 25 European democracies (all EU member states at the time except Luxembourg and Malta, plus the UK).</w:t>
      </w:r>
    </w:p>
    <w:p>
      <w:pPr>
        <w:pStyle w:val="BodyText"/>
      </w:pPr>
      <w:r>
        <w:t xml:space="preserve">The dataset has been used to study partyism and coalition partnership dynamics (e.g., APSR article based on the same project), but our contribution differs in focus:</w:t>
      </w:r>
      <w:r>
        <w:br/>
      </w:r>
      <w:r>
        <w:t xml:space="preserve">we center on</w:t>
      </w:r>
      <w:r>
        <w:t xml:space="preserve"> </w:t>
      </w:r>
      <w:r>
        <w:rPr>
          <w:b/>
          <w:bCs/>
        </w:rPr>
        <w:t xml:space="preserve">conceptualization, measurement, and comparative scope conditions of affective polarization</w:t>
      </w:r>
      <w:r>
        <w:t xml:space="preserve"> </w:t>
      </w:r>
      <w:r>
        <w:t xml:space="preserve">rather than coalition alignment or generalized partyism.</w:t>
      </w:r>
    </w:p>
    <w:p>
      <w:pPr>
        <w:pStyle w:val="BodyText"/>
      </w:pPr>
      <w:r>
        <w:t xml:space="preserve">Temporal limitation:</w:t>
      </w:r>
    </w:p>
    <w:p>
      <w:pPr>
        <w:pStyle w:val="Compact"/>
        <w:numPr>
          <w:ilvl w:val="0"/>
          <w:numId w:val="1001"/>
        </w:numPr>
      </w:pPr>
      <w:r>
        <w:t xml:space="preserve">Data stem from a two cross-sectional waves (2019).</w:t>
      </w:r>
      <w:r>
        <w:br/>
      </w:r>
    </w:p>
    <w:p>
      <w:pPr>
        <w:pStyle w:val="Compact"/>
        <w:numPr>
          <w:ilvl w:val="0"/>
          <w:numId w:val="1001"/>
        </w:numPr>
      </w:pPr>
      <w:r>
        <w:t xml:space="preserve">Findings do not capture post-2019 developments (e.g., pandemic politics, recent electoral realignments).</w:t>
      </w:r>
    </w:p>
    <w:bookmarkEnd w:id="20"/>
    <w:bookmarkStart w:id="21" w:name="X675051a3366ff4300ccb2921171a3668d908594"/>
    <w:p>
      <w:pPr>
        <w:pStyle w:val="Heading2"/>
      </w:pPr>
      <w:r>
        <w:t xml:space="preserve">2 Framing: Conceptual proliferation in comparative AP research</w:t>
      </w:r>
    </w:p>
    <w:p>
      <w:pPr>
        <w:pStyle w:val="FirstParagraph"/>
      </w:pPr>
      <w:r>
        <w:t xml:space="preserve">Affective polarization has become central in political science and is increasingly studied in</w:t>
      </w:r>
      <w:r>
        <w:t xml:space="preserve"> </w:t>
      </w:r>
      <w:r>
        <w:rPr>
          <w:b/>
          <w:bCs/>
        </w:rPr>
        <w:t xml:space="preserve">comparative multi-party systems</w:t>
      </w:r>
      <w:r>
        <w:t xml:space="preserve">. This expansion raises conceptual and methodological questions.</w:t>
      </w:r>
    </w:p>
    <w:p>
      <w:pPr>
        <w:pStyle w:val="BodyText"/>
      </w:pPr>
      <w:r>
        <w:t xml:space="preserve">Recent work distinguishes between:</w:t>
      </w:r>
    </w:p>
    <w:p>
      <w:pPr>
        <w:pStyle w:val="Compact"/>
        <w:numPr>
          <w:ilvl w:val="0"/>
          <w:numId w:val="1002"/>
        </w:numPr>
      </w:pPr>
      <w:r>
        <w:rPr>
          <w:b/>
          <w:bCs/>
        </w:rPr>
        <w:t xml:space="preserve">Ideological vs. ideational polarization</w:t>
      </w:r>
    </w:p>
    <w:p>
      <w:pPr>
        <w:pStyle w:val="Compact"/>
        <w:numPr>
          <w:ilvl w:val="0"/>
          <w:numId w:val="1002"/>
        </w:numPr>
      </w:pPr>
      <w:r>
        <w:rPr>
          <w:b/>
          <w:bCs/>
        </w:rPr>
        <w:t xml:space="preserve">Identity-based vs. attitude-based affective polarization</w:t>
      </w:r>
    </w:p>
    <w:p>
      <w:pPr>
        <w:pStyle w:val="Compact"/>
        <w:numPr>
          <w:ilvl w:val="0"/>
          <w:numId w:val="1002"/>
        </w:numPr>
      </w:pPr>
      <w:r>
        <w:rPr>
          <w:b/>
          <w:bCs/>
        </w:rPr>
        <w:t xml:space="preserve">Targets of affect</w:t>
      </w:r>
      <w:r>
        <w:t xml:space="preserve"> </w:t>
      </w:r>
      <w:r>
        <w:t xml:space="preserve">(</w:t>
      </w:r>
      <w:hyperlink w:anchor="ref-areal2024verticalvshorizontal">
        <w:r>
          <w:rPr>
            <w:rStyle w:val="Hyperlink"/>
          </w:rPr>
          <w:t xml:space="preserve">Areal and Harteveld 2024</w:t>
        </w:r>
      </w:hyperlink>
      <w:r>
        <w:t xml:space="preserve">;</w:t>
      </w:r>
      <w:r>
        <w:t xml:space="preserve"> </w:t>
      </w:r>
      <w:hyperlink w:anchor="ref-rollicke2023polarisation">
        <w:r>
          <w:rPr>
            <w:rStyle w:val="Hyperlink"/>
          </w:rPr>
          <w:t xml:space="preserve">Röllicke 2023</w:t>
        </w:r>
      </w:hyperlink>
      <w:r>
        <w:t xml:space="preserve">;</w:t>
      </w:r>
      <w:r>
        <w:t xml:space="preserve"> </w:t>
      </w:r>
      <w:hyperlink w:anchor="ref-reiljan2024patterns">
        <w:r>
          <w:rPr>
            <w:rStyle w:val="Hyperlink"/>
          </w:rPr>
          <w:t xml:space="preserve">Reiljan et al. 2024</w:t>
        </w:r>
      </w:hyperlink>
      <w:r>
        <w:t xml:space="preserve">)</w:t>
      </w:r>
      <w:r>
        <w:t xml:space="preserve">:</w:t>
      </w:r>
    </w:p>
    <w:p>
      <w:pPr>
        <w:pStyle w:val="Compact"/>
        <w:numPr>
          <w:ilvl w:val="1"/>
          <w:numId w:val="1003"/>
        </w:numPr>
      </w:pPr>
      <w:r>
        <w:t xml:space="preserve">Vertical/political (toward political elites (LAP) / parties (PAP))</w:t>
      </w:r>
    </w:p>
    <w:p>
      <w:pPr>
        <w:pStyle w:val="Compact"/>
        <w:numPr>
          <w:ilvl w:val="1"/>
          <w:numId w:val="1003"/>
        </w:numPr>
      </w:pPr>
      <w:r>
        <w:t xml:space="preserve">Horizontal/social (toward fellow citizens / partisans)</w:t>
      </w:r>
    </w:p>
    <w:p>
      <w:pPr>
        <w:pStyle w:val="FirstParagraph"/>
      </w:pPr>
      <w:r>
        <w:t xml:space="preserve">In multi-party systems, additional choices matter:</w:t>
      </w:r>
    </w:p>
    <w:p>
      <w:pPr>
        <w:pStyle w:val="Compact"/>
        <w:numPr>
          <w:ilvl w:val="0"/>
          <w:numId w:val="1004"/>
        </w:numPr>
      </w:pPr>
      <w:r>
        <w:rPr>
          <w:b/>
          <w:bCs/>
        </w:rPr>
        <w:t xml:space="preserve">Ingroup identification</w:t>
      </w:r>
      <w:r>
        <w:t xml:space="preserve">: explicit identification vs. vote intention/choice</w:t>
      </w:r>
      <w:r>
        <w:br/>
      </w:r>
    </w:p>
    <w:p>
      <w:pPr>
        <w:pStyle w:val="Compact"/>
        <w:numPr>
          <w:ilvl w:val="0"/>
          <w:numId w:val="1004"/>
        </w:numPr>
      </w:pPr>
      <w:r>
        <w:rPr>
          <w:b/>
          <w:bCs/>
        </w:rPr>
        <w:t xml:space="preserve">Outgroup construction</w:t>
      </w:r>
      <w:r>
        <w:t xml:space="preserve">: all parties vs. most distant party</w:t>
      </w:r>
      <w:r>
        <w:br/>
      </w:r>
    </w:p>
    <w:p>
      <w:pPr>
        <w:pStyle w:val="Compact"/>
        <w:numPr>
          <w:ilvl w:val="0"/>
          <w:numId w:val="1004"/>
        </w:numPr>
      </w:pPr>
      <w:r>
        <w:rPr>
          <w:b/>
          <w:bCs/>
        </w:rPr>
        <w:t xml:space="preserve">Weighting by party size</w:t>
      </w:r>
      <w:r>
        <w:br/>
      </w:r>
    </w:p>
    <w:p>
      <w:pPr>
        <w:pStyle w:val="Compact"/>
        <w:numPr>
          <w:ilvl w:val="0"/>
          <w:numId w:val="1004"/>
        </w:numPr>
      </w:pPr>
      <w:r>
        <w:t xml:space="preserve">Inclusion (or exclusion) of</w:t>
      </w:r>
      <w:r>
        <w:t xml:space="preserve"> </w:t>
      </w:r>
      <w:r>
        <w:rPr>
          <w:b/>
          <w:bCs/>
        </w:rPr>
        <w:t xml:space="preserve">non-partisans</w:t>
      </w:r>
    </w:p>
    <w:p>
      <w:pPr>
        <w:pStyle w:val="FirstParagraph"/>
      </w:pPr>
      <w:r>
        <w:t xml:space="preserve">Comparative research has rarely examined how these design choices affect:</w:t>
      </w:r>
    </w:p>
    <w:p>
      <w:pPr>
        <w:pStyle w:val="Compact"/>
        <w:numPr>
          <w:ilvl w:val="0"/>
          <w:numId w:val="1005"/>
        </w:numPr>
      </w:pPr>
      <w:r>
        <w:t xml:space="preserve">the magnitude of AP,</w:t>
      </w:r>
    </w:p>
    <w:p>
      <w:pPr>
        <w:pStyle w:val="Compact"/>
        <w:numPr>
          <w:ilvl w:val="0"/>
          <w:numId w:val="1005"/>
        </w:numPr>
      </w:pPr>
      <w:r>
        <w:t xml:space="preserve">cross-country rankings,</w:t>
      </w:r>
    </w:p>
    <w:p>
      <w:pPr>
        <w:pStyle w:val="Compact"/>
        <w:numPr>
          <w:ilvl w:val="0"/>
          <w:numId w:val="1005"/>
        </w:numPr>
      </w:pPr>
      <w:r>
        <w:t xml:space="preserve">and substantive inferences about democratic implications.</w:t>
      </w:r>
    </w:p>
    <w:p>
      <w:pPr>
        <w:pStyle w:val="FirstParagraph"/>
      </w:pPr>
      <w:r>
        <w:t xml:space="preserve">This is our entry point.</w:t>
      </w:r>
    </w:p>
    <w:bookmarkEnd w:id="21"/>
    <w:bookmarkStart w:id="22" w:name="analytical-separation-of-components"/>
    <w:p>
      <w:pPr>
        <w:pStyle w:val="Heading2"/>
      </w:pPr>
      <w:r>
        <w:t xml:space="preserve">3 Analytical separation of components</w:t>
      </w:r>
    </w:p>
    <w:p>
      <w:pPr>
        <w:pStyle w:val="FirstParagraph"/>
      </w:pPr>
      <w:r>
        <w:t xml:space="preserve">We proceed in three conceptually distinct steps:</w:t>
      </w:r>
    </w:p>
    <w:p>
      <w:pPr>
        <w:numPr>
          <w:ilvl w:val="0"/>
          <w:numId w:val="1006"/>
        </w:numPr>
      </w:pPr>
      <w:r>
        <w:rPr>
          <w:b/>
          <w:bCs/>
        </w:rPr>
        <w:t xml:space="preserve">Thermometer-based AP (attitudinal; vertical; party-targeted)</w:t>
      </w:r>
      <w:r>
        <w:br/>
      </w:r>
      <w:r>
        <w:t xml:space="preserve">→ Used to illustrate how operationalization choices affect comparative inference in multi-party systems.</w:t>
      </w:r>
    </w:p>
    <w:p>
      <w:pPr>
        <w:numPr>
          <w:ilvl w:val="0"/>
          <w:numId w:val="1006"/>
        </w:numPr>
      </w:pPr>
      <w:r>
        <w:rPr>
          <w:b/>
          <w:bCs/>
        </w:rPr>
        <w:t xml:space="preserve">Behavioral AP (conjoint; horizontal; citizen-targeted)</w:t>
      </w:r>
      <w:r>
        <w:br/>
      </w:r>
      <w:r>
        <w:t xml:space="preserve">→ Estimated via solidarity and trust games.</w:t>
      </w:r>
      <w:r>
        <w:br/>
      </w:r>
      <w:r>
        <w:t xml:space="preserve">→ Presented as behavioral consequences of partisan boundaries.</w:t>
      </w:r>
    </w:p>
    <w:p>
      <w:pPr>
        <w:numPr>
          <w:ilvl w:val="0"/>
          <w:numId w:val="1006"/>
        </w:numPr>
      </w:pPr>
      <w:r>
        <w:rPr>
          <w:b/>
          <w:bCs/>
        </w:rPr>
        <w:t xml:space="preserve">Comparative scope and composition</w:t>
      </w:r>
      <w:r>
        <w:br/>
      </w:r>
      <w:r>
        <w:t xml:space="preserve">→ How the distribution of partisan types across 25 democracies conditions aggregate AP.</w:t>
      </w:r>
    </w:p>
    <w:p>
      <w:pPr>
        <w:pStyle w:val="FirstParagraph"/>
      </w:pPr>
      <w:r>
        <w:t xml:space="preserve">We explicitly separate thermometer and game results to avoid conflating:</w:t>
      </w:r>
    </w:p>
    <w:p>
      <w:pPr>
        <w:pStyle w:val="Compact"/>
        <w:numPr>
          <w:ilvl w:val="0"/>
          <w:numId w:val="1007"/>
        </w:numPr>
      </w:pPr>
      <w:r>
        <w:t xml:space="preserve">concept,</w:t>
      </w:r>
    </w:p>
    <w:p>
      <w:pPr>
        <w:pStyle w:val="Compact"/>
        <w:numPr>
          <w:ilvl w:val="0"/>
          <w:numId w:val="1007"/>
        </w:numPr>
      </w:pPr>
      <w:r>
        <w:t xml:space="preserve">measurement,</w:t>
      </w:r>
    </w:p>
    <w:p>
      <w:pPr>
        <w:pStyle w:val="Compact"/>
        <w:numPr>
          <w:ilvl w:val="0"/>
          <w:numId w:val="1007"/>
        </w:numPr>
      </w:pPr>
      <w:r>
        <w:t xml:space="preserve">and behavioral manifestation.</w:t>
      </w:r>
    </w:p>
    <w:bookmarkEnd w:id="22"/>
    <w:bookmarkStart w:id="30" w:name="X220c1d0c804491a932c5f3f1056976391e9c10f"/>
    <w:p>
      <w:pPr>
        <w:pStyle w:val="Heading2"/>
      </w:pPr>
      <w:r>
        <w:t xml:space="preserve">4 Part I – Thermometer-based affective polarization</w:t>
      </w:r>
    </w:p>
    <w:p>
      <w:pPr>
        <w:pStyle w:val="FirstParagraph"/>
      </w:pPr>
      <w:r>
        <w:t xml:space="preserve">This section uses</w:t>
      </w:r>
      <w:r>
        <w:t xml:space="preserve"> </w:t>
      </w:r>
      <w:r>
        <w:rPr>
          <w:i/>
          <w:iCs/>
        </w:rPr>
        <w:t xml:space="preserve">only party-targeted thermometer items</w:t>
      </w:r>
      <w:r>
        <w:t xml:space="preserve">.</w:t>
      </w:r>
    </w:p>
    <w:p>
      <w:pPr>
        <w:pStyle w:val="BodyText"/>
      </w:pPr>
      <w:r>
        <w:t xml:space="preserve">Key limitation:</w:t>
      </w:r>
    </w:p>
    <w:p>
      <w:pPr>
        <w:pStyle w:val="Compact"/>
        <w:numPr>
          <w:ilvl w:val="0"/>
          <w:numId w:val="1008"/>
        </w:numPr>
      </w:pPr>
      <w:r>
        <w:t xml:space="preserve">No direct measure of affect toward fellow citizens.</w:t>
      </w:r>
    </w:p>
    <w:p>
      <w:pPr>
        <w:pStyle w:val="Compact"/>
        <w:numPr>
          <w:ilvl w:val="0"/>
          <w:numId w:val="1008"/>
        </w:numPr>
      </w:pPr>
      <w:r>
        <w:t xml:space="preserve">Thus: vertical (party) rather than horizontal (citizen) AP.</w:t>
      </w:r>
    </w:p>
    <w:bookmarkStart w:id="23" w:name="roadmap-for-this-section"/>
    <w:p>
      <w:pPr>
        <w:pStyle w:val="Heading3"/>
      </w:pPr>
      <w:r>
        <w:t xml:space="preserve">4.1 Roadmap for this section</w:t>
      </w:r>
    </w:p>
    <w:p>
      <w:pPr>
        <w:pStyle w:val="FirstParagraph"/>
      </w:pPr>
      <w:r>
        <w:t xml:space="preserve">We demonstrate how AP estimates change depending on:</w:t>
      </w:r>
    </w:p>
    <w:p>
      <w:pPr>
        <w:pStyle w:val="Compact"/>
        <w:numPr>
          <w:ilvl w:val="0"/>
          <w:numId w:val="1009"/>
        </w:numPr>
      </w:pPr>
      <w:r>
        <w:t xml:space="preserve">Explicit vs. implicit ingroup definition</w:t>
      </w:r>
      <w:r>
        <w:br/>
      </w:r>
    </w:p>
    <w:p>
      <w:pPr>
        <w:pStyle w:val="Compact"/>
        <w:numPr>
          <w:ilvl w:val="0"/>
          <w:numId w:val="1009"/>
        </w:numPr>
      </w:pPr>
      <w:r>
        <w:t xml:space="preserve">Inclusion vs. exclusion of non-partisans</w:t>
      </w:r>
      <w:r>
        <w:br/>
      </w:r>
    </w:p>
    <w:p>
      <w:pPr>
        <w:pStyle w:val="Compact"/>
        <w:numPr>
          <w:ilvl w:val="0"/>
          <w:numId w:val="1009"/>
        </w:numPr>
      </w:pPr>
      <w:r>
        <w:t xml:space="preserve">Alternative aggregation and weighting strategies</w:t>
      </w:r>
    </w:p>
    <w:p>
      <w:pPr>
        <w:pStyle w:val="FirstParagraph"/>
      </w:pPr>
      <w:r>
        <w:t xml:space="preserve">Main goal:</w:t>
      </w:r>
      <w:r>
        <w:t xml:space="preserve"> </w:t>
      </w:r>
      <w:r>
        <w:t xml:space="preserve">Show that in multi-party systems, the</w:t>
      </w:r>
      <w:r>
        <w:t xml:space="preserve"> </w:t>
      </w:r>
      <w:r>
        <w:rPr>
          <w:i/>
          <w:iCs/>
        </w:rPr>
        <w:t xml:space="preserve">choice of operationalization</w:t>
      </w:r>
      <w:r>
        <w:t xml:space="preserve"> </w:t>
      </w:r>
      <w:r>
        <w:t xml:space="preserve">meaningfully affects:</w:t>
      </w:r>
    </w:p>
    <w:p>
      <w:pPr>
        <w:pStyle w:val="Compact"/>
        <w:numPr>
          <w:ilvl w:val="0"/>
          <w:numId w:val="1010"/>
        </w:numPr>
      </w:pPr>
      <w:r>
        <w:t xml:space="preserve">effect sizes,</w:t>
      </w:r>
    </w:p>
    <w:p>
      <w:pPr>
        <w:pStyle w:val="Compact"/>
        <w:numPr>
          <w:ilvl w:val="0"/>
          <w:numId w:val="1010"/>
        </w:numPr>
      </w:pPr>
      <w:r>
        <w:t xml:space="preserve">country rankings,</w:t>
      </w:r>
    </w:p>
    <w:p>
      <w:pPr>
        <w:pStyle w:val="Compact"/>
        <w:numPr>
          <w:ilvl w:val="0"/>
          <w:numId w:val="1010"/>
        </w:numPr>
      </w:pPr>
      <w:r>
        <w:t xml:space="preserve">dispersion across countries.</w:t>
      </w:r>
    </w:p>
    <w:p>
      <w:pPr>
        <w:pStyle w:val="FirstParagraph"/>
      </w:pPr>
      <w:r>
        <w:t xml:space="preserve">This directly addresses open questions about the transferability of U.S.-centric AP concepts to fragmented party systems.</w:t>
      </w:r>
    </w:p>
    <w:bookmarkEnd w:id="23"/>
    <w:bookmarkStart w:id="29" w:name="Xc3a51d338db49e07d276fd235f5879aa62fa9a3"/>
    <w:p>
      <w:pPr>
        <w:pStyle w:val="Heading3"/>
      </w:pPr>
      <w:r>
        <w:t xml:space="preserve">4.2 Comparative composition of partisan types (idea notes)</w:t>
      </w:r>
    </w:p>
    <w:p>
      <w:pPr>
        <w:pStyle w:val="FirstParagraph"/>
      </w:pPr>
      <w:r>
        <w:t xml:space="preserve">The share of:</w:t>
      </w:r>
    </w:p>
    <w:p>
      <w:pPr>
        <w:pStyle w:val="Compact"/>
        <w:numPr>
          <w:ilvl w:val="0"/>
          <w:numId w:val="1011"/>
        </w:numPr>
      </w:pPr>
      <w:r>
        <w:t xml:space="preserve">explicit identifiers,</w:t>
      </w:r>
    </w:p>
    <w:p>
      <w:pPr>
        <w:pStyle w:val="Compact"/>
        <w:numPr>
          <w:ilvl w:val="0"/>
          <w:numId w:val="1011"/>
        </w:numPr>
      </w:pPr>
      <w:r>
        <w:t xml:space="preserve">implicit (vote-based) partisans,</w:t>
      </w:r>
    </w:p>
    <w:p>
      <w:pPr>
        <w:pStyle w:val="Compact"/>
        <w:numPr>
          <w:ilvl w:val="0"/>
          <w:numId w:val="1011"/>
        </w:numPr>
      </w:pPr>
      <w:r>
        <w:t xml:space="preserve">non-partisans,</w:t>
      </w:r>
    </w:p>
    <w:p>
      <w:pPr>
        <w:pStyle w:val="FirstParagraph"/>
      </w:pPr>
      <w:r>
        <w:t xml:space="preserve">varies substantially across countries.</w:t>
      </w:r>
    </w:p>
    <w:p>
      <w:pPr>
        <w:pStyle w:val="BodyText"/>
      </w:pPr>
      <w:r>
        <w:t xml:space="preserve">Loose idea for theoretical anchoring:</w:t>
      </w:r>
    </w:p>
    <w:p>
      <w:pPr>
        <w:pStyle w:val="Compact"/>
        <w:numPr>
          <w:ilvl w:val="0"/>
          <w:numId w:val="1012"/>
        </w:numPr>
      </w:pPr>
      <w:r>
        <w:t xml:space="preserve">Link variation to classic work on partisan dealignment in Europe</w:t>
      </w:r>
    </w:p>
    <w:p>
      <w:pPr>
        <w:pStyle w:val="Compact"/>
        <w:numPr>
          <w:ilvl w:val="0"/>
          <w:numId w:val="1012"/>
        </w:numPr>
      </w:pPr>
      <w:r>
        <w:t xml:space="preserve">Consider long-term differences in party system institutionalization and partisan attachment</w:t>
      </w:r>
    </w:p>
    <w:p>
      <w:pPr>
        <w:pStyle w:val="Compact"/>
        <w:numPr>
          <w:ilvl w:val="0"/>
          <w:numId w:val="1012"/>
        </w:numPr>
      </w:pPr>
      <w:r>
        <w:t xml:space="preserve">Connect to literature on party identification decline and electoral volatility in Europe.</w:t>
      </w:r>
    </w:p>
    <w:p>
      <w:pPr>
        <w:pStyle w:val="FirstParagraph"/>
      </w:pPr>
      <w:r>
        <w:t xml:space="preserve">Potential implication:</w:t>
      </w:r>
      <w:r>
        <w:t xml:space="preserve"> </w:t>
      </w:r>
      <w:r>
        <w:t xml:space="preserve">Countries with weak partisan identities may mechanically display lower identity-based AP but not necessarily lower behavioral discrimination.</w:t>
      </w:r>
    </w:p>
    <w:p>
      <w:pPr>
        <w:pStyle w:val="BodyText"/>
      </w:pPr>
      <w:r>
        <w:t xml:space="preserve">This section remains exploratory and descriptive but could situate our compositional findings in broader comparative political culture debates.</w:t>
      </w:r>
    </w:p>
    <w:tbl>
      <w:tblPr>
        <w:tblStyle w:val="Table"/>
        <w:tblW w:type="pct" w:w="5000"/>
        <w:tblLayout w:type="fixed"/>
        <w:tblLook w:firstRow="0" w:lastRow="0" w:firstColumn="0" w:lastColumn="0" w:noHBand="0" w:noVBand="0" w:val="0000"/>
      </w:tblPr>
      <w:tblGrid>
        <w:gridCol w:w="7920"/>
      </w:tblGrid>
      <w:tr>
        <w:tc>
          <w:tcPr/>
          <w:bookmarkStart w:id="27" w:name="fig-impl-expl-distribution"/>
          <w:p>
            <w:pPr>
              <w:pStyle w:val="Compact"/>
              <w:jc w:val="center"/>
            </w:pPr>
            <w:r>
              <w:drawing>
                <wp:inline>
                  <wp:extent cx="5334000" cy="3810000"/>
                  <wp:effectExtent b="0" l="0" r="0" t="0"/>
                  <wp:docPr descr="" title="" id="25" name="Picture"/>
                  <a:graphic>
                    <a:graphicData uri="http://schemas.openxmlformats.org/drawingml/2006/picture">
                      <pic:pic>
                        <pic:nvPicPr>
                          <pic:cNvPr descr="index_files/figure-docx/code-03_explanal-3.1_descr_anal-fig-impl-expl-distribution-output-1.png" id="26" name="Picture"/>
                          <pic:cNvPicPr>
                            <a:picLocks noChangeArrowheads="1" noChangeAspect="1"/>
                          </pic:cNvPicPr>
                        </pic:nvPicPr>
                        <pic:blipFill>
                          <a:blip r:embed="rId24"/>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Distribution of partisan types, by country. Stacked horizontal bars show the within-country share (%) of three partisan types: explicit partisans (respondents who reported a subjective attachement to a party,</w:t>
            </w:r>
            <w:r>
              <w:t xml:space="preserve"> </w:t>
            </w:r>
            <m:oMath>
              <m:sSub>
                <m:e>
                  <m:r>
                    <m:t>T</m:t>
                  </m:r>
                </m:e>
                <m:sub>
                  <m:r>
                    <m:t>i</m:t>
                  </m:r>
                </m:sub>
              </m:sSub>
              <m:r>
                <m:rPr>
                  <m:sty m:val="p"/>
                </m:rPr>
                <m:t>=</m:t>
              </m:r>
              <m:r>
                <m:t>1</m:t>
              </m:r>
            </m:oMath>
            <w:r>
              <w:t xml:space="preserve">), implicit partisans (respondents who reported no attachement but did report a vote preference or intention,</w:t>
            </w:r>
            <w:r>
              <w:t xml:space="preserve"> </w:t>
            </w:r>
            <m:oMath>
              <m:sSub>
                <m:e>
                  <m:r>
                    <m:t>T</m:t>
                  </m:r>
                </m:e>
                <m:sub>
                  <m:r>
                    <m:t>i</m:t>
                  </m:r>
                </m:sub>
              </m:sSub>
              <m:r>
                <m:rPr>
                  <m:sty m:val="p"/>
                </m:rPr>
                <m:t>=</m:t>
              </m:r>
              <m:r>
                <m:t>0</m:t>
              </m:r>
            </m:oMath>
            <w:r>
              <w:t xml:space="preserve">), and respondents who reported neither (none,</w:t>
            </w:r>
            <w:r>
              <w:t xml:space="preserve"> </w:t>
            </w:r>
            <m:oMath>
              <m:sSub>
                <m:e>
                  <m:r>
                    <m:t>T</m:t>
                  </m:r>
                </m:e>
                <m:sub>
                  <m:r>
                    <m:t>i</m:t>
                  </m:r>
                </m:sub>
              </m:sSub>
              <m:r>
                <m:rPr>
                  <m:sty m:val="p"/>
                </m:rPr>
                <m:t>=</m:t>
              </m:r>
              <m:r>
                <m:rPr>
                  <m:sty m:val="p"/>
                </m:rPr>
                <m:t>∅</m:t>
              </m:r>
            </m:oMath>
            <w:r>
              <w:t xml:space="preserve">). Percentages sum to 100% within each country, with country samples containing about</w:t>
            </w:r>
            <w:r>
              <w:t xml:space="preserve"> </w:t>
            </w:r>
            <m:oMath>
              <m:r>
                <m:t>1</m:t>
              </m:r>
              <m:r>
                <m:rPr>
                  <m:sty m:val="p"/>
                </m:rPr>
                <m:t>,</m:t>
              </m:r>
              <m:r>
                <m:t>100</m:t>
              </m:r>
            </m:oMath>
            <w:r>
              <w:t xml:space="preserve"> </w:t>
            </w:r>
            <w:r>
              <w:t xml:space="preserve">respondents each (detailed numbers are reported in appendix section X).</w:t>
            </w:r>
          </w:p>
          <w:bookmarkEnd w:id="27"/>
        </w:tc>
      </w:tr>
    </w:tbl>
    <w:p>
      <w:pPr>
        <w:pStyle w:val="BodyText"/>
      </w:pPr>
      <w:r>
        <w:rPr>
          <w:vertAlign w:val="subscript"/>
        </w:rPr>
        <w:t xml:space="preserve">Source:</w:t>
      </w:r>
      <w:r>
        <w:rPr>
          <w:vertAlign w:val="subscript"/>
        </w:rPr>
        <w:t xml:space="preserve"> </w:t>
      </w:r>
      <w:hyperlink r:id="rId28">
        <w:r>
          <w:rPr>
            <w:rStyle w:val="Hyperlink"/>
            <w:vertAlign w:val="subscript"/>
          </w:rPr>
          <w:t xml:space="preserve">Code Notebook 3.1</w:t>
        </w:r>
      </w:hyperlink>
    </w:p>
    <w:bookmarkEnd w:id="29"/>
    <w:bookmarkEnd w:id="30"/>
    <w:bookmarkStart w:id="31" w:name="Xb6d25733a08779015f8747db2a0c2cccbdd4803"/>
    <w:p>
      <w:pPr>
        <w:pStyle w:val="Heading2"/>
      </w:pPr>
      <w:r>
        <w:t xml:space="preserve">5 Part II – Behavioral polarization as consequences</w:t>
      </w:r>
    </w:p>
    <w:p>
      <w:pPr>
        <w:pStyle w:val="FirstParagraph"/>
      </w:pPr>
      <w:r>
        <w:t xml:space="preserve">We present the conjoint results separately from thermometer analyses.</w:t>
      </w:r>
    </w:p>
    <w:p>
      <w:pPr>
        <w:pStyle w:val="BodyText"/>
      </w:pPr>
      <w:r>
        <w:t xml:space="preserve">Conceptual shift:</w:t>
      </w:r>
    </w:p>
    <w:p>
      <w:pPr>
        <w:pStyle w:val="Compact"/>
        <w:numPr>
          <w:ilvl w:val="0"/>
          <w:numId w:val="1013"/>
        </w:numPr>
      </w:pPr>
      <w:r>
        <w:t xml:space="preserve">From</w:t>
      </w:r>
      <w:r>
        <w:t xml:space="preserve"> </w:t>
      </w:r>
      <w:r>
        <w:rPr>
          <w:b/>
          <w:bCs/>
        </w:rPr>
        <w:t xml:space="preserve">attitudinal differentiation toward parties (vertical)</w:t>
      </w:r>
      <w:r>
        <w:br/>
      </w:r>
      <w:r>
        <w:t xml:space="preserve">to</w:t>
      </w:r>
      <w:r>
        <w:br/>
      </w:r>
    </w:p>
    <w:p>
      <w:pPr>
        <w:pStyle w:val="Compact"/>
        <w:numPr>
          <w:ilvl w:val="0"/>
          <w:numId w:val="1013"/>
        </w:numPr>
      </w:pPr>
      <w:r>
        <w:rPr>
          <w:b/>
          <w:bCs/>
        </w:rPr>
        <w:t xml:space="preserve">Behavioral discrimination toward fellow citizens (horizontal)</w:t>
      </w:r>
      <w:r>
        <w:t xml:space="preserve">.</w:t>
      </w:r>
    </w:p>
    <w:p>
      <w:pPr>
        <w:pStyle w:val="FirstParagraph"/>
      </w:pPr>
      <w:r>
        <w:t xml:space="preserve">Outcomes:</w:t>
      </w:r>
    </w:p>
    <w:p>
      <w:pPr>
        <w:pStyle w:val="Compact"/>
        <w:numPr>
          <w:ilvl w:val="0"/>
          <w:numId w:val="1014"/>
        </w:numPr>
      </w:pPr>
      <w:r>
        <w:t xml:space="preserve">Solidarity allocations (dictator game logic)</w:t>
      </w:r>
    </w:p>
    <w:p>
      <w:pPr>
        <w:pStyle w:val="Compact"/>
        <w:numPr>
          <w:ilvl w:val="0"/>
          <w:numId w:val="1014"/>
        </w:numPr>
      </w:pPr>
      <w:r>
        <w:t xml:space="preserve">Trust allocations (trust game logic)</w:t>
      </w:r>
    </w:p>
    <w:p>
      <w:pPr>
        <w:pStyle w:val="FirstParagraph"/>
      </w:pPr>
      <w:r>
        <w:t xml:space="preserve">Here, affective polarization manifests as:</w:t>
      </w:r>
    </w:p>
    <w:p>
      <w:pPr>
        <w:pStyle w:val="Compact"/>
        <w:numPr>
          <w:ilvl w:val="0"/>
          <w:numId w:val="1015"/>
        </w:numPr>
      </w:pPr>
      <w:r>
        <w:t xml:space="preserve">Differential allocation toward co-partisans vs. out-partisans.</w:t>
      </w:r>
    </w:p>
    <w:p>
      <w:pPr>
        <w:pStyle w:val="FirstParagraph"/>
      </w:pPr>
      <w:r>
        <w:t xml:space="preserve">We treat these as</w:t>
      </w:r>
      <w:r>
        <w:t xml:space="preserve"> </w:t>
      </w:r>
      <w:r>
        <w:rPr>
          <w:b/>
          <w:bCs/>
        </w:rPr>
        <w:t xml:space="preserve">behavioral consequences of partisan boundaries</w:t>
      </w:r>
      <w:r>
        <w:t xml:space="preserve">, rather than as alternative scaling of thermometer AP.</w:t>
      </w:r>
    </w:p>
    <w:p>
      <w:pPr>
        <w:pStyle w:val="BodyText"/>
      </w:pPr>
      <w:r>
        <w:t xml:space="preserve">Open conceptual question:</w:t>
      </w:r>
      <w:r>
        <w:t xml:space="preserve"> </w:t>
      </w:r>
      <w:r>
        <w:t xml:space="preserve">To what extent do attitudinal (vertical) and behavioral (horizontal) AP align within and across countries?</w:t>
      </w:r>
    </w:p>
    <w:p>
      <w:pPr>
        <w:pStyle w:val="BodyText"/>
      </w:pPr>
      <w:r>
        <w:t xml:space="preserve">Possible empirical extension:</w:t>
      </w:r>
    </w:p>
    <w:p>
      <w:pPr>
        <w:pStyle w:val="Compact"/>
        <w:numPr>
          <w:ilvl w:val="0"/>
          <w:numId w:val="1016"/>
        </w:numPr>
      </w:pPr>
      <w:r>
        <w:t xml:space="preserve">Estimate correlation between country-level attitudinal AP and behavioral AP (posterior correlation).</w:t>
      </w:r>
    </w:p>
    <w:bookmarkEnd w:id="31"/>
    <w:bookmarkStart w:id="37" w:name="X65dd7f67a7f47592f297e2f02bd0417421a6cd3"/>
    <w:p>
      <w:pPr>
        <w:pStyle w:val="Heading2"/>
      </w:pPr>
      <w:r>
        <w:t xml:space="preserve">6 Muslimhood, partisan interaction, and sorting (targeted extension)</w:t>
      </w:r>
    </w:p>
    <w:p>
      <w:pPr>
        <w:pStyle w:val="FirstParagraph"/>
      </w:pPr>
      <w:r>
        <w:t xml:space="preserve">The religion attribute in the conjoint is</w:t>
      </w:r>
      <w:r>
        <w:t xml:space="preserve"> </w:t>
      </w:r>
      <w:r>
        <w:rPr>
          <w:b/>
          <w:bCs/>
        </w:rPr>
        <w:t xml:space="preserve">uniformly randomized</w:t>
      </w:r>
      <w:r>
        <w:t xml:space="preserve"> </w:t>
      </w:r>
      <w:r>
        <w:t xml:space="preserve">across:</w:t>
      </w:r>
    </w:p>
    <w:p>
      <w:pPr>
        <w:pStyle w:val="Compact"/>
        <w:numPr>
          <w:ilvl w:val="0"/>
          <w:numId w:val="1017"/>
        </w:numPr>
      </w:pPr>
      <w:r>
        <w:t xml:space="preserve">Muslim</w:t>
      </w:r>
      <w:r>
        <w:br/>
      </w:r>
    </w:p>
    <w:p>
      <w:pPr>
        <w:pStyle w:val="Compact"/>
        <w:numPr>
          <w:ilvl w:val="0"/>
          <w:numId w:val="1017"/>
        </w:numPr>
      </w:pPr>
      <w:r>
        <w:t xml:space="preserve">Christian</w:t>
      </w:r>
      <w:r>
        <w:br/>
      </w:r>
    </w:p>
    <w:p>
      <w:pPr>
        <w:pStyle w:val="Compact"/>
        <w:numPr>
          <w:ilvl w:val="0"/>
          <w:numId w:val="1017"/>
        </w:numPr>
      </w:pPr>
      <w:r>
        <w:t xml:space="preserve">Non-religious</w:t>
      </w:r>
    </w:p>
    <w:p>
      <w:pPr>
        <w:pStyle w:val="FirstParagraph"/>
      </w:pPr>
      <w:r>
        <w:t xml:space="preserve">Thus, estimates assume</w:t>
      </w:r>
      <w:r>
        <w:t xml:space="preserve"> </w:t>
      </w:r>
      <w:r>
        <w:rPr>
          <w:b/>
          <w:bCs/>
        </w:rPr>
        <w:t xml:space="preserve">no religious sorting</w:t>
      </w:r>
      <w:r>
        <w:t xml:space="preserve"> </w:t>
      </w:r>
      <w:r>
        <w:t xml:space="preserve">in exposure.</w:t>
      </w:r>
    </w:p>
    <w:p>
      <w:pPr>
        <w:pStyle w:val="BodyText"/>
      </w:pPr>
      <w:r>
        <w:t xml:space="preserve">Exploratory results (note to be formalized):</w:t>
      </w:r>
    </w:p>
    <w:p>
      <w:pPr>
        <w:pStyle w:val="Compact"/>
        <w:numPr>
          <w:ilvl w:val="0"/>
          <w:numId w:val="1018"/>
        </w:numPr>
      </w:pPr>
      <w:r>
        <w:t xml:space="preserve">Muslim co-partisans receive fewer tokens than Christian or non-religious co-partisans.</w:t>
      </w:r>
    </w:p>
    <w:p>
      <w:pPr>
        <w:pStyle w:val="Compact"/>
        <w:numPr>
          <w:ilvl w:val="0"/>
          <w:numId w:val="1018"/>
        </w:numPr>
      </w:pPr>
      <w:r>
        <w:t xml:space="preserve">Muslim out-partisans receive fewer tokens than Christian or non-religious out-partisans.</w:t>
      </w:r>
    </w:p>
    <w:p>
      <w:pPr>
        <w:pStyle w:val="Compact"/>
        <w:numPr>
          <w:ilvl w:val="0"/>
          <w:numId w:val="1018"/>
        </w:numPr>
      </w:pPr>
      <w:r>
        <w:t xml:space="preserve">The penalty is larger within the co-partisan condition than within the out-partisan condition.</w:t>
      </w:r>
    </w:p>
    <w:p>
      <w:pPr>
        <w:pStyle w:val="Compact"/>
        <w:numPr>
          <w:ilvl w:val="0"/>
          <w:numId w:val="1018"/>
        </w:numPr>
      </w:pPr>
      <w:r>
        <w:t xml:space="preserve">Interaction effects are therefore</w:t>
      </w:r>
      <w:r>
        <w:t xml:space="preserve"> </w:t>
      </w:r>
      <w:r>
        <w:rPr>
          <w:b/>
          <w:bCs/>
        </w:rPr>
        <w:t xml:space="preserve">asymmetric</w:t>
      </w:r>
      <w:r>
        <w:t xml:space="preserve">, not uniform across partisan categories.</w:t>
      </w:r>
    </w:p>
    <w:p>
      <w:pPr>
        <w:pStyle w:val="FirstParagraph"/>
      </w:pPr>
      <w:r>
        <w:t xml:space="preserve">Two implications:</w:t>
      </w:r>
    </w:p>
    <w:p>
      <w:pPr>
        <w:numPr>
          <w:ilvl w:val="0"/>
          <w:numId w:val="1019"/>
        </w:numPr>
      </w:pPr>
      <w:r>
        <w:rPr>
          <w:b/>
          <w:bCs/>
        </w:rPr>
        <w:t xml:space="preserve">Theoretical</w:t>
      </w:r>
      <w:r>
        <w:t xml:space="preserve">:</w:t>
      </w:r>
      <w:r>
        <w:br/>
      </w:r>
      <w:r>
        <w:t xml:space="preserve">One should not assume symmetric sorting or interaction effects between partisan and religious identities.</w:t>
      </w:r>
      <w:r>
        <w:br/>
      </w:r>
      <w:r>
        <w:t xml:space="preserve">Minority attributes may condition in-group favoritism differently than out-group derogation.</w:t>
      </w:r>
    </w:p>
    <w:p>
      <w:pPr>
        <w:numPr>
          <w:ilvl w:val="0"/>
          <w:numId w:val="1019"/>
        </w:numPr>
      </w:pPr>
      <w:r>
        <w:rPr>
          <w:b/>
          <w:bCs/>
        </w:rPr>
        <w:t xml:space="preserve">External validity</w:t>
      </w:r>
      <w:r>
        <w:t xml:space="preserve">:</w:t>
      </w:r>
      <w:r>
        <w:br/>
      </w:r>
      <w:r>
        <w:t xml:space="preserve">Because religion is uniformly distributed by design, real-world exposure patterns (where Muslim citizens are not evenly distributed across partisan categories) are not reflected.</w:t>
      </w:r>
    </w:p>
    <w:p>
      <w:pPr>
        <w:pStyle w:val="FirstParagraph"/>
      </w:pPr>
      <w:r>
        <w:t xml:space="preserve">Possible extension:</w:t>
      </w:r>
    </w:p>
    <w:p>
      <w:pPr>
        <w:pStyle w:val="Compact"/>
        <w:numPr>
          <w:ilvl w:val="0"/>
          <w:numId w:val="1020"/>
        </w:numPr>
      </w:pPr>
      <w:r>
        <w:t xml:space="preserve">Incorporate prior information about realistic joint distributions of religion × partisanship to simulate more externally valid scenarios.</w:t>
      </w:r>
    </w:p>
    <w:p>
      <w:pPr>
        <w:pStyle w:val="Compact"/>
        <w:numPr>
          <w:ilvl w:val="0"/>
          <w:numId w:val="1020"/>
        </w:numPr>
      </w:pPr>
      <w:r>
        <w:t xml:space="preserve">Use the uniform design as a benchmark (</w:t>
      </w:r>
      <w:r>
        <w:t xml:space="preserve">“no-sorting counterfactual”</w:t>
      </w:r>
      <w:r>
        <w:t xml:space="preserve">) against which realistic sorting patterns could be contrasted.</w:t>
      </w:r>
    </w:p>
    <w:tbl>
      <w:tblPr>
        <w:tblStyle w:val="Table"/>
        <w:tblW w:type="pct" w:w="5000"/>
        <w:tblLayout w:type="fixed"/>
        <w:tblLook w:firstRow="0" w:lastRow="0" w:firstColumn="0" w:lastColumn="0" w:noHBand="0" w:noVBand="0" w:val="0000"/>
      </w:tblPr>
      <w:tblGrid>
        <w:gridCol w:w="7920"/>
      </w:tblGrid>
      <w:tr>
        <w:tc>
          <w:tcPr/>
          <w:bookmarkStart w:id="35" w:name="fig-eu25-ap-comparison"/>
          <w:p>
            <w:pPr>
              <w:pStyle w:val="Compact"/>
              <w:jc w:val="center"/>
            </w:pPr>
            <w:r>
              <w:drawing>
                <wp:inline>
                  <wp:extent cx="5334000" cy="3810000"/>
                  <wp:effectExtent b="0" l="0" r="0" t="0"/>
                  <wp:docPr descr="" title="" id="33" name="Picture"/>
                  <a:graphic>
                    <a:graphicData uri="http://schemas.openxmlformats.org/drawingml/2006/picture">
                      <pic:pic>
                        <pic:nvPicPr>
                          <pic:cNvPr descr="index_files/figure-docx/code-03_explanal-3.2_ap_measures-fig-eu25-ap-comparison-output-1.png" id="34" name="Picture"/>
                          <pic:cNvPicPr>
                            <a:picLocks noChangeArrowheads="1" noChangeAspect="1"/>
                          </pic:cNvPicPr>
                        </pic:nvPicPr>
                        <pic:blipFill>
                          <a:blip r:embed="rId32"/>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Comparison of Behavioral and Attitudinal Affective Polarization in the EU25. This figure displays aggregated affective polarization (AP) scores across four different operationalizations, categorized by partisan attachment type. Behavioral API (Token) measures the difference in expected token allocations between co-partisans and out-partisans in a conjoint game. Attitudinal API represents</w:t>
            </w:r>
            <w:r>
              <w:t xml:space="preserve"> </w:t>
            </w:r>
            <w:r>
              <w:t xml:space="preserve">Reiljan (</w:t>
            </w:r>
            <w:hyperlink w:anchor="ref-reiljan2020fear">
              <w:r>
                <w:rPr>
                  <w:rStyle w:val="Hyperlink"/>
                </w:rPr>
                <w:t xml:space="preserve">2020</w:t>
              </w:r>
            </w:hyperlink>
            <w:r>
              <w:t xml:space="preserve">)</w:t>
            </w:r>
            <w:r>
              <w:t xml:space="preserve">’s index, calculated as the distance between in-group and average out-group thermometer scores. Attitudinal Distance and Spread follow</w:t>
            </w:r>
            <w:r>
              <w:t xml:space="preserve"> </w:t>
            </w:r>
            <w:r>
              <w:t xml:space="preserve">Wagner (</w:t>
            </w:r>
            <w:hyperlink w:anchor="ref-wagner2021affective">
              <w:r>
                <w:rPr>
                  <w:rStyle w:val="Hyperlink"/>
                </w:rPr>
                <w:t xml:space="preserve">2021</w:t>
              </w:r>
            </w:hyperlink>
            <w:r>
              <w:t xml:space="preserve">)</w:t>
            </w:r>
            <w:r>
              <w:t xml:space="preserve"> </w:t>
            </w:r>
            <w:r>
              <w:t xml:space="preserve">metrics, capturing the root mean square distance from the most-liked party and the overall standard deviation of party evaluations, respectively. All estimates are weighted by party vote shares within each country to reflect national party system compositions and then averaged across 25 European countries. To ensure comparability, attitudinal thermometer scores (originally 0–100) have been rescaled to a 0–10 range to match the behavioral token scale. Explicit partisans are those reporting a psychological attachment to a party; Implicit partisans are those denying attachment but reporting a vote choice; Total represents all individuals with a partisan anchor; and Non-Partisans represent respondents without a reported party anchor. Error bars indicate 95% confidence intervals based on cross-national variance.</w:t>
            </w:r>
          </w:p>
          <w:bookmarkEnd w:id="35"/>
        </w:tc>
      </w:tr>
    </w:tbl>
    <w:p>
      <w:pPr>
        <w:pStyle w:val="BodyText"/>
      </w:pPr>
      <w:r>
        <w:rPr>
          <w:vertAlign w:val="subscript"/>
        </w:rPr>
        <w:t xml:space="preserve">Source:</w:t>
      </w:r>
      <w:r>
        <w:rPr>
          <w:vertAlign w:val="subscript"/>
        </w:rPr>
        <w:t xml:space="preserve"> </w:t>
      </w:r>
      <w:hyperlink r:id="rId36">
        <w:r>
          <w:rPr>
            <w:rStyle w:val="Hyperlink"/>
            <w:vertAlign w:val="subscript"/>
          </w:rPr>
          <w:t xml:space="preserve">Code Notebook 3.2</w:t>
        </w:r>
      </w:hyperlink>
    </w:p>
    <w:bookmarkEnd w:id="37"/>
    <w:bookmarkStart w:id="38" w:name="modeling-strategy-note"/>
    <w:p>
      <w:pPr>
        <w:pStyle w:val="Heading2"/>
      </w:pPr>
      <w:r>
        <w:t xml:space="preserve">7 Modeling strategy (note)</w:t>
      </w:r>
    </w:p>
    <w:p>
      <w:pPr>
        <w:pStyle w:val="FirstParagraph"/>
      </w:pPr>
      <w:r>
        <w:t xml:space="preserve">Planned approach:</w:t>
      </w:r>
    </w:p>
    <w:p>
      <w:pPr>
        <w:pStyle w:val="Compact"/>
        <w:numPr>
          <w:ilvl w:val="0"/>
          <w:numId w:val="1021"/>
        </w:numPr>
      </w:pPr>
      <w:r>
        <w:t xml:space="preserve">Hierarchical (partial pooling) estimation for country-level quantities.</w:t>
      </w:r>
    </w:p>
    <w:p>
      <w:pPr>
        <w:pStyle w:val="Compact"/>
        <w:numPr>
          <w:ilvl w:val="0"/>
          <w:numId w:val="1021"/>
        </w:numPr>
      </w:pPr>
      <w:r>
        <w:t xml:space="preserve">EU-level benchmarks derived via marginalization over country-level posteriors.</w:t>
      </w:r>
    </w:p>
    <w:p>
      <w:pPr>
        <w:pStyle w:val="Compact"/>
        <w:numPr>
          <w:ilvl w:val="0"/>
          <w:numId w:val="1021"/>
        </w:numPr>
      </w:pPr>
      <w:r>
        <w:t xml:space="preserve">Report standardized or scale-relative effects (thermometer vs. token scales not directly comparable).</w:t>
      </w:r>
    </w:p>
    <w:p>
      <w:pPr>
        <w:pStyle w:val="FirstParagraph"/>
      </w:pPr>
      <w:r>
        <w:t xml:space="preserve">Potential extension:</w:t>
      </w:r>
    </w:p>
    <w:p>
      <w:pPr>
        <w:pStyle w:val="Compact"/>
        <w:numPr>
          <w:ilvl w:val="0"/>
          <w:numId w:val="1022"/>
        </w:numPr>
      </w:pPr>
      <w:r>
        <w:t xml:space="preserve">Estimate posterior correlation between country-level attitudinal AP and behavioral AP.</w:t>
      </w:r>
    </w:p>
    <w:p>
      <w:r>
        <w:pict>
          <v:rect style="width:0;height:1.5pt" o:hralign="center" o:hrstd="t" o:hr="t"/>
        </w:pict>
      </w:r>
    </w:p>
    <w:bookmarkEnd w:id="38"/>
    <w:bookmarkStart w:id="39" w:name="limitations-draft-notes"/>
    <w:p>
      <w:pPr>
        <w:pStyle w:val="Heading2"/>
      </w:pPr>
      <w:r>
        <w:t xml:space="preserve">8 Limitations (draft notes)</w:t>
      </w:r>
    </w:p>
    <w:p>
      <w:pPr>
        <w:numPr>
          <w:ilvl w:val="0"/>
          <w:numId w:val="1023"/>
        </w:numPr>
      </w:pPr>
      <w:r>
        <w:rPr>
          <w:b/>
          <w:bCs/>
        </w:rPr>
        <w:t xml:space="preserve">Party-targeted thermometers only</w:t>
      </w:r>
      <w:r>
        <w:br/>
      </w:r>
      <w:r>
        <w:t xml:space="preserve">→ No direct citizen-targeted affect measure in the attitudinal section.</w:t>
      </w:r>
    </w:p>
    <w:p>
      <w:pPr>
        <w:numPr>
          <w:ilvl w:val="0"/>
          <w:numId w:val="1023"/>
        </w:numPr>
      </w:pPr>
      <w:r>
        <w:rPr>
          <w:b/>
          <w:bCs/>
        </w:rPr>
        <w:t xml:space="preserve">Weighting by party size</w:t>
      </w:r>
      <w:r>
        <w:br/>
      </w:r>
      <w:r>
        <w:t xml:space="preserve">Assumes encounter probability proportional to electoral share.</w:t>
      </w:r>
      <w:r>
        <w:br/>
      </w:r>
      <w:r>
        <w:t xml:space="preserve">Social visibility may violate this (e.g., radical challenger parties).</w:t>
      </w:r>
    </w:p>
    <w:p>
      <w:pPr>
        <w:numPr>
          <w:ilvl w:val="0"/>
          <w:numId w:val="1023"/>
        </w:numPr>
      </w:pPr>
      <w:r>
        <w:rPr>
          <w:b/>
          <w:bCs/>
        </w:rPr>
        <w:t xml:space="preserve">Uniform conjoint distribution</w:t>
      </w:r>
      <w:r>
        <w:br/>
      </w:r>
      <w:r>
        <w:t xml:space="preserve">No endogenous religious sorting; real-world joint distributions may differ.</w:t>
      </w:r>
    </w:p>
    <w:p>
      <w:pPr>
        <w:numPr>
          <w:ilvl w:val="0"/>
          <w:numId w:val="1023"/>
        </w:numPr>
      </w:pPr>
      <w:r>
        <w:rPr>
          <w:b/>
          <w:bCs/>
        </w:rPr>
        <w:t xml:space="preserve">Cross-sectional design (2019)</w:t>
      </w:r>
      <w:r>
        <w:br/>
      </w:r>
      <w:r>
        <w:t xml:space="preserve">Results capture a specific pre-pandemic political context.</w:t>
      </w:r>
      <w:r>
        <w:br/>
      </w:r>
      <w:r>
        <w:t xml:space="preserve">No dynamic inference about temporal change.</w:t>
      </w:r>
    </w:p>
    <w:p>
      <w:r>
        <w:pict>
          <v:rect style="width:0;height:1.5pt" o:hralign="center" o:hrstd="t" o:hr="t"/>
        </w:pict>
      </w:r>
    </w:p>
    <w:bookmarkEnd w:id="39"/>
    <w:bookmarkStart w:id="40" w:name="contribution-working-formulation"/>
    <w:p>
      <w:pPr>
        <w:pStyle w:val="Heading2"/>
      </w:pPr>
      <w:r>
        <w:t xml:space="preserve">9 Contribution (working formulation)</w:t>
      </w:r>
    </w:p>
    <w:p>
      <w:pPr>
        <w:pStyle w:val="FirstParagraph"/>
      </w:pPr>
      <w:r>
        <w:t xml:space="preserve">In comparative multi-party systems:</w:t>
      </w:r>
    </w:p>
    <w:p>
      <w:pPr>
        <w:pStyle w:val="Compact"/>
        <w:numPr>
          <w:ilvl w:val="0"/>
          <w:numId w:val="1024"/>
        </w:numPr>
      </w:pPr>
      <w:r>
        <w:t xml:space="preserve">Affective polarization is not a single quantity.</w:t>
      </w:r>
    </w:p>
    <w:p>
      <w:pPr>
        <w:pStyle w:val="Compact"/>
        <w:numPr>
          <w:ilvl w:val="0"/>
          <w:numId w:val="1024"/>
        </w:numPr>
      </w:pPr>
      <w:r>
        <w:t xml:space="preserve">Its magnitude and cross-national configuration depend on:</w:t>
      </w:r>
    </w:p>
    <w:p>
      <w:pPr>
        <w:pStyle w:val="Compact"/>
        <w:numPr>
          <w:ilvl w:val="1"/>
          <w:numId w:val="1025"/>
        </w:numPr>
      </w:pPr>
      <w:r>
        <w:t xml:space="preserve">ingroup definition,</w:t>
      </w:r>
    </w:p>
    <w:p>
      <w:pPr>
        <w:pStyle w:val="Compact"/>
        <w:numPr>
          <w:ilvl w:val="1"/>
          <w:numId w:val="1025"/>
        </w:numPr>
      </w:pPr>
      <w:r>
        <w:t xml:space="preserve">inclusion of non-partisans,</w:t>
      </w:r>
    </w:p>
    <w:p>
      <w:pPr>
        <w:pStyle w:val="Compact"/>
        <w:numPr>
          <w:ilvl w:val="1"/>
          <w:numId w:val="1025"/>
        </w:numPr>
      </w:pPr>
      <w:r>
        <w:t xml:space="preserve">aggregation rules,</w:t>
      </w:r>
    </w:p>
    <w:p>
      <w:pPr>
        <w:pStyle w:val="Compact"/>
        <w:numPr>
          <w:ilvl w:val="1"/>
          <w:numId w:val="1025"/>
        </w:numPr>
      </w:pPr>
      <w:r>
        <w:t xml:space="preserve">and whether polarization is conceptualized vertically or horizontally.</w:t>
      </w:r>
    </w:p>
    <w:p>
      <w:pPr>
        <w:pStyle w:val="FirstParagraph"/>
      </w:pPr>
      <w:r>
        <w:t xml:space="preserve">Rather than asking only</w:t>
      </w:r>
      <w:r>
        <w:t xml:space="preserve"> </w:t>
      </w:r>
      <w:r>
        <w:rPr>
          <w:i/>
          <w:iCs/>
        </w:rPr>
        <w:t xml:space="preserve">“How polarized are European democracies?”</w:t>
      </w:r>
      <w:r>
        <w:t xml:space="preserve">,</w:t>
      </w:r>
      <w:r>
        <w:br/>
      </w:r>
      <w:r>
        <w:t xml:space="preserve">we ask:</w:t>
      </w:r>
    </w:p>
    <w:p>
      <w:pPr>
        <w:pStyle w:val="BodyText"/>
      </w:pPr>
      <w:r>
        <w:rPr>
          <w:b/>
          <w:bCs/>
        </w:rPr>
        <w:t xml:space="preserve">How does conceptualization reshape what, and even who, we observe as polarized in multi-party contexts?</w:t>
      </w:r>
    </w:p>
    <w:bookmarkEnd w:id="40"/>
    <w:bookmarkStart w:id="54" w:name="references"/>
    <w:p>
      <w:pPr>
        <w:pStyle w:val="Heading2"/>
      </w:pPr>
      <w:r>
        <w:t xml:space="preserve">10 References</w:t>
      </w:r>
    </w:p>
    <w:bookmarkStart w:id="53" w:name="refs"/>
    <w:bookmarkStart w:id="42" w:name="ref-areal2024verticalvshorizontal"/>
    <w:p>
      <w:pPr>
        <w:pStyle w:val="Bibliography"/>
      </w:pPr>
      <w:r>
        <w:t xml:space="preserve">Areal, J., and E. Harteveld. 2024.</w:t>
      </w:r>
      <w:r>
        <w:t xml:space="preserve"> </w:t>
      </w:r>
      <w:r>
        <w:t xml:space="preserve">“Vertical Vs Horizontal Affective Polarization: Disentangling Feelings Towards Elites and Voters.”</w:t>
      </w:r>
      <w:r>
        <w:t xml:space="preserve"> </w:t>
      </w:r>
      <w:r>
        <w:rPr>
          <w:i/>
          <w:iCs/>
        </w:rPr>
        <w:t xml:space="preserve">Electoral Studies</w:t>
      </w:r>
      <w:r>
        <w:t xml:space="preserve"> </w:t>
      </w:r>
      <w:r>
        <w:t xml:space="preserve">90.</w:t>
      </w:r>
      <w:r>
        <w:t xml:space="preserve"> </w:t>
      </w:r>
      <w:hyperlink r:id="rId41">
        <w:r>
          <w:rPr>
            <w:rStyle w:val="Hyperlink"/>
          </w:rPr>
          <w:t xml:space="preserve">https://doi.org/10.1016/j.electstud.2024.102814</w:t>
        </w:r>
      </w:hyperlink>
      <w:r>
        <w:t xml:space="preserve">.</w:t>
      </w:r>
    </w:p>
    <w:bookmarkEnd w:id="42"/>
    <w:bookmarkStart w:id="44" w:name="ref-hahm2024divided"/>
    <w:p>
      <w:pPr>
        <w:pStyle w:val="Bibliography"/>
      </w:pPr>
      <w:r>
        <w:t xml:space="preserve">Hahm, Hyeonho, David Hilpert, and Thomas König. 2024.</w:t>
      </w:r>
      <w:r>
        <w:t xml:space="preserve"> </w:t>
      </w:r>
      <w:r>
        <w:t xml:space="preserve">“Divided We Unite: The Nature of Partyism and the Role of Coalition Partnership in Europe.”</w:t>
      </w:r>
      <w:r>
        <w:t xml:space="preserve"> </w:t>
      </w:r>
      <w:r>
        <w:rPr>
          <w:i/>
          <w:iCs/>
        </w:rPr>
        <w:t xml:space="preserve">American Political Science Review</w:t>
      </w:r>
      <w:r>
        <w:t xml:space="preserve"> </w:t>
      </w:r>
      <w:r>
        <w:t xml:space="preserve">118 (1): 69–87.</w:t>
      </w:r>
      <w:r>
        <w:t xml:space="preserve"> </w:t>
      </w:r>
      <w:hyperlink r:id="rId43">
        <w:r>
          <w:rPr>
            <w:rStyle w:val="Hyperlink"/>
          </w:rPr>
          <w:t xml:space="preserve">https://doi.org/10.1017/S0003055423000266</w:t>
        </w:r>
      </w:hyperlink>
      <w:r>
        <w:t xml:space="preserve">.</w:t>
      </w:r>
    </w:p>
    <w:bookmarkEnd w:id="44"/>
    <w:bookmarkStart w:id="46" w:name="ref-reiljan2020fear"/>
    <w:p>
      <w:pPr>
        <w:pStyle w:val="Bibliography"/>
      </w:pPr>
      <w:r>
        <w:t xml:space="preserve">Reiljan, Andres. 2020.</w:t>
      </w:r>
      <w:r>
        <w:t xml:space="preserve"> </w:t>
      </w:r>
      <w:r>
        <w:t xml:space="preserve">“</w:t>
      </w:r>
      <w:r>
        <w:t xml:space="preserve">‘Fear and Loathing Across Party Lines’</w:t>
      </w:r>
      <w:r>
        <w:t xml:space="preserve">(also) in Europe: Affective Polarisation in European Party Systems.”</w:t>
      </w:r>
      <w:r>
        <w:t xml:space="preserve"> </w:t>
      </w:r>
      <w:r>
        <w:rPr>
          <w:i/>
          <w:iCs/>
        </w:rPr>
        <w:t xml:space="preserve">European Journal of Political Research</w:t>
      </w:r>
      <w:r>
        <w:t xml:space="preserve"> </w:t>
      </w:r>
      <w:r>
        <w:t xml:space="preserve">59 (2): 376–96.</w:t>
      </w:r>
      <w:r>
        <w:t xml:space="preserve"> </w:t>
      </w:r>
      <w:hyperlink r:id="rId45">
        <w:r>
          <w:rPr>
            <w:rStyle w:val="Hyperlink"/>
          </w:rPr>
          <w:t xml:space="preserve">https://doi.org/10.1111/1475-6765.12351</w:t>
        </w:r>
      </w:hyperlink>
      <w:r>
        <w:t xml:space="preserve">.</w:t>
      </w:r>
    </w:p>
    <w:bookmarkEnd w:id="46"/>
    <w:bookmarkStart w:id="48" w:name="ref-reiljan2024patterns"/>
    <w:p>
      <w:pPr>
        <w:pStyle w:val="Bibliography"/>
      </w:pPr>
      <w:r>
        <w:t xml:space="preserve">Reiljan, Andres, Diego Garzia, Frederico Ferreira Da Silva, and Alexander H Trechsel. 2024.</w:t>
      </w:r>
      <w:r>
        <w:t xml:space="preserve"> </w:t>
      </w:r>
      <w:r>
        <w:t xml:space="preserve">“Patterns of Affective Polarization Toward Parties and Leaders Across the Democratic World.”</w:t>
      </w:r>
      <w:r>
        <w:t xml:space="preserve"> </w:t>
      </w:r>
      <w:r>
        <w:rPr>
          <w:i/>
          <w:iCs/>
        </w:rPr>
        <w:t xml:space="preserve">American Political Science Review</w:t>
      </w:r>
      <w:r>
        <w:t xml:space="preserve"> </w:t>
      </w:r>
      <w:r>
        <w:t xml:space="preserve">118 (2): 654–70.</w:t>
      </w:r>
      <w:r>
        <w:t xml:space="preserve"> </w:t>
      </w:r>
      <w:hyperlink r:id="rId47">
        <w:r>
          <w:rPr>
            <w:rStyle w:val="Hyperlink"/>
          </w:rPr>
          <w:t xml:space="preserve">https://doi.org/10.1017/S0003055423000485</w:t>
        </w:r>
      </w:hyperlink>
      <w:r>
        <w:t xml:space="preserve">.</w:t>
      </w:r>
    </w:p>
    <w:bookmarkEnd w:id="48"/>
    <w:bookmarkStart w:id="50" w:name="ref-rollicke2023polarisation"/>
    <w:p>
      <w:pPr>
        <w:pStyle w:val="Bibliography"/>
      </w:pPr>
      <w:r>
        <w:t xml:space="preserve">Röllicke, L. 2023.</w:t>
      </w:r>
      <w:r>
        <w:t xml:space="preserve"> </w:t>
      </w:r>
      <w:r>
        <w:t xml:space="preserve">“Polarisation, Identity and Affect - Conceptualising Affective Polarisation in Multi-Party Systems.”</w:t>
      </w:r>
      <w:r>
        <w:t xml:space="preserve"> </w:t>
      </w:r>
      <w:r>
        <w:rPr>
          <w:i/>
          <w:iCs/>
        </w:rPr>
        <w:t xml:space="preserve">Electoral Studies</w:t>
      </w:r>
      <w:r>
        <w:t xml:space="preserve"> </w:t>
      </w:r>
      <w:r>
        <w:t xml:space="preserve">85.</w:t>
      </w:r>
      <w:r>
        <w:t xml:space="preserve"> </w:t>
      </w:r>
      <w:hyperlink r:id="rId49">
        <w:r>
          <w:rPr>
            <w:rStyle w:val="Hyperlink"/>
          </w:rPr>
          <w:t xml:space="preserve">https://doi.org/10.1016/j.electstud.2023.102655</w:t>
        </w:r>
      </w:hyperlink>
      <w:r>
        <w:t xml:space="preserve">.</w:t>
      </w:r>
    </w:p>
    <w:bookmarkEnd w:id="50"/>
    <w:bookmarkStart w:id="52" w:name="ref-wagner2021affective"/>
    <w:p>
      <w:pPr>
        <w:pStyle w:val="Bibliography"/>
      </w:pPr>
      <w:r>
        <w:t xml:space="preserve">Wagner, Markus. 2021.</w:t>
      </w:r>
      <w:r>
        <w:t xml:space="preserve"> </w:t>
      </w:r>
      <w:r>
        <w:t xml:space="preserve">“Affective Polarization in Multiparty Systems.”</w:t>
      </w:r>
      <w:r>
        <w:t xml:space="preserve"> </w:t>
      </w:r>
      <w:r>
        <w:rPr>
          <w:i/>
          <w:iCs/>
        </w:rPr>
        <w:t xml:space="preserve">Electoral Studies</w:t>
      </w:r>
      <w:r>
        <w:t xml:space="preserve"> </w:t>
      </w:r>
      <w:r>
        <w:t xml:space="preserve">69: 102199.</w:t>
      </w:r>
      <w:r>
        <w:t xml:space="preserve"> </w:t>
      </w:r>
      <w:hyperlink r:id="rId51">
        <w:r>
          <w:rPr>
            <w:rStyle w:val="Hyperlink"/>
          </w:rPr>
          <w:t xml:space="preserve">https://doi.org/10.1016/j.electstud.2020.102199</w:t>
        </w:r>
      </w:hyperlink>
      <w:r>
        <w:t xml:space="preserve">.</w:t>
      </w:r>
    </w:p>
    <w:bookmarkEnd w:id="52"/>
    <w:bookmarkEnd w:id="53"/>
    <w:bookmarkEnd w:id="54"/>
    <w:bookmarkStart w:id="80" w:name="appendix"/>
    <w:p>
      <w:pPr>
        <w:pStyle w:val="Heading2"/>
      </w:pPr>
      <w:r>
        <w:t xml:space="preserve">11 Appendix</w:t>
      </w:r>
    </w:p>
    <w:bookmarkStart w:id="61" w:name="sample-descriptives"/>
    <w:p>
      <w:pPr>
        <w:pStyle w:val="Heading3"/>
      </w:pPr>
      <w:r>
        <w:t xml:space="preserve">11.1 Sample descriptives</w:t>
      </w:r>
    </w:p>
    <w:tbl>
      <w:tblPr>
        <w:tblStyle w:val="Table"/>
        <w:tblW w:type="pct" w:w="5000"/>
        <w:tblLayout w:type="fixed"/>
        <w:tblLook w:firstRow="0" w:lastRow="0" w:firstColumn="0" w:lastColumn="0" w:noHBand="0" w:noVBand="0" w:val="0000"/>
      </w:tblPr>
      <w:tblGrid>
        <w:gridCol w:w="7920"/>
      </w:tblGrid>
      <w:tr>
        <w:tc>
          <w:tcPr/>
          <w:bookmarkStart w:id="55" w:name="tbl-nresp-country"/>
          <w:p>
            <w:pPr>
              <w:jc w:val="center"/>
            </w:pPr>
            <w:pPr>
              <w:jc w:val="start"/>
              <w:spacing w:before="200"/>
              <w:pStyle w:val="ImageCaption"/>
            </w:pPr>
            <w:r>
              <w:t xml:space="preserve">Table 1: Sample composition by country. Numbers denote respondents.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Country</w:t>
                  </w:r>
                </w:p>
              </w:tc>
              <w:tc>
                <w:tcPr/>
                <w:p>
                  <w:pPr>
                    <w:pStyle w:val="Compact"/>
                    <w:jc w:val="right"/>
                    <w:jc w:val="center"/>
                  </w:pPr>
                  <w:r>
                    <w:t xml:space="preserve">N</w:t>
                  </w:r>
                </w:p>
              </w:tc>
              <w:tc>
                <w:tcPr/>
                <w:p>
                  <w:pPr>
                    <w:pStyle w:val="Compact"/>
                    <w:jc w:val="right"/>
                    <w:jc w:val="center"/>
                  </w:pPr>
                  <w:r>
                    <w:t xml:space="preserve">Percent</w:t>
                  </w:r>
                </w:p>
              </w:tc>
            </w:tr>
            <w:tr>
              <w:tc>
                <w:tcPr/>
                <w:p>
                  <w:pPr>
                    <w:pStyle w:val="Compact"/>
                    <w:jc w:val="left"/>
                    <w:jc w:val="center"/>
                  </w:pPr>
                  <w:r>
                    <w:t xml:space="preserve">Austria</w:t>
                  </w:r>
                </w:p>
              </w:tc>
              <w:tc>
                <w:tcPr/>
                <w:p>
                  <w:pPr>
                    <w:pStyle w:val="Compact"/>
                    <w:jc w:val="right"/>
                    <w:jc w:val="center"/>
                  </w:pPr>
                  <w:r>
                    <w:t xml:space="preserve">1277</w:t>
                  </w:r>
                </w:p>
              </w:tc>
              <w:tc>
                <w:tcPr/>
                <w:p>
                  <w:pPr>
                    <w:pStyle w:val="Compact"/>
                    <w:jc w:val="right"/>
                    <w:jc w:val="center"/>
                  </w:pPr>
                  <w:r>
                    <w:t xml:space="preserve">0.04</w:t>
                  </w:r>
                </w:p>
              </w:tc>
            </w:tr>
            <w:tr>
              <w:tc>
                <w:tcPr/>
                <w:p>
                  <w:pPr>
                    <w:pStyle w:val="Compact"/>
                    <w:jc w:val="left"/>
                    <w:jc w:val="center"/>
                  </w:pPr>
                  <w:r>
                    <w:t xml:space="preserve">Belgium</w:t>
                  </w:r>
                </w:p>
              </w:tc>
              <w:tc>
                <w:tcPr/>
                <w:p>
                  <w:pPr>
                    <w:pStyle w:val="Compact"/>
                    <w:jc w:val="right"/>
                    <w:jc w:val="center"/>
                  </w:pPr>
                  <w:r>
                    <w:t xml:space="preserve">1305</w:t>
                  </w:r>
                </w:p>
              </w:tc>
              <w:tc>
                <w:tcPr/>
                <w:p>
                  <w:pPr>
                    <w:pStyle w:val="Compact"/>
                    <w:jc w:val="right"/>
                    <w:jc w:val="center"/>
                  </w:pPr>
                  <w:r>
                    <w:t xml:space="preserve">0.04</w:t>
                  </w:r>
                </w:p>
              </w:tc>
            </w:tr>
            <w:tr>
              <w:tc>
                <w:tcPr/>
                <w:p>
                  <w:pPr>
                    <w:pStyle w:val="Compact"/>
                    <w:jc w:val="left"/>
                    <w:jc w:val="center"/>
                  </w:pPr>
                  <w:r>
                    <w:t xml:space="preserve">Bulgaria</w:t>
                  </w:r>
                </w:p>
              </w:tc>
              <w:tc>
                <w:tcPr/>
                <w:p>
                  <w:pPr>
                    <w:pStyle w:val="Compact"/>
                    <w:jc w:val="right"/>
                    <w:jc w:val="center"/>
                  </w:pPr>
                  <w:r>
                    <w:t xml:space="preserve">982</w:t>
                  </w:r>
                </w:p>
              </w:tc>
              <w:tc>
                <w:tcPr/>
                <w:p>
                  <w:pPr>
                    <w:pStyle w:val="Compact"/>
                    <w:jc w:val="right"/>
                    <w:jc w:val="center"/>
                  </w:pPr>
                  <w:r>
                    <w:t xml:space="preserve">0.03</w:t>
                  </w:r>
                </w:p>
              </w:tc>
            </w:tr>
            <w:tr>
              <w:tc>
                <w:tcPr/>
                <w:p>
                  <w:pPr>
                    <w:pStyle w:val="Compact"/>
                    <w:jc w:val="left"/>
                    <w:jc w:val="center"/>
                  </w:pPr>
                  <w:r>
                    <w:t xml:space="preserve">Croatia</w:t>
                  </w:r>
                </w:p>
              </w:tc>
              <w:tc>
                <w:tcPr/>
                <w:p>
                  <w:pPr>
                    <w:pStyle w:val="Compact"/>
                    <w:jc w:val="right"/>
                    <w:jc w:val="center"/>
                  </w:pPr>
                  <w:r>
                    <w:t xml:space="preserve">1240</w:t>
                  </w:r>
                </w:p>
              </w:tc>
              <w:tc>
                <w:tcPr/>
                <w:p>
                  <w:pPr>
                    <w:pStyle w:val="Compact"/>
                    <w:jc w:val="right"/>
                    <w:jc w:val="center"/>
                  </w:pPr>
                  <w:r>
                    <w:t xml:space="preserve">0.04</w:t>
                  </w:r>
                </w:p>
              </w:tc>
            </w:tr>
            <w:tr>
              <w:tc>
                <w:tcPr/>
                <w:p>
                  <w:pPr>
                    <w:pStyle w:val="Compact"/>
                    <w:jc w:val="left"/>
                    <w:jc w:val="center"/>
                  </w:pPr>
                  <w:r>
                    <w:t xml:space="preserve">Czech Republic</w:t>
                  </w:r>
                </w:p>
              </w:tc>
              <w:tc>
                <w:tcPr/>
                <w:p>
                  <w:pPr>
                    <w:pStyle w:val="Compact"/>
                    <w:jc w:val="right"/>
                    <w:jc w:val="center"/>
                  </w:pPr>
                  <w:r>
                    <w:t xml:space="preserve">1135</w:t>
                  </w:r>
                </w:p>
              </w:tc>
              <w:tc>
                <w:tcPr/>
                <w:p>
                  <w:pPr>
                    <w:pStyle w:val="Compact"/>
                    <w:jc w:val="right"/>
                    <w:jc w:val="center"/>
                  </w:pPr>
                  <w:r>
                    <w:t xml:space="preserve">0.04</w:t>
                  </w:r>
                </w:p>
              </w:tc>
            </w:tr>
            <w:tr>
              <w:tc>
                <w:tcPr/>
                <w:p>
                  <w:pPr>
                    <w:pStyle w:val="Compact"/>
                    <w:jc w:val="left"/>
                    <w:jc w:val="center"/>
                  </w:pPr>
                  <w:r>
                    <w:t xml:space="preserve">Denmark</w:t>
                  </w:r>
                </w:p>
              </w:tc>
              <w:tc>
                <w:tcPr/>
                <w:p>
                  <w:pPr>
                    <w:pStyle w:val="Compact"/>
                    <w:jc w:val="right"/>
                    <w:jc w:val="center"/>
                  </w:pPr>
                  <w:r>
                    <w:t xml:space="preserve">1200</w:t>
                  </w:r>
                </w:p>
              </w:tc>
              <w:tc>
                <w:tcPr/>
                <w:p>
                  <w:pPr>
                    <w:pStyle w:val="Compact"/>
                    <w:jc w:val="right"/>
                    <w:jc w:val="center"/>
                  </w:pPr>
                  <w:r>
                    <w:t xml:space="preserve">0.04</w:t>
                  </w:r>
                </w:p>
              </w:tc>
            </w:tr>
            <w:tr>
              <w:tc>
                <w:tcPr/>
                <w:p>
                  <w:pPr>
                    <w:pStyle w:val="Compact"/>
                    <w:jc w:val="left"/>
                    <w:jc w:val="center"/>
                  </w:pPr>
                  <w:r>
                    <w:t xml:space="preserve">Estonia</w:t>
                  </w:r>
                </w:p>
              </w:tc>
              <w:tc>
                <w:tcPr/>
                <w:p>
                  <w:pPr>
                    <w:pStyle w:val="Compact"/>
                    <w:jc w:val="right"/>
                    <w:jc w:val="center"/>
                  </w:pPr>
                  <w:r>
                    <w:t xml:space="preserve">944</w:t>
                  </w:r>
                </w:p>
              </w:tc>
              <w:tc>
                <w:tcPr/>
                <w:p>
                  <w:pPr>
                    <w:pStyle w:val="Compact"/>
                    <w:jc w:val="right"/>
                    <w:jc w:val="center"/>
                  </w:pPr>
                  <w:r>
                    <w:t xml:space="preserve">0.03</w:t>
                  </w:r>
                </w:p>
              </w:tc>
            </w:tr>
            <w:tr>
              <w:tc>
                <w:tcPr/>
                <w:p>
                  <w:pPr>
                    <w:pStyle w:val="Compact"/>
                    <w:jc w:val="left"/>
                    <w:jc w:val="center"/>
                  </w:pPr>
                  <w:r>
                    <w:t xml:space="preserve">Finland</w:t>
                  </w:r>
                </w:p>
              </w:tc>
              <w:tc>
                <w:tcPr/>
                <w:p>
                  <w:pPr>
                    <w:pStyle w:val="Compact"/>
                    <w:jc w:val="right"/>
                    <w:jc w:val="center"/>
                  </w:pPr>
                  <w:r>
                    <w:t xml:space="preserve">1160</w:t>
                  </w:r>
                </w:p>
              </w:tc>
              <w:tc>
                <w:tcPr/>
                <w:p>
                  <w:pPr>
                    <w:pStyle w:val="Compact"/>
                    <w:jc w:val="right"/>
                    <w:jc w:val="center"/>
                  </w:pPr>
                  <w:r>
                    <w:t xml:space="preserve">0.04</w:t>
                  </w:r>
                </w:p>
              </w:tc>
            </w:tr>
            <w:tr>
              <w:tc>
                <w:tcPr/>
                <w:p>
                  <w:pPr>
                    <w:pStyle w:val="Compact"/>
                    <w:jc w:val="left"/>
                    <w:jc w:val="center"/>
                  </w:pPr>
                  <w:r>
                    <w:t xml:space="preserve">France</w:t>
                  </w:r>
                </w:p>
              </w:tc>
              <w:tc>
                <w:tcPr/>
                <w:p>
                  <w:pPr>
                    <w:pStyle w:val="Compact"/>
                    <w:jc w:val="right"/>
                    <w:jc w:val="center"/>
                  </w:pPr>
                  <w:r>
                    <w:t xml:space="preserve">1156</w:t>
                  </w:r>
                </w:p>
              </w:tc>
              <w:tc>
                <w:tcPr/>
                <w:p>
                  <w:pPr>
                    <w:pStyle w:val="Compact"/>
                    <w:jc w:val="right"/>
                    <w:jc w:val="center"/>
                  </w:pPr>
                  <w:r>
                    <w:t xml:space="preserve">0.04</w:t>
                  </w:r>
                </w:p>
              </w:tc>
            </w:tr>
            <w:tr>
              <w:tc>
                <w:tcPr/>
                <w:p>
                  <w:pPr>
                    <w:pStyle w:val="Compact"/>
                    <w:jc w:val="left"/>
                    <w:jc w:val="center"/>
                  </w:pPr>
                  <w:r>
                    <w:t xml:space="preserve">Germany</w:t>
                  </w:r>
                </w:p>
              </w:tc>
              <w:tc>
                <w:tcPr/>
                <w:p>
                  <w:pPr>
                    <w:pStyle w:val="Compact"/>
                    <w:jc w:val="right"/>
                    <w:jc w:val="center"/>
                  </w:pPr>
                  <w:r>
                    <w:t xml:space="preserve">1188</w:t>
                  </w:r>
                </w:p>
              </w:tc>
              <w:tc>
                <w:tcPr/>
                <w:p>
                  <w:pPr>
                    <w:pStyle w:val="Compact"/>
                    <w:jc w:val="right"/>
                    <w:jc w:val="center"/>
                  </w:pPr>
                  <w:r>
                    <w:t xml:space="preserve">0.04</w:t>
                  </w:r>
                </w:p>
              </w:tc>
            </w:tr>
            <w:tr>
              <w:tc>
                <w:tcPr/>
                <w:p>
                  <w:pPr>
                    <w:pStyle w:val="Compact"/>
                    <w:jc w:val="left"/>
                    <w:jc w:val="center"/>
                  </w:pPr>
                  <w:r>
                    <w:t xml:space="preserve">Greece</w:t>
                  </w:r>
                </w:p>
              </w:tc>
              <w:tc>
                <w:tcPr/>
                <w:p>
                  <w:pPr>
                    <w:pStyle w:val="Compact"/>
                    <w:jc w:val="right"/>
                    <w:jc w:val="center"/>
                  </w:pPr>
                  <w:r>
                    <w:t xml:space="preserve">1161</w:t>
                  </w:r>
                </w:p>
              </w:tc>
              <w:tc>
                <w:tcPr/>
                <w:p>
                  <w:pPr>
                    <w:pStyle w:val="Compact"/>
                    <w:jc w:val="right"/>
                    <w:jc w:val="center"/>
                  </w:pPr>
                  <w:r>
                    <w:t xml:space="preserve">0.04</w:t>
                  </w:r>
                </w:p>
              </w:tc>
            </w:tr>
            <w:tr>
              <w:tc>
                <w:tcPr/>
                <w:p>
                  <w:pPr>
                    <w:pStyle w:val="Compact"/>
                    <w:jc w:val="left"/>
                    <w:jc w:val="center"/>
                  </w:pPr>
                  <w:r>
                    <w:t xml:space="preserve">Hungary</w:t>
                  </w:r>
                </w:p>
              </w:tc>
              <w:tc>
                <w:tcPr/>
                <w:p>
                  <w:pPr>
                    <w:pStyle w:val="Compact"/>
                    <w:jc w:val="right"/>
                    <w:jc w:val="center"/>
                  </w:pPr>
                  <w:r>
                    <w:t xml:space="preserve">986</w:t>
                  </w:r>
                </w:p>
              </w:tc>
              <w:tc>
                <w:tcPr/>
                <w:p>
                  <w:pPr>
                    <w:pStyle w:val="Compact"/>
                    <w:jc w:val="right"/>
                    <w:jc w:val="center"/>
                  </w:pPr>
                  <w:r>
                    <w:t xml:space="preserve">0.03</w:t>
                  </w:r>
                </w:p>
              </w:tc>
            </w:tr>
            <w:tr>
              <w:tc>
                <w:tcPr/>
                <w:p>
                  <w:pPr>
                    <w:pStyle w:val="Compact"/>
                    <w:jc w:val="left"/>
                    <w:jc w:val="center"/>
                  </w:pPr>
                  <w:r>
                    <w:t xml:space="preserve">Ireland</w:t>
                  </w:r>
                </w:p>
              </w:tc>
              <w:tc>
                <w:tcPr/>
                <w:p>
                  <w:pPr>
                    <w:pStyle w:val="Compact"/>
                    <w:jc w:val="right"/>
                    <w:jc w:val="center"/>
                  </w:pPr>
                  <w:r>
                    <w:t xml:space="preserve">1061</w:t>
                  </w:r>
                </w:p>
              </w:tc>
              <w:tc>
                <w:tcPr/>
                <w:p>
                  <w:pPr>
                    <w:pStyle w:val="Compact"/>
                    <w:jc w:val="right"/>
                    <w:jc w:val="center"/>
                  </w:pPr>
                  <w:r>
                    <w:t xml:space="preserve">0.04</w:t>
                  </w:r>
                </w:p>
              </w:tc>
            </w:tr>
            <w:tr>
              <w:tc>
                <w:tcPr/>
                <w:p>
                  <w:pPr>
                    <w:pStyle w:val="Compact"/>
                    <w:jc w:val="left"/>
                    <w:jc w:val="center"/>
                  </w:pPr>
                  <w:r>
                    <w:t xml:space="preserve">Italy</w:t>
                  </w:r>
                </w:p>
              </w:tc>
              <w:tc>
                <w:tcPr/>
                <w:p>
                  <w:pPr>
                    <w:pStyle w:val="Compact"/>
                    <w:jc w:val="right"/>
                    <w:jc w:val="center"/>
                  </w:pPr>
                  <w:r>
                    <w:t xml:space="preserve">1172</w:t>
                  </w:r>
                </w:p>
              </w:tc>
              <w:tc>
                <w:tcPr/>
                <w:p>
                  <w:pPr>
                    <w:pStyle w:val="Compact"/>
                    <w:jc w:val="right"/>
                    <w:jc w:val="center"/>
                  </w:pPr>
                  <w:r>
                    <w:t xml:space="preserve">0.04</w:t>
                  </w:r>
                </w:p>
              </w:tc>
            </w:tr>
            <w:tr>
              <w:tc>
                <w:tcPr/>
                <w:p>
                  <w:pPr>
                    <w:pStyle w:val="Compact"/>
                    <w:jc w:val="left"/>
                    <w:jc w:val="center"/>
                  </w:pPr>
                  <w:r>
                    <w:t xml:space="preserve">Latvia</w:t>
                  </w:r>
                </w:p>
              </w:tc>
              <w:tc>
                <w:tcPr/>
                <w:p>
                  <w:pPr>
                    <w:pStyle w:val="Compact"/>
                    <w:jc w:val="right"/>
                    <w:jc w:val="center"/>
                  </w:pPr>
                  <w:r>
                    <w:t xml:space="preserve">1148</w:t>
                  </w:r>
                </w:p>
              </w:tc>
              <w:tc>
                <w:tcPr/>
                <w:p>
                  <w:pPr>
                    <w:pStyle w:val="Compact"/>
                    <w:jc w:val="right"/>
                    <w:jc w:val="center"/>
                  </w:pPr>
                  <w:r>
                    <w:t xml:space="preserve">0.04</w:t>
                  </w:r>
                </w:p>
              </w:tc>
            </w:tr>
            <w:tr>
              <w:tc>
                <w:tcPr/>
                <w:p>
                  <w:pPr>
                    <w:pStyle w:val="Compact"/>
                    <w:jc w:val="left"/>
                    <w:jc w:val="center"/>
                  </w:pPr>
                  <w:r>
                    <w:t xml:space="preserve">Lithuania</w:t>
                  </w:r>
                </w:p>
              </w:tc>
              <w:tc>
                <w:tcPr/>
                <w:p>
                  <w:pPr>
                    <w:pStyle w:val="Compact"/>
                    <w:jc w:val="right"/>
                    <w:jc w:val="center"/>
                  </w:pPr>
                  <w:r>
                    <w:t xml:space="preserve">1265</w:t>
                  </w:r>
                </w:p>
              </w:tc>
              <w:tc>
                <w:tcPr/>
                <w:p>
                  <w:pPr>
                    <w:pStyle w:val="Compact"/>
                    <w:jc w:val="right"/>
                    <w:jc w:val="center"/>
                  </w:pPr>
                  <w:r>
                    <w:t xml:space="preserve">0.04</w:t>
                  </w:r>
                </w:p>
              </w:tc>
            </w:tr>
            <w:tr>
              <w:tc>
                <w:tcPr/>
                <w:p>
                  <w:pPr>
                    <w:pStyle w:val="Compact"/>
                    <w:jc w:val="left"/>
                    <w:jc w:val="center"/>
                  </w:pPr>
                  <w:r>
                    <w:t xml:space="preserve">Netherlands</w:t>
                  </w:r>
                </w:p>
              </w:tc>
              <w:tc>
                <w:tcPr/>
                <w:p>
                  <w:pPr>
                    <w:pStyle w:val="Compact"/>
                    <w:jc w:val="right"/>
                    <w:jc w:val="center"/>
                  </w:pPr>
                  <w:r>
                    <w:t xml:space="preserve">1221</w:t>
                  </w:r>
                </w:p>
              </w:tc>
              <w:tc>
                <w:tcPr/>
                <w:p>
                  <w:pPr>
                    <w:pStyle w:val="Compact"/>
                    <w:jc w:val="right"/>
                    <w:jc w:val="center"/>
                  </w:pPr>
                  <w:r>
                    <w:t xml:space="preserve">0.04</w:t>
                  </w:r>
                </w:p>
              </w:tc>
            </w:tr>
            <w:tr>
              <w:tc>
                <w:tcPr/>
                <w:p>
                  <w:pPr>
                    <w:pStyle w:val="Compact"/>
                    <w:jc w:val="left"/>
                    <w:jc w:val="center"/>
                  </w:pPr>
                  <w:r>
                    <w:t xml:space="preserve">Poland</w:t>
                  </w:r>
                </w:p>
              </w:tc>
              <w:tc>
                <w:tcPr/>
                <w:p>
                  <w:pPr>
                    <w:pStyle w:val="Compact"/>
                    <w:jc w:val="right"/>
                    <w:jc w:val="center"/>
                  </w:pPr>
                  <w:r>
                    <w:t xml:space="preserve">1198</w:t>
                  </w:r>
                </w:p>
              </w:tc>
              <w:tc>
                <w:tcPr/>
                <w:p>
                  <w:pPr>
                    <w:pStyle w:val="Compact"/>
                    <w:jc w:val="right"/>
                    <w:jc w:val="center"/>
                  </w:pPr>
                  <w:r>
                    <w:t xml:space="preserve">0.04</w:t>
                  </w:r>
                </w:p>
              </w:tc>
            </w:tr>
            <w:tr>
              <w:tc>
                <w:tcPr/>
                <w:p>
                  <w:pPr>
                    <w:pStyle w:val="Compact"/>
                    <w:jc w:val="left"/>
                    <w:jc w:val="center"/>
                  </w:pPr>
                  <w:r>
                    <w:t xml:space="preserve">Portugal</w:t>
                  </w:r>
                </w:p>
              </w:tc>
              <w:tc>
                <w:tcPr/>
                <w:p>
                  <w:pPr>
                    <w:pStyle w:val="Compact"/>
                    <w:jc w:val="right"/>
                    <w:jc w:val="center"/>
                  </w:pPr>
                  <w:r>
                    <w:t xml:space="preserve">1187</w:t>
                  </w:r>
                </w:p>
              </w:tc>
              <w:tc>
                <w:tcPr/>
                <w:p>
                  <w:pPr>
                    <w:pStyle w:val="Compact"/>
                    <w:jc w:val="right"/>
                    <w:jc w:val="center"/>
                  </w:pPr>
                  <w:r>
                    <w:t xml:space="preserve">0.04</w:t>
                  </w:r>
                </w:p>
              </w:tc>
            </w:tr>
            <w:tr>
              <w:tc>
                <w:tcPr/>
                <w:p>
                  <w:pPr>
                    <w:pStyle w:val="Compact"/>
                    <w:jc w:val="left"/>
                    <w:jc w:val="center"/>
                  </w:pPr>
                  <w:r>
                    <w:t xml:space="preserve">Romania</w:t>
                  </w:r>
                </w:p>
              </w:tc>
              <w:tc>
                <w:tcPr/>
                <w:p>
                  <w:pPr>
                    <w:pStyle w:val="Compact"/>
                    <w:jc w:val="right"/>
                    <w:jc w:val="center"/>
                  </w:pPr>
                  <w:r>
                    <w:t xml:space="preserve">1480</w:t>
                  </w:r>
                </w:p>
              </w:tc>
              <w:tc>
                <w:tcPr/>
                <w:p>
                  <w:pPr>
                    <w:pStyle w:val="Compact"/>
                    <w:jc w:val="right"/>
                    <w:jc w:val="center"/>
                  </w:pPr>
                  <w:r>
                    <w:t xml:space="preserve">0.05</w:t>
                  </w:r>
                </w:p>
              </w:tc>
            </w:tr>
            <w:tr>
              <w:tc>
                <w:tcPr/>
                <w:p>
                  <w:pPr>
                    <w:pStyle w:val="Compact"/>
                    <w:jc w:val="left"/>
                    <w:jc w:val="center"/>
                  </w:pPr>
                  <w:r>
                    <w:t xml:space="preserve">Slovakia</w:t>
                  </w:r>
                </w:p>
              </w:tc>
              <w:tc>
                <w:tcPr/>
                <w:p>
                  <w:pPr>
                    <w:pStyle w:val="Compact"/>
                    <w:jc w:val="right"/>
                    <w:jc w:val="center"/>
                  </w:pPr>
                  <w:r>
                    <w:t xml:space="preserve">1297</w:t>
                  </w:r>
                </w:p>
              </w:tc>
              <w:tc>
                <w:tcPr/>
                <w:p>
                  <w:pPr>
                    <w:pStyle w:val="Compact"/>
                    <w:jc w:val="right"/>
                    <w:jc w:val="center"/>
                  </w:pPr>
                  <w:r>
                    <w:t xml:space="preserve">0.04</w:t>
                  </w:r>
                </w:p>
              </w:tc>
            </w:tr>
            <w:tr>
              <w:tc>
                <w:tcPr/>
                <w:p>
                  <w:pPr>
                    <w:pStyle w:val="Compact"/>
                    <w:jc w:val="left"/>
                    <w:jc w:val="center"/>
                  </w:pPr>
                  <w:r>
                    <w:t xml:space="preserve">Slovenia</w:t>
                  </w:r>
                </w:p>
              </w:tc>
              <w:tc>
                <w:tcPr/>
                <w:p>
                  <w:pPr>
                    <w:pStyle w:val="Compact"/>
                    <w:jc w:val="right"/>
                    <w:jc w:val="center"/>
                  </w:pPr>
                  <w:r>
                    <w:t xml:space="preserve">1135</w:t>
                  </w:r>
                </w:p>
              </w:tc>
              <w:tc>
                <w:tcPr/>
                <w:p>
                  <w:pPr>
                    <w:pStyle w:val="Compact"/>
                    <w:jc w:val="right"/>
                    <w:jc w:val="center"/>
                  </w:pPr>
                  <w:r>
                    <w:t xml:space="preserve">0.04</w:t>
                  </w:r>
                </w:p>
              </w:tc>
            </w:tr>
            <w:tr>
              <w:tc>
                <w:tcPr/>
                <w:p>
                  <w:pPr>
                    <w:pStyle w:val="Compact"/>
                    <w:jc w:val="left"/>
                    <w:jc w:val="center"/>
                  </w:pPr>
                  <w:r>
                    <w:t xml:space="preserve">Spain</w:t>
                  </w:r>
                </w:p>
              </w:tc>
              <w:tc>
                <w:tcPr/>
                <w:p>
                  <w:pPr>
                    <w:pStyle w:val="Compact"/>
                    <w:jc w:val="right"/>
                    <w:jc w:val="center"/>
                  </w:pPr>
                  <w:r>
                    <w:t xml:space="preserve">1396</w:t>
                  </w:r>
                </w:p>
              </w:tc>
              <w:tc>
                <w:tcPr/>
                <w:p>
                  <w:pPr>
                    <w:pStyle w:val="Compact"/>
                    <w:jc w:val="right"/>
                    <w:jc w:val="center"/>
                  </w:pPr>
                  <w:r>
                    <w:t xml:space="preserve">0.05</w:t>
                  </w:r>
                </w:p>
              </w:tc>
            </w:tr>
            <w:tr>
              <w:tc>
                <w:tcPr/>
                <w:p>
                  <w:pPr>
                    <w:pStyle w:val="Compact"/>
                    <w:jc w:val="left"/>
                    <w:jc w:val="center"/>
                  </w:pPr>
                  <w:r>
                    <w:t xml:space="preserve">Sweden</w:t>
                  </w:r>
                </w:p>
              </w:tc>
              <w:tc>
                <w:tcPr/>
                <w:p>
                  <w:pPr>
                    <w:pStyle w:val="Compact"/>
                    <w:jc w:val="right"/>
                    <w:jc w:val="center"/>
                  </w:pPr>
                  <w:r>
                    <w:t xml:space="preserve">1254</w:t>
                  </w:r>
                </w:p>
              </w:tc>
              <w:tc>
                <w:tcPr/>
                <w:p>
                  <w:pPr>
                    <w:pStyle w:val="Compact"/>
                    <w:jc w:val="right"/>
                    <w:jc w:val="center"/>
                  </w:pPr>
                  <w:r>
                    <w:t xml:space="preserve">0.04</w:t>
                  </w:r>
                </w:p>
              </w:tc>
            </w:tr>
            <w:tr>
              <w:tc>
                <w:tcPr/>
                <w:p>
                  <w:pPr>
                    <w:pStyle w:val="Compact"/>
                    <w:jc w:val="left"/>
                    <w:jc w:val="center"/>
                  </w:pPr>
                  <w:r>
                    <w:t xml:space="preserve">United Kingdom</w:t>
                  </w:r>
                </w:p>
              </w:tc>
              <w:tc>
                <w:tcPr/>
                <w:p>
                  <w:pPr>
                    <w:pStyle w:val="Compact"/>
                    <w:jc w:val="right"/>
                    <w:jc w:val="center"/>
                  </w:pPr>
                  <w:r>
                    <w:t xml:space="preserve">1279</w:t>
                  </w:r>
                </w:p>
              </w:tc>
              <w:tc>
                <w:tcPr/>
                <w:p>
                  <w:pPr>
                    <w:pStyle w:val="Compact"/>
                    <w:jc w:val="right"/>
                    <w:jc w:val="center"/>
                  </w:pPr>
                  <w:r>
                    <w:t xml:space="preserve">0.04</w:t>
                  </w:r>
                </w:p>
              </w:tc>
            </w:tr>
            <w:tr>
              <w:tc>
                <w:tcPr/>
                <w:p>
                  <w:pPr>
                    <w:pStyle w:val="Compact"/>
                    <w:jc w:val="left"/>
                    <w:jc w:val="center"/>
                  </w:pPr>
                  <w:r>
                    <w:t xml:space="preserve">Total</w:t>
                  </w:r>
                </w:p>
              </w:tc>
              <w:tc>
                <w:tcPr/>
                <w:p>
                  <w:pPr>
                    <w:pStyle w:val="Compact"/>
                    <w:jc w:val="right"/>
                    <w:jc w:val="center"/>
                  </w:pPr>
                  <w:r>
                    <w:t xml:space="preserve">29827</w:t>
                  </w:r>
                </w:p>
              </w:tc>
              <w:tc>
                <w:tcPr/>
                <w:p>
                  <w:pPr>
                    <w:pStyle w:val="Compact"/>
                    <w:jc w:val="right"/>
                    <w:jc w:val="center"/>
                  </w:pPr>
                  <w:r>
                    <w:t xml:space="preserve">0.99</w:t>
                  </w:r>
                </w:p>
              </w:tc>
            </w:tr>
          </w:tbl>
          <w:bookmarkEnd w:id="55"/>
          <w:p/>
        </w:tc>
      </w:tr>
    </w:tbl>
    <w:p>
      <w:pPr>
        <w:pStyle w:val="BodyText"/>
      </w:pPr>
      <w:r>
        <w:rPr>
          <w:vertAlign w:val="subscript"/>
        </w:rPr>
        <w:t xml:space="preserve">Source:</w:t>
      </w:r>
      <w:r>
        <w:rPr>
          <w:vertAlign w:val="subscript"/>
        </w:rPr>
        <w:t xml:space="preserve"> </w:t>
      </w:r>
      <w:hyperlink r:id="rId56">
        <w:r>
          <w:rPr>
            <w:rStyle w:val="Hyperlink"/>
            <w:vertAlign w:val="subscript"/>
          </w:rPr>
          <w:t xml:space="preserve">Code Notebook 3.1</w:t>
        </w:r>
      </w:hyperlink>
    </w:p>
    <w:tbl>
      <w:tblPr>
        <w:tblStyle w:val="Table"/>
        <w:tblW w:type="pct" w:w="5000"/>
        <w:tblLayout w:type="fixed"/>
        <w:tblLook w:firstRow="0" w:lastRow="0" w:firstColumn="0" w:lastColumn="0" w:noHBand="0" w:noVBand="0" w:val="0000"/>
      </w:tblPr>
      <w:tblGrid>
        <w:gridCol w:w="7920"/>
      </w:tblGrid>
      <w:tr>
        <w:tc>
          <w:tcPr/>
          <w:bookmarkStart w:id="57" w:name="tbl-nresp-country-gender"/>
          <w:p>
            <w:pPr>
              <w:jc w:val="center"/>
            </w:pPr>
            <w:pPr>
              <w:jc w:val="start"/>
              <w:spacing w:before="200"/>
              <w:pStyle w:val="ImageCaption"/>
            </w:pPr>
            <w:r>
              <w:t xml:space="preserve">Table 2: Sample composition by country and gender. Numbers denote respondents.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Country</w:t>
                  </w:r>
                </w:p>
              </w:tc>
              <w:tc>
                <w:tcPr/>
                <w:p>
                  <w:pPr>
                    <w:pStyle w:val="Compact"/>
                    <w:jc w:val="right"/>
                    <w:jc w:val="center"/>
                  </w:pPr>
                  <w:r>
                    <w:t xml:space="preserve">Male</w:t>
                  </w:r>
                </w:p>
              </w:tc>
              <w:tc>
                <w:tcPr/>
                <w:p>
                  <w:pPr>
                    <w:pStyle w:val="Compact"/>
                    <w:jc w:val="right"/>
                    <w:jc w:val="center"/>
                  </w:pPr>
                  <w:r>
                    <w:t xml:space="preserve">Female</w:t>
                  </w:r>
                </w:p>
              </w:tc>
              <w:tc>
                <w:tcPr/>
                <w:p>
                  <w:pPr>
                    <w:pStyle w:val="Compact"/>
                    <w:jc w:val="right"/>
                    <w:jc w:val="center"/>
                  </w:pPr>
                  <w:r>
                    <w:t xml:space="preserve">Other</w:t>
                  </w:r>
                </w:p>
              </w:tc>
            </w:tr>
            <w:tr>
              <w:tc>
                <w:tcPr/>
                <w:p>
                  <w:pPr>
                    <w:pStyle w:val="Compact"/>
                    <w:jc w:val="left"/>
                    <w:jc w:val="center"/>
                  </w:pPr>
                  <w:r>
                    <w:t xml:space="preserve">Austria</w:t>
                  </w:r>
                </w:p>
              </w:tc>
              <w:tc>
                <w:tcPr/>
                <w:p>
                  <w:pPr>
                    <w:pStyle w:val="Compact"/>
                    <w:jc w:val="right"/>
                    <w:jc w:val="center"/>
                  </w:pPr>
                  <w:r>
                    <w:t xml:space="preserve">645</w:t>
                  </w:r>
                </w:p>
              </w:tc>
              <w:tc>
                <w:tcPr/>
                <w:p>
                  <w:pPr>
                    <w:pStyle w:val="Compact"/>
                    <w:jc w:val="right"/>
                    <w:jc w:val="center"/>
                  </w:pPr>
                  <w:r>
                    <w:t xml:space="preserve">630</w:t>
                  </w:r>
                </w:p>
              </w:tc>
              <w:tc>
                <w:tcPr/>
                <w:p>
                  <w:pPr>
                    <w:pStyle w:val="Compact"/>
                    <w:jc w:val="right"/>
                    <w:jc w:val="center"/>
                  </w:pPr>
                  <w:r>
                    <w:t xml:space="preserve">2</w:t>
                  </w:r>
                </w:p>
              </w:tc>
            </w:tr>
            <w:tr>
              <w:tc>
                <w:tcPr/>
                <w:p>
                  <w:pPr>
                    <w:pStyle w:val="Compact"/>
                    <w:jc w:val="left"/>
                    <w:jc w:val="center"/>
                  </w:pPr>
                  <w:r>
                    <w:t xml:space="preserve">Belgium</w:t>
                  </w:r>
                </w:p>
              </w:tc>
              <w:tc>
                <w:tcPr/>
                <w:p>
                  <w:pPr>
                    <w:pStyle w:val="Compact"/>
                    <w:jc w:val="right"/>
                    <w:jc w:val="center"/>
                  </w:pPr>
                  <w:r>
                    <w:t xml:space="preserve">729</w:t>
                  </w:r>
                </w:p>
              </w:tc>
              <w:tc>
                <w:tcPr/>
                <w:p>
                  <w:pPr>
                    <w:pStyle w:val="Compact"/>
                    <w:jc w:val="right"/>
                    <w:jc w:val="center"/>
                  </w:pPr>
                  <w:r>
                    <w:t xml:space="preserve">574</w:t>
                  </w:r>
                </w:p>
              </w:tc>
              <w:tc>
                <w:tcPr/>
                <w:p>
                  <w:pPr>
                    <w:pStyle w:val="Compact"/>
                    <w:jc w:val="right"/>
                    <w:jc w:val="center"/>
                  </w:pPr>
                  <w:r>
                    <w:t xml:space="preserve">2</w:t>
                  </w:r>
                </w:p>
              </w:tc>
            </w:tr>
            <w:tr>
              <w:tc>
                <w:tcPr/>
                <w:p>
                  <w:pPr>
                    <w:pStyle w:val="Compact"/>
                    <w:jc w:val="left"/>
                    <w:jc w:val="center"/>
                  </w:pPr>
                  <w:r>
                    <w:t xml:space="preserve">Bulgaria</w:t>
                  </w:r>
                </w:p>
              </w:tc>
              <w:tc>
                <w:tcPr/>
                <w:p>
                  <w:pPr>
                    <w:pStyle w:val="Compact"/>
                    <w:jc w:val="right"/>
                    <w:jc w:val="center"/>
                  </w:pPr>
                  <w:r>
                    <w:t xml:space="preserve">463</w:t>
                  </w:r>
                </w:p>
              </w:tc>
              <w:tc>
                <w:tcPr/>
                <w:p>
                  <w:pPr>
                    <w:pStyle w:val="Compact"/>
                    <w:jc w:val="right"/>
                    <w:jc w:val="center"/>
                  </w:pPr>
                  <w:r>
                    <w:t xml:space="preserve">518</w:t>
                  </w:r>
                </w:p>
              </w:tc>
              <w:tc>
                <w:tcPr/>
                <w:p>
                  <w:pPr>
                    <w:pStyle w:val="Compact"/>
                    <w:jc w:val="right"/>
                    <w:jc w:val="center"/>
                  </w:pPr>
                  <w:r>
                    <w:t xml:space="preserve">1</w:t>
                  </w:r>
                </w:p>
              </w:tc>
            </w:tr>
            <w:tr>
              <w:tc>
                <w:tcPr/>
                <w:p>
                  <w:pPr>
                    <w:pStyle w:val="Compact"/>
                    <w:jc w:val="left"/>
                    <w:jc w:val="center"/>
                  </w:pPr>
                  <w:r>
                    <w:t xml:space="preserve">Croatia</w:t>
                  </w:r>
                </w:p>
              </w:tc>
              <w:tc>
                <w:tcPr/>
                <w:p>
                  <w:pPr>
                    <w:pStyle w:val="Compact"/>
                    <w:jc w:val="right"/>
                    <w:jc w:val="center"/>
                  </w:pPr>
                  <w:r>
                    <w:t xml:space="preserve">545</w:t>
                  </w:r>
                </w:p>
              </w:tc>
              <w:tc>
                <w:tcPr/>
                <w:p>
                  <w:pPr>
                    <w:pStyle w:val="Compact"/>
                    <w:jc w:val="right"/>
                    <w:jc w:val="center"/>
                  </w:pPr>
                  <w:r>
                    <w:t xml:space="preserve">694</w:t>
                  </w:r>
                </w:p>
              </w:tc>
              <w:tc>
                <w:tcPr/>
                <w:p>
                  <w:pPr>
                    <w:pStyle w:val="Compact"/>
                    <w:jc w:val="right"/>
                    <w:jc w:val="center"/>
                  </w:pPr>
                  <w:r>
                    <w:t xml:space="preserve">1</w:t>
                  </w:r>
                </w:p>
              </w:tc>
            </w:tr>
            <w:tr>
              <w:tc>
                <w:tcPr/>
                <w:p>
                  <w:pPr>
                    <w:pStyle w:val="Compact"/>
                    <w:jc w:val="left"/>
                    <w:jc w:val="center"/>
                  </w:pPr>
                  <w:r>
                    <w:t xml:space="preserve">Czech Republic</w:t>
                  </w:r>
                </w:p>
              </w:tc>
              <w:tc>
                <w:tcPr/>
                <w:p>
                  <w:pPr>
                    <w:pStyle w:val="Compact"/>
                    <w:jc w:val="right"/>
                    <w:jc w:val="center"/>
                  </w:pPr>
                  <w:r>
                    <w:t xml:space="preserve">515</w:t>
                  </w:r>
                </w:p>
              </w:tc>
              <w:tc>
                <w:tcPr/>
                <w:p>
                  <w:pPr>
                    <w:pStyle w:val="Compact"/>
                    <w:jc w:val="right"/>
                    <w:jc w:val="center"/>
                  </w:pPr>
                  <w:r>
                    <w:t xml:space="preserve">618</w:t>
                  </w:r>
                </w:p>
              </w:tc>
              <w:tc>
                <w:tcPr/>
                <w:p>
                  <w:pPr>
                    <w:pStyle w:val="Compact"/>
                    <w:jc w:val="right"/>
                    <w:jc w:val="center"/>
                  </w:pPr>
                  <w:r>
                    <w:t xml:space="preserve">2</w:t>
                  </w:r>
                </w:p>
              </w:tc>
            </w:tr>
            <w:tr>
              <w:tc>
                <w:tcPr/>
                <w:p>
                  <w:pPr>
                    <w:pStyle w:val="Compact"/>
                    <w:jc w:val="left"/>
                    <w:jc w:val="center"/>
                  </w:pPr>
                  <w:r>
                    <w:t xml:space="preserve">Denmark</w:t>
                  </w:r>
                </w:p>
              </w:tc>
              <w:tc>
                <w:tcPr/>
                <w:p>
                  <w:pPr>
                    <w:pStyle w:val="Compact"/>
                    <w:jc w:val="right"/>
                    <w:jc w:val="center"/>
                  </w:pPr>
                  <w:r>
                    <w:t xml:space="preserve">690</w:t>
                  </w:r>
                </w:p>
              </w:tc>
              <w:tc>
                <w:tcPr/>
                <w:p>
                  <w:pPr>
                    <w:pStyle w:val="Compact"/>
                    <w:jc w:val="right"/>
                    <w:jc w:val="center"/>
                  </w:pPr>
                  <w:r>
                    <w:t xml:space="preserve">508</w:t>
                  </w:r>
                </w:p>
              </w:tc>
              <w:tc>
                <w:tcPr/>
                <w:p>
                  <w:pPr>
                    <w:pStyle w:val="Compact"/>
                    <w:jc w:val="right"/>
                    <w:jc w:val="center"/>
                  </w:pPr>
                  <w:r>
                    <w:t xml:space="preserve">2</w:t>
                  </w:r>
                </w:p>
              </w:tc>
            </w:tr>
            <w:tr>
              <w:tc>
                <w:tcPr/>
                <w:p>
                  <w:pPr>
                    <w:pStyle w:val="Compact"/>
                    <w:jc w:val="left"/>
                    <w:jc w:val="center"/>
                  </w:pPr>
                  <w:r>
                    <w:t xml:space="preserve">Estonia</w:t>
                  </w:r>
                </w:p>
              </w:tc>
              <w:tc>
                <w:tcPr/>
                <w:p>
                  <w:pPr>
                    <w:pStyle w:val="Compact"/>
                    <w:jc w:val="right"/>
                    <w:jc w:val="center"/>
                  </w:pPr>
                  <w:r>
                    <w:t xml:space="preserve">331</w:t>
                  </w:r>
                </w:p>
              </w:tc>
              <w:tc>
                <w:tcPr/>
                <w:p>
                  <w:pPr>
                    <w:pStyle w:val="Compact"/>
                    <w:jc w:val="right"/>
                    <w:jc w:val="center"/>
                  </w:pPr>
                  <w:r>
                    <w:t xml:space="preserve">611</w:t>
                  </w:r>
                </w:p>
              </w:tc>
              <w:tc>
                <w:tcPr/>
                <w:p>
                  <w:pPr>
                    <w:pStyle w:val="Compact"/>
                    <w:jc w:val="right"/>
                    <w:jc w:val="center"/>
                  </w:pPr>
                  <w:r>
                    <w:t xml:space="preserve">2</w:t>
                  </w:r>
                </w:p>
              </w:tc>
            </w:tr>
            <w:tr>
              <w:tc>
                <w:tcPr/>
                <w:p>
                  <w:pPr>
                    <w:pStyle w:val="Compact"/>
                    <w:jc w:val="left"/>
                    <w:jc w:val="center"/>
                  </w:pPr>
                  <w:r>
                    <w:t xml:space="preserve">Finland</w:t>
                  </w:r>
                </w:p>
              </w:tc>
              <w:tc>
                <w:tcPr/>
                <w:p>
                  <w:pPr>
                    <w:pStyle w:val="Compact"/>
                    <w:jc w:val="right"/>
                    <w:jc w:val="center"/>
                  </w:pPr>
                  <w:r>
                    <w:t xml:space="preserve">586</w:t>
                  </w:r>
                </w:p>
              </w:tc>
              <w:tc>
                <w:tcPr/>
                <w:p>
                  <w:pPr>
                    <w:pStyle w:val="Compact"/>
                    <w:jc w:val="right"/>
                    <w:jc w:val="center"/>
                  </w:pPr>
                  <w:r>
                    <w:t xml:space="preserve">567</w:t>
                  </w:r>
                </w:p>
              </w:tc>
              <w:tc>
                <w:tcPr/>
                <w:p>
                  <w:pPr>
                    <w:pStyle w:val="Compact"/>
                    <w:jc w:val="right"/>
                    <w:jc w:val="center"/>
                  </w:pPr>
                  <w:r>
                    <w:t xml:space="preserve">7</w:t>
                  </w:r>
                </w:p>
              </w:tc>
            </w:tr>
            <w:tr>
              <w:tc>
                <w:tcPr/>
                <w:p>
                  <w:pPr>
                    <w:pStyle w:val="Compact"/>
                    <w:jc w:val="left"/>
                    <w:jc w:val="center"/>
                  </w:pPr>
                  <w:r>
                    <w:t xml:space="preserve">France</w:t>
                  </w:r>
                </w:p>
              </w:tc>
              <w:tc>
                <w:tcPr/>
                <w:p>
                  <w:pPr>
                    <w:pStyle w:val="Compact"/>
                    <w:jc w:val="right"/>
                    <w:jc w:val="center"/>
                  </w:pPr>
                  <w:r>
                    <w:t xml:space="preserve">562</w:t>
                  </w:r>
                </w:p>
              </w:tc>
              <w:tc>
                <w:tcPr/>
                <w:p>
                  <w:pPr>
                    <w:pStyle w:val="Compact"/>
                    <w:jc w:val="right"/>
                    <w:jc w:val="center"/>
                  </w:pPr>
                  <w:r>
                    <w:t xml:space="preserve">594</w:t>
                  </w:r>
                </w:p>
              </w:tc>
              <w:tc>
                <w:tcPr/>
                <w:p>
                  <w:pPr>
                    <w:pStyle w:val="Compact"/>
                    <w:jc w:val="right"/>
                    <w:jc w:val="center"/>
                  </w:pPr>
                  <w:r>
                    <w:t xml:space="preserve">0</w:t>
                  </w:r>
                </w:p>
              </w:tc>
            </w:tr>
            <w:tr>
              <w:tc>
                <w:tcPr/>
                <w:p>
                  <w:pPr>
                    <w:pStyle w:val="Compact"/>
                    <w:jc w:val="left"/>
                    <w:jc w:val="center"/>
                  </w:pPr>
                  <w:r>
                    <w:t xml:space="preserve">Germany</w:t>
                  </w:r>
                </w:p>
              </w:tc>
              <w:tc>
                <w:tcPr/>
                <w:p>
                  <w:pPr>
                    <w:pStyle w:val="Compact"/>
                    <w:jc w:val="right"/>
                    <w:jc w:val="center"/>
                  </w:pPr>
                  <w:r>
                    <w:t xml:space="preserve">587</w:t>
                  </w:r>
                </w:p>
              </w:tc>
              <w:tc>
                <w:tcPr/>
                <w:p>
                  <w:pPr>
                    <w:pStyle w:val="Compact"/>
                    <w:jc w:val="right"/>
                    <w:jc w:val="center"/>
                  </w:pPr>
                  <w:r>
                    <w:t xml:space="preserve">597</w:t>
                  </w:r>
                </w:p>
              </w:tc>
              <w:tc>
                <w:tcPr/>
                <w:p>
                  <w:pPr>
                    <w:pStyle w:val="Compact"/>
                    <w:jc w:val="right"/>
                    <w:jc w:val="center"/>
                  </w:pPr>
                  <w:r>
                    <w:t xml:space="preserve">4</w:t>
                  </w:r>
                </w:p>
              </w:tc>
            </w:tr>
            <w:tr>
              <w:tc>
                <w:tcPr/>
                <w:p>
                  <w:pPr>
                    <w:pStyle w:val="Compact"/>
                    <w:jc w:val="left"/>
                    <w:jc w:val="center"/>
                  </w:pPr>
                  <w:r>
                    <w:t xml:space="preserve">Greece</w:t>
                  </w:r>
                </w:p>
              </w:tc>
              <w:tc>
                <w:tcPr/>
                <w:p>
                  <w:pPr>
                    <w:pStyle w:val="Compact"/>
                    <w:jc w:val="right"/>
                    <w:jc w:val="center"/>
                  </w:pPr>
                  <w:r>
                    <w:t xml:space="preserve">588</w:t>
                  </w:r>
                </w:p>
              </w:tc>
              <w:tc>
                <w:tcPr/>
                <w:p>
                  <w:pPr>
                    <w:pStyle w:val="Compact"/>
                    <w:jc w:val="right"/>
                    <w:jc w:val="center"/>
                  </w:pPr>
                  <w:r>
                    <w:t xml:space="preserve">572</w:t>
                  </w:r>
                </w:p>
              </w:tc>
              <w:tc>
                <w:tcPr/>
                <w:p>
                  <w:pPr>
                    <w:pStyle w:val="Compact"/>
                    <w:jc w:val="right"/>
                    <w:jc w:val="center"/>
                  </w:pPr>
                  <w:r>
                    <w:t xml:space="preserve">1</w:t>
                  </w:r>
                </w:p>
              </w:tc>
            </w:tr>
            <w:tr>
              <w:tc>
                <w:tcPr/>
                <w:p>
                  <w:pPr>
                    <w:pStyle w:val="Compact"/>
                    <w:jc w:val="left"/>
                    <w:jc w:val="center"/>
                  </w:pPr>
                  <w:r>
                    <w:t xml:space="preserve">Hungary</w:t>
                  </w:r>
                </w:p>
              </w:tc>
              <w:tc>
                <w:tcPr/>
                <w:p>
                  <w:pPr>
                    <w:pStyle w:val="Compact"/>
                    <w:jc w:val="right"/>
                    <w:jc w:val="center"/>
                  </w:pPr>
                  <w:r>
                    <w:t xml:space="preserve">493</w:t>
                  </w:r>
                </w:p>
              </w:tc>
              <w:tc>
                <w:tcPr/>
                <w:p>
                  <w:pPr>
                    <w:pStyle w:val="Compact"/>
                    <w:jc w:val="right"/>
                    <w:jc w:val="center"/>
                  </w:pPr>
                  <w:r>
                    <w:t xml:space="preserve">492</w:t>
                  </w:r>
                </w:p>
              </w:tc>
              <w:tc>
                <w:tcPr/>
                <w:p>
                  <w:pPr>
                    <w:pStyle w:val="Compact"/>
                    <w:jc w:val="right"/>
                    <w:jc w:val="center"/>
                  </w:pPr>
                  <w:r>
                    <w:t xml:space="preserve">1</w:t>
                  </w:r>
                </w:p>
              </w:tc>
            </w:tr>
            <w:tr>
              <w:tc>
                <w:tcPr/>
                <w:p>
                  <w:pPr>
                    <w:pStyle w:val="Compact"/>
                    <w:jc w:val="left"/>
                    <w:jc w:val="center"/>
                  </w:pPr>
                  <w:r>
                    <w:t xml:space="preserve">Ireland</w:t>
                  </w:r>
                </w:p>
              </w:tc>
              <w:tc>
                <w:tcPr/>
                <w:p>
                  <w:pPr>
                    <w:pStyle w:val="Compact"/>
                    <w:jc w:val="right"/>
                    <w:jc w:val="center"/>
                  </w:pPr>
                  <w:r>
                    <w:t xml:space="preserve">481</w:t>
                  </w:r>
                </w:p>
              </w:tc>
              <w:tc>
                <w:tcPr/>
                <w:p>
                  <w:pPr>
                    <w:pStyle w:val="Compact"/>
                    <w:jc w:val="right"/>
                    <w:jc w:val="center"/>
                  </w:pPr>
                  <w:r>
                    <w:t xml:space="preserve">577</w:t>
                  </w:r>
                </w:p>
              </w:tc>
              <w:tc>
                <w:tcPr/>
                <w:p>
                  <w:pPr>
                    <w:pStyle w:val="Compact"/>
                    <w:jc w:val="right"/>
                    <w:jc w:val="center"/>
                  </w:pPr>
                  <w:r>
                    <w:t xml:space="preserve">3</w:t>
                  </w:r>
                </w:p>
              </w:tc>
            </w:tr>
            <w:tr>
              <w:tc>
                <w:tcPr/>
                <w:p>
                  <w:pPr>
                    <w:pStyle w:val="Compact"/>
                    <w:jc w:val="left"/>
                    <w:jc w:val="center"/>
                  </w:pPr>
                  <w:r>
                    <w:t xml:space="preserve">Italy</w:t>
                  </w:r>
                </w:p>
              </w:tc>
              <w:tc>
                <w:tcPr/>
                <w:p>
                  <w:pPr>
                    <w:pStyle w:val="Compact"/>
                    <w:jc w:val="right"/>
                    <w:jc w:val="center"/>
                  </w:pPr>
                  <w:r>
                    <w:t xml:space="preserve">603</w:t>
                  </w:r>
                </w:p>
              </w:tc>
              <w:tc>
                <w:tcPr/>
                <w:p>
                  <w:pPr>
                    <w:pStyle w:val="Compact"/>
                    <w:jc w:val="right"/>
                    <w:jc w:val="center"/>
                  </w:pPr>
                  <w:r>
                    <w:t xml:space="preserve">569</w:t>
                  </w:r>
                </w:p>
              </w:tc>
              <w:tc>
                <w:tcPr/>
                <w:p>
                  <w:pPr>
                    <w:pStyle w:val="Compact"/>
                    <w:jc w:val="right"/>
                    <w:jc w:val="center"/>
                  </w:pPr>
                  <w:r>
                    <w:t xml:space="preserve">0</w:t>
                  </w:r>
                </w:p>
              </w:tc>
            </w:tr>
            <w:tr>
              <w:tc>
                <w:tcPr/>
                <w:p>
                  <w:pPr>
                    <w:pStyle w:val="Compact"/>
                    <w:jc w:val="left"/>
                    <w:jc w:val="center"/>
                  </w:pPr>
                  <w:r>
                    <w:t xml:space="preserve">Latvia</w:t>
                  </w:r>
                </w:p>
              </w:tc>
              <w:tc>
                <w:tcPr/>
                <w:p>
                  <w:pPr>
                    <w:pStyle w:val="Compact"/>
                    <w:jc w:val="right"/>
                    <w:jc w:val="center"/>
                  </w:pPr>
                  <w:r>
                    <w:t xml:space="preserve">415</w:t>
                  </w:r>
                </w:p>
              </w:tc>
              <w:tc>
                <w:tcPr/>
                <w:p>
                  <w:pPr>
                    <w:pStyle w:val="Compact"/>
                    <w:jc w:val="right"/>
                    <w:jc w:val="center"/>
                  </w:pPr>
                  <w:r>
                    <w:t xml:space="preserve">733</w:t>
                  </w:r>
                </w:p>
              </w:tc>
              <w:tc>
                <w:tcPr/>
                <w:p>
                  <w:pPr>
                    <w:pStyle w:val="Compact"/>
                    <w:jc w:val="right"/>
                    <w:jc w:val="center"/>
                  </w:pPr>
                  <w:r>
                    <w:t xml:space="preserve">0</w:t>
                  </w:r>
                </w:p>
              </w:tc>
            </w:tr>
            <w:tr>
              <w:tc>
                <w:tcPr/>
                <w:p>
                  <w:pPr>
                    <w:pStyle w:val="Compact"/>
                    <w:jc w:val="left"/>
                    <w:jc w:val="center"/>
                  </w:pPr>
                  <w:r>
                    <w:t xml:space="preserve">Lithuania</w:t>
                  </w:r>
                </w:p>
              </w:tc>
              <w:tc>
                <w:tcPr/>
                <w:p>
                  <w:pPr>
                    <w:pStyle w:val="Compact"/>
                    <w:jc w:val="right"/>
                    <w:jc w:val="center"/>
                  </w:pPr>
                  <w:r>
                    <w:t xml:space="preserve">462</w:t>
                  </w:r>
                </w:p>
              </w:tc>
              <w:tc>
                <w:tcPr/>
                <w:p>
                  <w:pPr>
                    <w:pStyle w:val="Compact"/>
                    <w:jc w:val="right"/>
                    <w:jc w:val="center"/>
                  </w:pPr>
                  <w:r>
                    <w:t xml:space="preserve">803</w:t>
                  </w:r>
                </w:p>
              </w:tc>
              <w:tc>
                <w:tcPr/>
                <w:p>
                  <w:pPr>
                    <w:pStyle w:val="Compact"/>
                    <w:jc w:val="right"/>
                    <w:jc w:val="center"/>
                  </w:pPr>
                  <w:r>
                    <w:t xml:space="preserve">0</w:t>
                  </w:r>
                </w:p>
              </w:tc>
            </w:tr>
            <w:tr>
              <w:tc>
                <w:tcPr/>
                <w:p>
                  <w:pPr>
                    <w:pStyle w:val="Compact"/>
                    <w:jc w:val="left"/>
                    <w:jc w:val="center"/>
                  </w:pPr>
                  <w:r>
                    <w:t xml:space="preserve">Netherlands</w:t>
                  </w:r>
                </w:p>
              </w:tc>
              <w:tc>
                <w:tcPr/>
                <w:p>
                  <w:pPr>
                    <w:pStyle w:val="Compact"/>
                    <w:jc w:val="right"/>
                    <w:jc w:val="center"/>
                  </w:pPr>
                  <w:r>
                    <w:t xml:space="preserve">642</w:t>
                  </w:r>
                </w:p>
              </w:tc>
              <w:tc>
                <w:tcPr/>
                <w:p>
                  <w:pPr>
                    <w:pStyle w:val="Compact"/>
                    <w:jc w:val="right"/>
                    <w:jc w:val="center"/>
                  </w:pPr>
                  <w:r>
                    <w:t xml:space="preserve">577</w:t>
                  </w:r>
                </w:p>
              </w:tc>
              <w:tc>
                <w:tcPr/>
                <w:p>
                  <w:pPr>
                    <w:pStyle w:val="Compact"/>
                    <w:jc w:val="right"/>
                    <w:jc w:val="center"/>
                  </w:pPr>
                  <w:r>
                    <w:t xml:space="preserve">2</w:t>
                  </w:r>
                </w:p>
              </w:tc>
            </w:tr>
            <w:tr>
              <w:tc>
                <w:tcPr/>
                <w:p>
                  <w:pPr>
                    <w:pStyle w:val="Compact"/>
                    <w:jc w:val="left"/>
                    <w:jc w:val="center"/>
                  </w:pPr>
                  <w:r>
                    <w:t xml:space="preserve">Poland</w:t>
                  </w:r>
                </w:p>
              </w:tc>
              <w:tc>
                <w:tcPr/>
                <w:p>
                  <w:pPr>
                    <w:pStyle w:val="Compact"/>
                    <w:jc w:val="right"/>
                    <w:jc w:val="center"/>
                  </w:pPr>
                  <w:r>
                    <w:t xml:space="preserve">540</w:t>
                  </w:r>
                </w:p>
              </w:tc>
              <w:tc>
                <w:tcPr/>
                <w:p>
                  <w:pPr>
                    <w:pStyle w:val="Compact"/>
                    <w:jc w:val="right"/>
                    <w:jc w:val="center"/>
                  </w:pPr>
                  <w:r>
                    <w:t xml:space="preserve">658</w:t>
                  </w:r>
                </w:p>
              </w:tc>
              <w:tc>
                <w:tcPr/>
                <w:p>
                  <w:pPr>
                    <w:pStyle w:val="Compact"/>
                    <w:jc w:val="right"/>
                    <w:jc w:val="center"/>
                  </w:pPr>
                  <w:r>
                    <w:t xml:space="preserve">0</w:t>
                  </w:r>
                </w:p>
              </w:tc>
            </w:tr>
            <w:tr>
              <w:tc>
                <w:tcPr/>
                <w:p>
                  <w:pPr>
                    <w:pStyle w:val="Compact"/>
                    <w:jc w:val="left"/>
                    <w:jc w:val="center"/>
                  </w:pPr>
                  <w:r>
                    <w:t xml:space="preserve">Portugal</w:t>
                  </w:r>
                </w:p>
              </w:tc>
              <w:tc>
                <w:tcPr/>
                <w:p>
                  <w:pPr>
                    <w:pStyle w:val="Compact"/>
                    <w:jc w:val="right"/>
                    <w:jc w:val="center"/>
                  </w:pPr>
                  <w:r>
                    <w:t xml:space="preserve">593</w:t>
                  </w:r>
                </w:p>
              </w:tc>
              <w:tc>
                <w:tcPr/>
                <w:p>
                  <w:pPr>
                    <w:pStyle w:val="Compact"/>
                    <w:jc w:val="right"/>
                    <w:jc w:val="center"/>
                  </w:pPr>
                  <w:r>
                    <w:t xml:space="preserve">593</w:t>
                  </w:r>
                </w:p>
              </w:tc>
              <w:tc>
                <w:tcPr/>
                <w:p>
                  <w:pPr>
                    <w:pStyle w:val="Compact"/>
                    <w:jc w:val="right"/>
                    <w:jc w:val="center"/>
                  </w:pPr>
                  <w:r>
                    <w:t xml:space="preserve">1</w:t>
                  </w:r>
                </w:p>
              </w:tc>
            </w:tr>
            <w:tr>
              <w:tc>
                <w:tcPr/>
                <w:p>
                  <w:pPr>
                    <w:pStyle w:val="Compact"/>
                    <w:jc w:val="left"/>
                    <w:jc w:val="center"/>
                  </w:pPr>
                  <w:r>
                    <w:t xml:space="preserve">Romania</w:t>
                  </w:r>
                </w:p>
              </w:tc>
              <w:tc>
                <w:tcPr/>
                <w:p>
                  <w:pPr>
                    <w:pStyle w:val="Compact"/>
                    <w:jc w:val="right"/>
                    <w:jc w:val="center"/>
                  </w:pPr>
                  <w:r>
                    <w:t xml:space="preserve">837</w:t>
                  </w:r>
                </w:p>
              </w:tc>
              <w:tc>
                <w:tcPr/>
                <w:p>
                  <w:pPr>
                    <w:pStyle w:val="Compact"/>
                    <w:jc w:val="right"/>
                    <w:jc w:val="center"/>
                  </w:pPr>
                  <w:r>
                    <w:t xml:space="preserve">641</w:t>
                  </w:r>
                </w:p>
              </w:tc>
              <w:tc>
                <w:tcPr/>
                <w:p>
                  <w:pPr>
                    <w:pStyle w:val="Compact"/>
                    <w:jc w:val="right"/>
                    <w:jc w:val="center"/>
                  </w:pPr>
                  <w:r>
                    <w:t xml:space="preserve">2</w:t>
                  </w:r>
                </w:p>
              </w:tc>
            </w:tr>
            <w:tr>
              <w:tc>
                <w:tcPr/>
                <w:p>
                  <w:pPr>
                    <w:pStyle w:val="Compact"/>
                    <w:jc w:val="left"/>
                    <w:jc w:val="center"/>
                  </w:pPr>
                  <w:r>
                    <w:t xml:space="preserve">Slovakia</w:t>
                  </w:r>
                </w:p>
              </w:tc>
              <w:tc>
                <w:tcPr/>
                <w:p>
                  <w:pPr>
                    <w:pStyle w:val="Compact"/>
                    <w:jc w:val="right"/>
                    <w:jc w:val="center"/>
                  </w:pPr>
                  <w:r>
                    <w:t xml:space="preserve">550</w:t>
                  </w:r>
                </w:p>
              </w:tc>
              <w:tc>
                <w:tcPr/>
                <w:p>
                  <w:pPr>
                    <w:pStyle w:val="Compact"/>
                    <w:jc w:val="right"/>
                    <w:jc w:val="center"/>
                  </w:pPr>
                  <w:r>
                    <w:t xml:space="preserve">746</w:t>
                  </w:r>
                </w:p>
              </w:tc>
              <w:tc>
                <w:tcPr/>
                <w:p>
                  <w:pPr>
                    <w:pStyle w:val="Compact"/>
                    <w:jc w:val="right"/>
                    <w:jc w:val="center"/>
                  </w:pPr>
                  <w:r>
                    <w:t xml:space="preserve">1</w:t>
                  </w:r>
                </w:p>
              </w:tc>
            </w:tr>
            <w:tr>
              <w:tc>
                <w:tcPr/>
                <w:p>
                  <w:pPr>
                    <w:pStyle w:val="Compact"/>
                    <w:jc w:val="left"/>
                    <w:jc w:val="center"/>
                  </w:pPr>
                  <w:r>
                    <w:t xml:space="preserve">Slovenia</w:t>
                  </w:r>
                </w:p>
              </w:tc>
              <w:tc>
                <w:tcPr/>
                <w:p>
                  <w:pPr>
                    <w:pStyle w:val="Compact"/>
                    <w:jc w:val="right"/>
                    <w:jc w:val="center"/>
                  </w:pPr>
                  <w:r>
                    <w:t xml:space="preserve">569</w:t>
                  </w:r>
                </w:p>
              </w:tc>
              <w:tc>
                <w:tcPr/>
                <w:p>
                  <w:pPr>
                    <w:pStyle w:val="Compact"/>
                    <w:jc w:val="right"/>
                    <w:jc w:val="center"/>
                  </w:pPr>
                  <w:r>
                    <w:t xml:space="preserve">566</w:t>
                  </w:r>
                </w:p>
              </w:tc>
              <w:tc>
                <w:tcPr/>
                <w:p>
                  <w:pPr>
                    <w:pStyle w:val="Compact"/>
                    <w:jc w:val="right"/>
                    <w:jc w:val="center"/>
                  </w:pPr>
                  <w:r>
                    <w:t xml:space="preserve">0</w:t>
                  </w:r>
                </w:p>
              </w:tc>
            </w:tr>
            <w:tr>
              <w:tc>
                <w:tcPr/>
                <w:p>
                  <w:pPr>
                    <w:pStyle w:val="Compact"/>
                    <w:jc w:val="left"/>
                    <w:jc w:val="center"/>
                  </w:pPr>
                  <w:r>
                    <w:t xml:space="preserve">Spain</w:t>
                  </w:r>
                </w:p>
              </w:tc>
              <w:tc>
                <w:tcPr/>
                <w:p>
                  <w:pPr>
                    <w:pStyle w:val="Compact"/>
                    <w:jc w:val="right"/>
                    <w:jc w:val="center"/>
                  </w:pPr>
                  <w:r>
                    <w:t xml:space="preserve">677</w:t>
                  </w:r>
                </w:p>
              </w:tc>
              <w:tc>
                <w:tcPr/>
                <w:p>
                  <w:pPr>
                    <w:pStyle w:val="Compact"/>
                    <w:jc w:val="right"/>
                    <w:jc w:val="center"/>
                  </w:pPr>
                  <w:r>
                    <w:t xml:space="preserve">718</w:t>
                  </w:r>
                </w:p>
              </w:tc>
              <w:tc>
                <w:tcPr/>
                <w:p>
                  <w:pPr>
                    <w:pStyle w:val="Compact"/>
                    <w:jc w:val="right"/>
                    <w:jc w:val="center"/>
                  </w:pPr>
                  <w:r>
                    <w:t xml:space="preserve">1</w:t>
                  </w:r>
                </w:p>
              </w:tc>
            </w:tr>
            <w:tr>
              <w:tc>
                <w:tcPr/>
                <w:p>
                  <w:pPr>
                    <w:pStyle w:val="Compact"/>
                    <w:jc w:val="left"/>
                    <w:jc w:val="center"/>
                  </w:pPr>
                  <w:r>
                    <w:t xml:space="preserve">Sweden</w:t>
                  </w:r>
                </w:p>
              </w:tc>
              <w:tc>
                <w:tcPr/>
                <w:p>
                  <w:pPr>
                    <w:pStyle w:val="Compact"/>
                    <w:jc w:val="right"/>
                    <w:jc w:val="center"/>
                  </w:pPr>
                  <w:r>
                    <w:t xml:space="preserve">648</w:t>
                  </w:r>
                </w:p>
              </w:tc>
              <w:tc>
                <w:tcPr/>
                <w:p>
                  <w:pPr>
                    <w:pStyle w:val="Compact"/>
                    <w:jc w:val="right"/>
                    <w:jc w:val="center"/>
                  </w:pPr>
                  <w:r>
                    <w:t xml:space="preserve">602</w:t>
                  </w:r>
                </w:p>
              </w:tc>
              <w:tc>
                <w:tcPr/>
                <w:p>
                  <w:pPr>
                    <w:pStyle w:val="Compact"/>
                    <w:jc w:val="right"/>
                    <w:jc w:val="center"/>
                  </w:pPr>
                  <w:r>
                    <w:t xml:space="preserve">4</w:t>
                  </w:r>
                </w:p>
              </w:tc>
            </w:tr>
            <w:tr>
              <w:tc>
                <w:tcPr/>
                <w:p>
                  <w:pPr>
                    <w:pStyle w:val="Compact"/>
                    <w:jc w:val="left"/>
                    <w:jc w:val="center"/>
                  </w:pPr>
                  <w:r>
                    <w:t xml:space="preserve">United Kingdom</w:t>
                  </w:r>
                </w:p>
              </w:tc>
              <w:tc>
                <w:tcPr/>
                <w:p>
                  <w:pPr>
                    <w:pStyle w:val="Compact"/>
                    <w:jc w:val="right"/>
                    <w:jc w:val="center"/>
                  </w:pPr>
                  <w:r>
                    <w:t xml:space="preserve">635</w:t>
                  </w:r>
                </w:p>
              </w:tc>
              <w:tc>
                <w:tcPr/>
                <w:p>
                  <w:pPr>
                    <w:pStyle w:val="Compact"/>
                    <w:jc w:val="right"/>
                    <w:jc w:val="center"/>
                  </w:pPr>
                  <w:r>
                    <w:t xml:space="preserve">641</w:t>
                  </w:r>
                </w:p>
              </w:tc>
              <w:tc>
                <w:tcPr/>
                <w:p>
                  <w:pPr>
                    <w:pStyle w:val="Compact"/>
                    <w:jc w:val="right"/>
                    <w:jc w:val="center"/>
                  </w:pPr>
                  <w:r>
                    <w:t xml:space="preserve">3</w:t>
                  </w:r>
                </w:p>
              </w:tc>
            </w:tr>
            <w:tr>
              <w:tc>
                <w:tcPr/>
                <w:p>
                  <w:pPr>
                    <w:pStyle w:val="Compact"/>
                    <w:jc w:val="left"/>
                    <w:jc w:val="center"/>
                  </w:pPr>
                  <w:r>
                    <w:t xml:space="preserve">Total</w:t>
                  </w:r>
                </w:p>
              </w:tc>
              <w:tc>
                <w:tcPr/>
                <w:p>
                  <w:pPr>
                    <w:pStyle w:val="Compact"/>
                    <w:jc w:val="right"/>
                    <w:jc w:val="center"/>
                  </w:pPr>
                  <w:r>
                    <w:t xml:space="preserve">14386</w:t>
                  </w:r>
                </w:p>
              </w:tc>
              <w:tc>
                <w:tcPr/>
                <w:p>
                  <w:pPr>
                    <w:pStyle w:val="Compact"/>
                    <w:jc w:val="right"/>
                    <w:jc w:val="center"/>
                  </w:pPr>
                  <w:r>
                    <w:t xml:space="preserve">15399</w:t>
                  </w:r>
                </w:p>
              </w:tc>
              <w:tc>
                <w:tcPr/>
                <w:p>
                  <w:pPr>
                    <w:pStyle w:val="Compact"/>
                    <w:jc w:val="right"/>
                    <w:jc w:val="center"/>
                  </w:pPr>
                  <w:r>
                    <w:t xml:space="preserve">42</w:t>
                  </w:r>
                </w:p>
              </w:tc>
            </w:tr>
          </w:tbl>
          <w:bookmarkEnd w:id="57"/>
          <w:p/>
        </w:tc>
      </w:tr>
    </w:tbl>
    <w:p>
      <w:pPr>
        <w:pStyle w:val="BodyText"/>
      </w:pPr>
      <w:r>
        <w:rPr>
          <w:vertAlign w:val="subscript"/>
        </w:rPr>
        <w:t xml:space="preserve">Source:</w:t>
      </w:r>
      <w:r>
        <w:rPr>
          <w:vertAlign w:val="subscript"/>
        </w:rPr>
        <w:t xml:space="preserve"> </w:t>
      </w:r>
      <w:hyperlink r:id="rId58">
        <w:r>
          <w:rPr>
            <w:rStyle w:val="Hyperlink"/>
            <w:vertAlign w:val="subscript"/>
          </w:rPr>
          <w:t xml:space="preserve">Code Notebook 3.1</w:t>
        </w:r>
      </w:hyperlink>
    </w:p>
    <w:tbl>
      <w:tblPr>
        <w:tblStyle w:val="Table"/>
        <w:tblW w:type="pct" w:w="5000"/>
        <w:tblLayout w:type="fixed"/>
        <w:tblLook w:firstRow="0" w:lastRow="0" w:firstColumn="0" w:lastColumn="0" w:noHBand="0" w:noVBand="0" w:val="0000"/>
      </w:tblPr>
      <w:tblGrid>
        <w:gridCol w:w="7920"/>
      </w:tblGrid>
      <w:tr>
        <w:tc>
          <w:tcPr/>
          <w:bookmarkStart w:id="59" w:name="tbl-nresp-country-agegroup"/>
          <w:p>
            <w:pPr>
              <w:jc w:val="center"/>
            </w:pPr>
            <w:pPr>
              <w:jc w:val="start"/>
              <w:spacing w:before="200"/>
              <w:pStyle w:val="ImageCaption"/>
            </w:pPr>
            <w:r>
              <w:t xml:space="preserve">Table 3: Sample composition by country and age group. Numbers denote respondents.</w:t>
            </w:r>
          </w:p>
          <w:tbl>
            <w:tblPr>
              <w:tblStyle w:val="Table"/>
              <w:tblW w:type="pct" w:w="4868"/>
              <w:tblLayout w:type="fixed"/>
              <w:tblLook w:firstRow="1" w:lastRow="0" w:firstColumn="0" w:lastColumn="0" w:noHBand="0" w:noVBand="0" w:val="0020"/>
            </w:tblPr>
            <w:tblGrid>
              <w:gridCol w:w="1563"/>
              <w:gridCol w:w="937"/>
              <w:gridCol w:w="937"/>
              <w:gridCol w:w="937"/>
              <w:gridCol w:w="937"/>
              <w:gridCol w:w="937"/>
              <w:gridCol w:w="937"/>
              <w:gridCol w:w="521"/>
            </w:tblGrid>
            <w:tr>
              <w:trPr>
                <w:tblHeader w:val="on"/>
              </w:trPr>
              <w:tc>
                <w:tcPr/>
                <w:p>
                  <w:pPr>
                    <w:pStyle w:val="Compact"/>
                    <w:jc w:val="left"/>
                    <w:jc w:val="center"/>
                  </w:pPr>
                  <w:r>
                    <w:t xml:space="preserve">Country</w:t>
                  </w:r>
                </w:p>
              </w:tc>
              <w:tc>
                <w:tcPr/>
                <w:p>
                  <w:pPr>
                    <w:pStyle w:val="Compact"/>
                    <w:jc w:val="center"/>
                  </w:pPr>
                  <w:r>
                    <w:t xml:space="preserve">18 to 25</w:t>
                  </w:r>
                </w:p>
              </w:tc>
              <w:tc>
                <w:tcPr/>
                <w:p>
                  <w:pPr>
                    <w:pStyle w:val="Compact"/>
                    <w:jc w:val="center"/>
                  </w:pPr>
                  <w:r>
                    <w:t xml:space="preserve">26 to 35</w:t>
                  </w:r>
                </w:p>
              </w:tc>
              <w:tc>
                <w:tcPr/>
                <w:p>
                  <w:pPr>
                    <w:pStyle w:val="Compact"/>
                    <w:jc w:val="center"/>
                  </w:pPr>
                  <w:r>
                    <w:t xml:space="preserve">36 to 45</w:t>
                  </w:r>
                </w:p>
              </w:tc>
              <w:tc>
                <w:tcPr/>
                <w:p>
                  <w:pPr>
                    <w:pStyle w:val="Compact"/>
                    <w:jc w:val="center"/>
                  </w:pPr>
                  <w:r>
                    <w:t xml:space="preserve">46 to 55</w:t>
                  </w:r>
                </w:p>
              </w:tc>
              <w:tc>
                <w:tcPr/>
                <w:p>
                  <w:pPr>
                    <w:pStyle w:val="Compact"/>
                    <w:jc w:val="center"/>
                  </w:pPr>
                  <w:r>
                    <w:t xml:space="preserve">56 to 65</w:t>
                  </w:r>
                </w:p>
              </w:tc>
              <w:tc>
                <w:tcPr/>
                <w:p>
                  <w:pPr>
                    <w:pStyle w:val="Compact"/>
                    <w:jc w:val="center"/>
                  </w:pPr>
                  <w:r>
                    <w:t xml:space="preserve">66 to 75</w:t>
                  </w:r>
                </w:p>
              </w:tc>
              <w:tc>
                <w:tcPr/>
                <w:p>
                  <w:pPr>
                    <w:pStyle w:val="Compact"/>
                    <w:jc w:val="right"/>
                    <w:jc w:val="center"/>
                  </w:pPr>
                  <w:r>
                    <w:t xml:space="preserve">&gt;</w:t>
                  </w:r>
                  <w:r>
                    <w:t xml:space="preserve"> </w:t>
                  </w:r>
                  <w:r>
                    <w:t xml:space="preserve">75</w:t>
                  </w:r>
                </w:p>
              </w:tc>
            </w:tr>
            <w:tr>
              <w:tc>
                <w:tcPr/>
                <w:p>
                  <w:pPr>
                    <w:pStyle w:val="Compact"/>
                    <w:jc w:val="left"/>
                    <w:jc w:val="center"/>
                  </w:pPr>
                  <w:r>
                    <w:t xml:space="preserve">Austria</w:t>
                  </w:r>
                </w:p>
              </w:tc>
              <w:tc>
                <w:tcPr/>
                <w:p>
                  <w:pPr>
                    <w:pStyle w:val="Compact"/>
                    <w:jc w:val="center"/>
                  </w:pPr>
                  <w:r>
                    <w:t xml:space="preserve">144</w:t>
                  </w:r>
                </w:p>
              </w:tc>
              <w:tc>
                <w:tcPr/>
                <w:p>
                  <w:pPr>
                    <w:pStyle w:val="Compact"/>
                    <w:jc w:val="center"/>
                  </w:pPr>
                  <w:r>
                    <w:t xml:space="preserve">177</w:t>
                  </w:r>
                </w:p>
              </w:tc>
              <w:tc>
                <w:tcPr/>
                <w:p>
                  <w:pPr>
                    <w:pStyle w:val="Compact"/>
                    <w:jc w:val="center"/>
                  </w:pPr>
                  <w:r>
                    <w:t xml:space="preserve">249</w:t>
                  </w:r>
                </w:p>
              </w:tc>
              <w:tc>
                <w:tcPr/>
                <w:p>
                  <w:pPr>
                    <w:pStyle w:val="Compact"/>
                    <w:jc w:val="center"/>
                  </w:pPr>
                  <w:r>
                    <w:t xml:space="preserve">263</w:t>
                  </w:r>
                </w:p>
              </w:tc>
              <w:tc>
                <w:tcPr/>
                <w:p>
                  <w:pPr>
                    <w:pStyle w:val="Compact"/>
                    <w:jc w:val="center"/>
                  </w:pPr>
                  <w:r>
                    <w:t xml:space="preserve">286</w:t>
                  </w:r>
                </w:p>
              </w:tc>
              <w:tc>
                <w:tcPr/>
                <w:p>
                  <w:pPr>
                    <w:pStyle w:val="Compact"/>
                    <w:jc w:val="center"/>
                  </w:pPr>
                  <w:r>
                    <w:t xml:space="preserve">142</w:t>
                  </w:r>
                </w:p>
              </w:tc>
              <w:tc>
                <w:tcPr/>
                <w:p>
                  <w:pPr>
                    <w:pStyle w:val="Compact"/>
                    <w:jc w:val="right"/>
                    <w:jc w:val="center"/>
                  </w:pPr>
                  <w:r>
                    <w:t xml:space="preserve">0</w:t>
                  </w:r>
                </w:p>
              </w:tc>
            </w:tr>
            <w:tr>
              <w:tc>
                <w:tcPr/>
                <w:p>
                  <w:pPr>
                    <w:pStyle w:val="Compact"/>
                    <w:jc w:val="left"/>
                    <w:jc w:val="center"/>
                  </w:pPr>
                  <w:r>
                    <w:t xml:space="preserve">Belgium</w:t>
                  </w:r>
                </w:p>
              </w:tc>
              <w:tc>
                <w:tcPr/>
                <w:p>
                  <w:pPr>
                    <w:pStyle w:val="Compact"/>
                    <w:jc w:val="center"/>
                  </w:pPr>
                  <w:r>
                    <w:t xml:space="preserve">197</w:t>
                  </w:r>
                </w:p>
              </w:tc>
              <w:tc>
                <w:tcPr/>
                <w:p>
                  <w:pPr>
                    <w:pStyle w:val="Compact"/>
                    <w:jc w:val="center"/>
                  </w:pPr>
                  <w:r>
                    <w:t xml:space="preserve">132</w:t>
                  </w:r>
                </w:p>
              </w:tc>
              <w:tc>
                <w:tcPr/>
                <w:p>
                  <w:pPr>
                    <w:pStyle w:val="Compact"/>
                    <w:jc w:val="center"/>
                  </w:pPr>
                  <w:r>
                    <w:t xml:space="preserve">160</w:t>
                  </w:r>
                </w:p>
              </w:tc>
              <w:tc>
                <w:tcPr/>
                <w:p>
                  <w:pPr>
                    <w:pStyle w:val="Compact"/>
                    <w:jc w:val="center"/>
                  </w:pPr>
                  <w:r>
                    <w:t xml:space="preserve">235</w:t>
                  </w:r>
                </w:p>
              </w:tc>
              <w:tc>
                <w:tcPr/>
                <w:p>
                  <w:pPr>
                    <w:pStyle w:val="Compact"/>
                    <w:jc w:val="center"/>
                  </w:pPr>
                  <w:r>
                    <w:t xml:space="preserve">333</w:t>
                  </w:r>
                </w:p>
              </w:tc>
              <w:tc>
                <w:tcPr/>
                <w:p>
                  <w:pPr>
                    <w:pStyle w:val="Compact"/>
                    <w:jc w:val="center"/>
                  </w:pPr>
                  <w:r>
                    <w:t xml:space="preserve">239</w:t>
                  </w:r>
                </w:p>
              </w:tc>
              <w:tc>
                <w:tcPr/>
                <w:p>
                  <w:pPr>
                    <w:pStyle w:val="Compact"/>
                    <w:jc w:val="right"/>
                    <w:jc w:val="center"/>
                  </w:pPr>
                  <w:r>
                    <w:t xml:space="preserve">3</w:t>
                  </w:r>
                </w:p>
              </w:tc>
            </w:tr>
            <w:tr>
              <w:tc>
                <w:tcPr/>
                <w:p>
                  <w:pPr>
                    <w:pStyle w:val="Compact"/>
                    <w:jc w:val="left"/>
                    <w:jc w:val="center"/>
                  </w:pPr>
                  <w:r>
                    <w:t xml:space="preserve">Bulgaria</w:t>
                  </w:r>
                </w:p>
              </w:tc>
              <w:tc>
                <w:tcPr/>
                <w:p>
                  <w:pPr>
                    <w:pStyle w:val="Compact"/>
                    <w:jc w:val="center"/>
                  </w:pPr>
                  <w:r>
                    <w:t xml:space="preserve">57</w:t>
                  </w:r>
                </w:p>
              </w:tc>
              <w:tc>
                <w:tcPr/>
                <w:p>
                  <w:pPr>
                    <w:pStyle w:val="Compact"/>
                    <w:jc w:val="center"/>
                  </w:pPr>
                  <w:r>
                    <w:t xml:space="preserve">195</w:t>
                  </w:r>
                </w:p>
              </w:tc>
              <w:tc>
                <w:tcPr/>
                <w:p>
                  <w:pPr>
                    <w:pStyle w:val="Compact"/>
                    <w:jc w:val="center"/>
                  </w:pPr>
                  <w:r>
                    <w:t xml:space="preserve">231</w:t>
                  </w:r>
                </w:p>
              </w:tc>
              <w:tc>
                <w:tcPr/>
                <w:p>
                  <w:pPr>
                    <w:pStyle w:val="Compact"/>
                    <w:jc w:val="center"/>
                  </w:pPr>
                  <w:r>
                    <w:t xml:space="preserve">250</w:t>
                  </w:r>
                </w:p>
              </w:tc>
              <w:tc>
                <w:tcPr/>
                <w:p>
                  <w:pPr>
                    <w:pStyle w:val="Compact"/>
                    <w:jc w:val="center"/>
                  </w:pPr>
                  <w:r>
                    <w:t xml:space="preserve">212</w:t>
                  </w:r>
                </w:p>
              </w:tc>
              <w:tc>
                <w:tcPr/>
                <w:p>
                  <w:pPr>
                    <w:pStyle w:val="Compact"/>
                    <w:jc w:val="center"/>
                  </w:pPr>
                  <w:r>
                    <w:t xml:space="preserve">33</w:t>
                  </w:r>
                </w:p>
              </w:tc>
              <w:tc>
                <w:tcPr/>
                <w:p>
                  <w:pPr>
                    <w:pStyle w:val="Compact"/>
                    <w:jc w:val="right"/>
                    <w:jc w:val="center"/>
                  </w:pPr>
                  <w:r>
                    <w:t xml:space="preserve">0</w:t>
                  </w:r>
                </w:p>
              </w:tc>
            </w:tr>
            <w:tr>
              <w:tc>
                <w:tcPr/>
                <w:p>
                  <w:pPr>
                    <w:pStyle w:val="Compact"/>
                    <w:jc w:val="left"/>
                    <w:jc w:val="center"/>
                  </w:pPr>
                  <w:r>
                    <w:t xml:space="preserve">Croatia</w:t>
                  </w:r>
                </w:p>
              </w:tc>
              <w:tc>
                <w:tcPr/>
                <w:p>
                  <w:pPr>
                    <w:pStyle w:val="Compact"/>
                    <w:jc w:val="center"/>
                  </w:pPr>
                  <w:r>
                    <w:t xml:space="preserve">119</w:t>
                  </w:r>
                </w:p>
              </w:tc>
              <w:tc>
                <w:tcPr/>
                <w:p>
                  <w:pPr>
                    <w:pStyle w:val="Compact"/>
                    <w:jc w:val="center"/>
                  </w:pPr>
                  <w:r>
                    <w:t xml:space="preserve">251</w:t>
                  </w:r>
                </w:p>
              </w:tc>
              <w:tc>
                <w:tcPr/>
                <w:p>
                  <w:pPr>
                    <w:pStyle w:val="Compact"/>
                    <w:jc w:val="center"/>
                  </w:pPr>
                  <w:r>
                    <w:t xml:space="preserve">272</w:t>
                  </w:r>
                </w:p>
              </w:tc>
              <w:tc>
                <w:tcPr/>
                <w:p>
                  <w:pPr>
                    <w:pStyle w:val="Compact"/>
                    <w:jc w:val="center"/>
                  </w:pPr>
                  <w:r>
                    <w:t xml:space="preserve">331</w:t>
                  </w:r>
                </w:p>
              </w:tc>
              <w:tc>
                <w:tcPr/>
                <w:p>
                  <w:pPr>
                    <w:pStyle w:val="Compact"/>
                    <w:jc w:val="center"/>
                  </w:pPr>
                  <w:r>
                    <w:t xml:space="preserve">205</w:t>
                  </w:r>
                </w:p>
              </w:tc>
              <w:tc>
                <w:tcPr/>
                <w:p>
                  <w:pPr>
                    <w:pStyle w:val="Compact"/>
                    <w:jc w:val="center"/>
                  </w:pPr>
                  <w:r>
                    <w:t xml:space="preserve">47</w:t>
                  </w:r>
                </w:p>
              </w:tc>
              <w:tc>
                <w:tcPr/>
                <w:p>
                  <w:pPr>
                    <w:pStyle w:val="Compact"/>
                    <w:jc w:val="right"/>
                    <w:jc w:val="center"/>
                  </w:pPr>
                  <w:r>
                    <w:t xml:space="preserve">0</w:t>
                  </w:r>
                </w:p>
              </w:tc>
            </w:tr>
            <w:tr>
              <w:tc>
                <w:tcPr/>
                <w:p>
                  <w:pPr>
                    <w:pStyle w:val="Compact"/>
                    <w:jc w:val="left"/>
                    <w:jc w:val="center"/>
                  </w:pPr>
                  <w:r>
                    <w:t xml:space="preserve">Czech Republic</w:t>
                  </w:r>
                </w:p>
              </w:tc>
              <w:tc>
                <w:tcPr/>
                <w:p>
                  <w:pPr>
                    <w:pStyle w:val="Compact"/>
                    <w:jc w:val="center"/>
                  </w:pPr>
                  <w:r>
                    <w:t xml:space="preserve">88</w:t>
                  </w:r>
                </w:p>
              </w:tc>
              <w:tc>
                <w:tcPr/>
                <w:p>
                  <w:pPr>
                    <w:pStyle w:val="Compact"/>
                    <w:jc w:val="center"/>
                  </w:pPr>
                  <w:r>
                    <w:t xml:space="preserve">187</w:t>
                  </w:r>
                </w:p>
              </w:tc>
              <w:tc>
                <w:tcPr/>
                <w:p>
                  <w:pPr>
                    <w:pStyle w:val="Compact"/>
                    <w:jc w:val="center"/>
                  </w:pPr>
                  <w:r>
                    <w:t xml:space="preserve">227</w:t>
                  </w:r>
                </w:p>
              </w:tc>
              <w:tc>
                <w:tcPr/>
                <w:p>
                  <w:pPr>
                    <w:pStyle w:val="Compact"/>
                    <w:jc w:val="center"/>
                  </w:pPr>
                  <w:r>
                    <w:t xml:space="preserve">219</w:t>
                  </w:r>
                </w:p>
              </w:tc>
              <w:tc>
                <w:tcPr/>
                <w:p>
                  <w:pPr>
                    <w:pStyle w:val="Compact"/>
                    <w:jc w:val="center"/>
                  </w:pPr>
                  <w:r>
                    <w:t xml:space="preserve">281</w:t>
                  </w:r>
                </w:p>
              </w:tc>
              <w:tc>
                <w:tcPr/>
                <w:p>
                  <w:pPr>
                    <w:pStyle w:val="Compact"/>
                    <w:jc w:val="center"/>
                  </w:pPr>
                  <w:r>
                    <w:t xml:space="preserve">126</w:t>
                  </w:r>
                </w:p>
              </w:tc>
              <w:tc>
                <w:tcPr/>
                <w:p>
                  <w:pPr>
                    <w:pStyle w:val="Compact"/>
                    <w:jc w:val="right"/>
                    <w:jc w:val="center"/>
                  </w:pPr>
                  <w:r>
                    <w:t xml:space="preserve">0</w:t>
                  </w:r>
                </w:p>
              </w:tc>
            </w:tr>
            <w:tr>
              <w:tc>
                <w:tcPr/>
                <w:p>
                  <w:pPr>
                    <w:pStyle w:val="Compact"/>
                    <w:jc w:val="left"/>
                    <w:jc w:val="center"/>
                  </w:pPr>
                  <w:r>
                    <w:t xml:space="preserve">Denmark</w:t>
                  </w:r>
                </w:p>
              </w:tc>
              <w:tc>
                <w:tcPr/>
                <w:p>
                  <w:pPr>
                    <w:pStyle w:val="Compact"/>
                    <w:jc w:val="center"/>
                  </w:pPr>
                  <w:r>
                    <w:t xml:space="preserve">132</w:t>
                  </w:r>
                </w:p>
              </w:tc>
              <w:tc>
                <w:tcPr/>
                <w:p>
                  <w:pPr>
                    <w:pStyle w:val="Compact"/>
                    <w:jc w:val="center"/>
                  </w:pPr>
                  <w:r>
                    <w:t xml:space="preserve">134</w:t>
                  </w:r>
                </w:p>
              </w:tc>
              <w:tc>
                <w:tcPr/>
                <w:p>
                  <w:pPr>
                    <w:pStyle w:val="Compact"/>
                    <w:jc w:val="center"/>
                  </w:pPr>
                  <w:r>
                    <w:t xml:space="preserve">139</w:t>
                  </w:r>
                </w:p>
              </w:tc>
              <w:tc>
                <w:tcPr/>
                <w:p>
                  <w:pPr>
                    <w:pStyle w:val="Compact"/>
                    <w:jc w:val="center"/>
                  </w:pPr>
                  <w:r>
                    <w:t xml:space="preserve">208</w:t>
                  </w:r>
                </w:p>
              </w:tc>
              <w:tc>
                <w:tcPr/>
                <w:p>
                  <w:pPr>
                    <w:pStyle w:val="Compact"/>
                    <w:jc w:val="center"/>
                  </w:pPr>
                  <w:r>
                    <w:t xml:space="preserve">321</w:t>
                  </w:r>
                </w:p>
              </w:tc>
              <w:tc>
                <w:tcPr/>
                <w:p>
                  <w:pPr>
                    <w:pStyle w:val="Compact"/>
                    <w:jc w:val="center"/>
                  </w:pPr>
                  <w:r>
                    <w:t xml:space="preserve">249</w:t>
                  </w:r>
                </w:p>
              </w:tc>
              <w:tc>
                <w:tcPr/>
                <w:p>
                  <w:pPr>
                    <w:pStyle w:val="Compact"/>
                    <w:jc w:val="right"/>
                    <w:jc w:val="center"/>
                  </w:pPr>
                  <w:r>
                    <w:t xml:space="preserve">4</w:t>
                  </w:r>
                </w:p>
              </w:tc>
            </w:tr>
            <w:tr>
              <w:tc>
                <w:tcPr/>
                <w:p>
                  <w:pPr>
                    <w:pStyle w:val="Compact"/>
                    <w:jc w:val="left"/>
                    <w:jc w:val="center"/>
                  </w:pPr>
                  <w:r>
                    <w:t xml:space="preserve">Estonia</w:t>
                  </w:r>
                </w:p>
              </w:tc>
              <w:tc>
                <w:tcPr/>
                <w:p>
                  <w:pPr>
                    <w:pStyle w:val="Compact"/>
                    <w:jc w:val="center"/>
                  </w:pPr>
                  <w:r>
                    <w:t xml:space="preserve">56</w:t>
                  </w:r>
                </w:p>
              </w:tc>
              <w:tc>
                <w:tcPr/>
                <w:p>
                  <w:pPr>
                    <w:pStyle w:val="Compact"/>
                    <w:jc w:val="center"/>
                  </w:pPr>
                  <w:r>
                    <w:t xml:space="preserve">168</w:t>
                  </w:r>
                </w:p>
              </w:tc>
              <w:tc>
                <w:tcPr/>
                <w:p>
                  <w:pPr>
                    <w:pStyle w:val="Compact"/>
                    <w:jc w:val="center"/>
                  </w:pPr>
                  <w:r>
                    <w:t xml:space="preserve">164</w:t>
                  </w:r>
                </w:p>
              </w:tc>
              <w:tc>
                <w:tcPr/>
                <w:p>
                  <w:pPr>
                    <w:pStyle w:val="Compact"/>
                    <w:jc w:val="center"/>
                  </w:pPr>
                  <w:r>
                    <w:t xml:space="preserve">283</w:t>
                  </w:r>
                </w:p>
              </w:tc>
              <w:tc>
                <w:tcPr/>
                <w:p>
                  <w:pPr>
                    <w:pStyle w:val="Compact"/>
                    <w:jc w:val="center"/>
                  </w:pPr>
                  <w:r>
                    <w:t xml:space="preserve">265</w:t>
                  </w:r>
                </w:p>
              </w:tc>
              <w:tc>
                <w:tcPr/>
                <w:p>
                  <w:pPr>
                    <w:pStyle w:val="Compact"/>
                    <w:jc w:val="center"/>
                  </w:pPr>
                  <w:r>
                    <w:t xml:space="preserve">7</w:t>
                  </w:r>
                </w:p>
              </w:tc>
              <w:tc>
                <w:tcPr/>
                <w:p>
                  <w:pPr>
                    <w:pStyle w:val="Compact"/>
                    <w:jc w:val="right"/>
                    <w:jc w:val="center"/>
                  </w:pPr>
                  <w:r>
                    <w:t xml:space="preserve">0</w:t>
                  </w:r>
                </w:p>
              </w:tc>
            </w:tr>
            <w:tr>
              <w:tc>
                <w:tcPr/>
                <w:p>
                  <w:pPr>
                    <w:pStyle w:val="Compact"/>
                    <w:jc w:val="left"/>
                    <w:jc w:val="center"/>
                  </w:pPr>
                  <w:r>
                    <w:t xml:space="preserve">Finland</w:t>
                  </w:r>
                </w:p>
              </w:tc>
              <w:tc>
                <w:tcPr/>
                <w:p>
                  <w:pPr>
                    <w:pStyle w:val="Compact"/>
                    <w:jc w:val="center"/>
                  </w:pPr>
                  <w:r>
                    <w:t xml:space="preserve">125</w:t>
                  </w:r>
                </w:p>
              </w:tc>
              <w:tc>
                <w:tcPr/>
                <w:p>
                  <w:pPr>
                    <w:pStyle w:val="Compact"/>
                    <w:jc w:val="center"/>
                  </w:pPr>
                  <w:r>
                    <w:t xml:space="preserve">178</w:t>
                  </w:r>
                </w:p>
              </w:tc>
              <w:tc>
                <w:tcPr/>
                <w:p>
                  <w:pPr>
                    <w:pStyle w:val="Compact"/>
                    <w:jc w:val="center"/>
                  </w:pPr>
                  <w:r>
                    <w:t xml:space="preserve">210</w:t>
                  </w:r>
                </w:p>
              </w:tc>
              <w:tc>
                <w:tcPr/>
                <w:p>
                  <w:pPr>
                    <w:pStyle w:val="Compact"/>
                    <w:jc w:val="center"/>
                  </w:pPr>
                  <w:r>
                    <w:t xml:space="preserve">242</w:t>
                  </w:r>
                </w:p>
              </w:tc>
              <w:tc>
                <w:tcPr/>
                <w:p>
                  <w:pPr>
                    <w:pStyle w:val="Compact"/>
                    <w:jc w:val="center"/>
                  </w:pPr>
                  <w:r>
                    <w:t xml:space="preserve">259</w:t>
                  </w:r>
                </w:p>
              </w:tc>
              <w:tc>
                <w:tcPr/>
                <w:p>
                  <w:pPr>
                    <w:pStyle w:val="Compact"/>
                    <w:jc w:val="center"/>
                  </w:pPr>
                  <w:r>
                    <w:t xml:space="preserve">137</w:t>
                  </w:r>
                </w:p>
              </w:tc>
              <w:tc>
                <w:tcPr/>
                <w:p>
                  <w:pPr>
                    <w:pStyle w:val="Compact"/>
                    <w:jc w:val="right"/>
                    <w:jc w:val="center"/>
                  </w:pPr>
                  <w:r>
                    <w:t xml:space="preserve">1</w:t>
                  </w:r>
                </w:p>
              </w:tc>
            </w:tr>
            <w:tr>
              <w:tc>
                <w:tcPr/>
                <w:p>
                  <w:pPr>
                    <w:pStyle w:val="Compact"/>
                    <w:jc w:val="left"/>
                    <w:jc w:val="center"/>
                  </w:pPr>
                  <w:r>
                    <w:t xml:space="preserve">France</w:t>
                  </w:r>
                </w:p>
              </w:tc>
              <w:tc>
                <w:tcPr/>
                <w:p>
                  <w:pPr>
                    <w:pStyle w:val="Compact"/>
                    <w:jc w:val="center"/>
                  </w:pPr>
                  <w:r>
                    <w:t xml:space="preserve">123</w:t>
                  </w:r>
                </w:p>
              </w:tc>
              <w:tc>
                <w:tcPr/>
                <w:p>
                  <w:pPr>
                    <w:pStyle w:val="Compact"/>
                    <w:jc w:val="center"/>
                  </w:pPr>
                  <w:r>
                    <w:t xml:space="preserve">176</w:t>
                  </w:r>
                </w:p>
              </w:tc>
              <w:tc>
                <w:tcPr/>
                <w:p>
                  <w:pPr>
                    <w:pStyle w:val="Compact"/>
                    <w:jc w:val="center"/>
                  </w:pPr>
                  <w:r>
                    <w:t xml:space="preserve">242</w:t>
                  </w:r>
                </w:p>
              </w:tc>
              <w:tc>
                <w:tcPr/>
                <w:p>
                  <w:pPr>
                    <w:pStyle w:val="Compact"/>
                    <w:jc w:val="center"/>
                  </w:pPr>
                  <w:r>
                    <w:t xml:space="preserve">267</w:t>
                  </w:r>
                </w:p>
              </w:tc>
              <w:tc>
                <w:tcPr/>
                <w:p>
                  <w:pPr>
                    <w:pStyle w:val="Compact"/>
                    <w:jc w:val="center"/>
                  </w:pPr>
                  <w:r>
                    <w:t xml:space="preserve">279</w:t>
                  </w:r>
                </w:p>
              </w:tc>
              <w:tc>
                <w:tcPr/>
                <w:p>
                  <w:pPr>
                    <w:pStyle w:val="Compact"/>
                    <w:jc w:val="center"/>
                  </w:pPr>
                  <w:r>
                    <w:t xml:space="preserve">51</w:t>
                  </w:r>
                </w:p>
              </w:tc>
              <w:tc>
                <w:tcPr/>
                <w:p>
                  <w:pPr>
                    <w:pStyle w:val="Compact"/>
                    <w:jc w:val="right"/>
                    <w:jc w:val="center"/>
                  </w:pPr>
                  <w:r>
                    <w:t xml:space="preserve">0</w:t>
                  </w:r>
                </w:p>
              </w:tc>
            </w:tr>
            <w:tr>
              <w:tc>
                <w:tcPr/>
                <w:p>
                  <w:pPr>
                    <w:pStyle w:val="Compact"/>
                    <w:jc w:val="left"/>
                    <w:jc w:val="center"/>
                  </w:pPr>
                  <w:r>
                    <w:t xml:space="preserve">Germany</w:t>
                  </w:r>
                </w:p>
              </w:tc>
              <w:tc>
                <w:tcPr/>
                <w:p>
                  <w:pPr>
                    <w:pStyle w:val="Compact"/>
                    <w:jc w:val="center"/>
                  </w:pPr>
                  <w:r>
                    <w:t xml:space="preserve">125</w:t>
                  </w:r>
                </w:p>
              </w:tc>
              <w:tc>
                <w:tcPr/>
                <w:p>
                  <w:pPr>
                    <w:pStyle w:val="Compact"/>
                    <w:jc w:val="center"/>
                  </w:pPr>
                  <w:r>
                    <w:t xml:space="preserve">184</w:t>
                  </w:r>
                </w:p>
              </w:tc>
              <w:tc>
                <w:tcPr/>
                <w:p>
                  <w:pPr>
                    <w:pStyle w:val="Compact"/>
                    <w:jc w:val="center"/>
                  </w:pPr>
                  <w:r>
                    <w:t xml:space="preserve">200</w:t>
                  </w:r>
                </w:p>
              </w:tc>
              <w:tc>
                <w:tcPr/>
                <w:p>
                  <w:pPr>
                    <w:pStyle w:val="Compact"/>
                    <w:jc w:val="center"/>
                  </w:pPr>
                  <w:r>
                    <w:t xml:space="preserve">240</w:t>
                  </w:r>
                </w:p>
              </w:tc>
              <w:tc>
                <w:tcPr/>
                <w:p>
                  <w:pPr>
                    <w:pStyle w:val="Compact"/>
                    <w:jc w:val="center"/>
                  </w:pPr>
                  <w:r>
                    <w:t xml:space="preserve">313</w:t>
                  </w:r>
                </w:p>
              </w:tc>
              <w:tc>
                <w:tcPr/>
                <w:p>
                  <w:pPr>
                    <w:pStyle w:val="Compact"/>
                    <w:jc w:val="center"/>
                  </w:pPr>
                  <w:r>
                    <w:t xml:space="preserve">117</w:t>
                  </w:r>
                </w:p>
              </w:tc>
              <w:tc>
                <w:tcPr/>
                <w:p>
                  <w:pPr>
                    <w:pStyle w:val="Compact"/>
                    <w:jc w:val="right"/>
                    <w:jc w:val="center"/>
                  </w:pPr>
                  <w:r>
                    <w:t xml:space="preserve">0</w:t>
                  </w:r>
                </w:p>
              </w:tc>
            </w:tr>
            <w:tr>
              <w:tc>
                <w:tcPr/>
                <w:p>
                  <w:pPr>
                    <w:pStyle w:val="Compact"/>
                    <w:jc w:val="left"/>
                    <w:jc w:val="center"/>
                  </w:pPr>
                  <w:r>
                    <w:t xml:space="preserve">Greece</w:t>
                  </w:r>
                </w:p>
              </w:tc>
              <w:tc>
                <w:tcPr/>
                <w:p>
                  <w:pPr>
                    <w:pStyle w:val="Compact"/>
                    <w:jc w:val="center"/>
                  </w:pPr>
                  <w:r>
                    <w:t xml:space="preserve">77</w:t>
                  </w:r>
                </w:p>
              </w:tc>
              <w:tc>
                <w:tcPr/>
                <w:p>
                  <w:pPr>
                    <w:pStyle w:val="Compact"/>
                    <w:jc w:val="center"/>
                  </w:pPr>
                  <w:r>
                    <w:t xml:space="preserve">202</w:t>
                  </w:r>
                </w:p>
              </w:tc>
              <w:tc>
                <w:tcPr/>
                <w:p>
                  <w:pPr>
                    <w:pStyle w:val="Compact"/>
                    <w:jc w:val="center"/>
                  </w:pPr>
                  <w:r>
                    <w:t xml:space="preserve">376</w:t>
                  </w:r>
                </w:p>
              </w:tc>
              <w:tc>
                <w:tcPr/>
                <w:p>
                  <w:pPr>
                    <w:pStyle w:val="Compact"/>
                    <w:jc w:val="center"/>
                  </w:pPr>
                  <w:r>
                    <w:t xml:space="preserve">318</w:t>
                  </w:r>
                </w:p>
              </w:tc>
              <w:tc>
                <w:tcPr/>
                <w:p>
                  <w:pPr>
                    <w:pStyle w:val="Compact"/>
                    <w:jc w:val="center"/>
                  </w:pPr>
                  <w:r>
                    <w:t xml:space="preserve">136</w:t>
                  </w:r>
                </w:p>
              </w:tc>
              <w:tc>
                <w:tcPr/>
                <w:p>
                  <w:pPr>
                    <w:pStyle w:val="Compact"/>
                    <w:jc w:val="center"/>
                  </w:pPr>
                  <w:r>
                    <w:t xml:space="preserve">34</w:t>
                  </w:r>
                </w:p>
              </w:tc>
              <w:tc>
                <w:tcPr/>
                <w:p>
                  <w:pPr>
                    <w:pStyle w:val="Compact"/>
                    <w:jc w:val="right"/>
                    <w:jc w:val="center"/>
                  </w:pPr>
                  <w:r>
                    <w:t xml:space="preserve">0</w:t>
                  </w:r>
                </w:p>
              </w:tc>
            </w:tr>
            <w:tr>
              <w:tc>
                <w:tcPr/>
                <w:p>
                  <w:pPr>
                    <w:pStyle w:val="Compact"/>
                    <w:jc w:val="left"/>
                    <w:jc w:val="center"/>
                  </w:pPr>
                  <w:r>
                    <w:t xml:space="preserve">Hungary</w:t>
                  </w:r>
                </w:p>
              </w:tc>
              <w:tc>
                <w:tcPr/>
                <w:p>
                  <w:pPr>
                    <w:pStyle w:val="Compact"/>
                    <w:jc w:val="center"/>
                  </w:pPr>
                  <w:r>
                    <w:t xml:space="preserve">51</w:t>
                  </w:r>
                </w:p>
              </w:tc>
              <w:tc>
                <w:tcPr/>
                <w:p>
                  <w:pPr>
                    <w:pStyle w:val="Compact"/>
                    <w:jc w:val="center"/>
                  </w:pPr>
                  <w:r>
                    <w:t xml:space="preserve">175</w:t>
                  </w:r>
                </w:p>
              </w:tc>
              <w:tc>
                <w:tcPr/>
                <w:p>
                  <w:pPr>
                    <w:pStyle w:val="Compact"/>
                    <w:jc w:val="center"/>
                  </w:pPr>
                  <w:r>
                    <w:t xml:space="preserve">196</w:t>
                  </w:r>
                </w:p>
              </w:tc>
              <w:tc>
                <w:tcPr/>
                <w:p>
                  <w:pPr>
                    <w:pStyle w:val="Compact"/>
                    <w:jc w:val="center"/>
                  </w:pPr>
                  <w:r>
                    <w:t xml:space="preserve">166</w:t>
                  </w:r>
                </w:p>
              </w:tc>
              <w:tc>
                <w:tcPr/>
                <w:p>
                  <w:pPr>
                    <w:pStyle w:val="Compact"/>
                    <w:jc w:val="center"/>
                  </w:pPr>
                  <w:r>
                    <w:t xml:space="preserve">273</w:t>
                  </w:r>
                </w:p>
              </w:tc>
              <w:tc>
                <w:tcPr/>
                <w:p>
                  <w:pPr>
                    <w:pStyle w:val="Compact"/>
                    <w:jc w:val="center"/>
                  </w:pPr>
                  <w:r>
                    <w:t xml:space="preserve">117</w:t>
                  </w:r>
                </w:p>
              </w:tc>
              <w:tc>
                <w:tcPr/>
                <w:p>
                  <w:pPr>
                    <w:pStyle w:val="Compact"/>
                    <w:jc w:val="right"/>
                    <w:jc w:val="center"/>
                  </w:pPr>
                  <w:r>
                    <w:t xml:space="preserve">1</w:t>
                  </w:r>
                </w:p>
              </w:tc>
            </w:tr>
            <w:tr>
              <w:tc>
                <w:tcPr/>
                <w:p>
                  <w:pPr>
                    <w:pStyle w:val="Compact"/>
                    <w:jc w:val="left"/>
                    <w:jc w:val="center"/>
                  </w:pPr>
                  <w:r>
                    <w:t xml:space="preserve">Ireland</w:t>
                  </w:r>
                </w:p>
              </w:tc>
              <w:tc>
                <w:tcPr/>
                <w:p>
                  <w:pPr>
                    <w:pStyle w:val="Compact"/>
                    <w:jc w:val="center"/>
                  </w:pPr>
                  <w:r>
                    <w:t xml:space="preserve">128</w:t>
                  </w:r>
                </w:p>
              </w:tc>
              <w:tc>
                <w:tcPr/>
                <w:p>
                  <w:pPr>
                    <w:pStyle w:val="Compact"/>
                    <w:jc w:val="center"/>
                  </w:pPr>
                  <w:r>
                    <w:t xml:space="preserve">216</w:t>
                  </w:r>
                </w:p>
              </w:tc>
              <w:tc>
                <w:tcPr/>
                <w:p>
                  <w:pPr>
                    <w:pStyle w:val="Compact"/>
                    <w:jc w:val="center"/>
                  </w:pPr>
                  <w:r>
                    <w:t xml:space="preserve">223</w:t>
                  </w:r>
                </w:p>
              </w:tc>
              <w:tc>
                <w:tcPr/>
                <w:p>
                  <w:pPr>
                    <w:pStyle w:val="Compact"/>
                    <w:jc w:val="center"/>
                  </w:pPr>
                  <w:r>
                    <w:t xml:space="preserve">187</w:t>
                  </w:r>
                </w:p>
              </w:tc>
              <w:tc>
                <w:tcPr/>
                <w:p>
                  <w:pPr>
                    <w:pStyle w:val="Compact"/>
                    <w:jc w:val="center"/>
                  </w:pPr>
                  <w:r>
                    <w:t xml:space="preserve">169</w:t>
                  </w:r>
                </w:p>
              </w:tc>
              <w:tc>
                <w:tcPr/>
                <w:p>
                  <w:pPr>
                    <w:pStyle w:val="Compact"/>
                    <w:jc w:val="center"/>
                  </w:pPr>
                  <w:r>
                    <w:t xml:space="preserve">120</w:t>
                  </w:r>
                </w:p>
              </w:tc>
              <w:tc>
                <w:tcPr/>
                <w:p>
                  <w:pPr>
                    <w:pStyle w:val="Compact"/>
                    <w:jc w:val="right"/>
                    <w:jc w:val="center"/>
                  </w:pPr>
                  <w:r>
                    <w:t xml:space="preserve">0</w:t>
                  </w:r>
                </w:p>
              </w:tc>
            </w:tr>
            <w:tr>
              <w:tc>
                <w:tcPr/>
                <w:p>
                  <w:pPr>
                    <w:pStyle w:val="Compact"/>
                    <w:jc w:val="left"/>
                    <w:jc w:val="center"/>
                  </w:pPr>
                  <w:r>
                    <w:t xml:space="preserve">Italy</w:t>
                  </w:r>
                </w:p>
              </w:tc>
              <w:tc>
                <w:tcPr/>
                <w:p>
                  <w:pPr>
                    <w:pStyle w:val="Compact"/>
                    <w:jc w:val="center"/>
                  </w:pPr>
                  <w:r>
                    <w:t xml:space="preserve">104</w:t>
                  </w:r>
                </w:p>
              </w:tc>
              <w:tc>
                <w:tcPr/>
                <w:p>
                  <w:pPr>
                    <w:pStyle w:val="Compact"/>
                    <w:jc w:val="center"/>
                  </w:pPr>
                  <w:r>
                    <w:t xml:space="preserve">196</w:t>
                  </w:r>
                </w:p>
              </w:tc>
              <w:tc>
                <w:tcPr/>
                <w:p>
                  <w:pPr>
                    <w:pStyle w:val="Compact"/>
                    <w:jc w:val="center"/>
                  </w:pPr>
                  <w:r>
                    <w:t xml:space="preserve">264</w:t>
                  </w:r>
                </w:p>
              </w:tc>
              <w:tc>
                <w:tcPr/>
                <w:p>
                  <w:pPr>
                    <w:pStyle w:val="Compact"/>
                    <w:jc w:val="center"/>
                  </w:pPr>
                  <w:r>
                    <w:t xml:space="preserve">195</w:t>
                  </w:r>
                </w:p>
              </w:tc>
              <w:tc>
                <w:tcPr/>
                <w:p>
                  <w:pPr>
                    <w:pStyle w:val="Compact"/>
                    <w:jc w:val="center"/>
                  </w:pPr>
                  <w:r>
                    <w:t xml:space="preserve">294</w:t>
                  </w:r>
                </w:p>
              </w:tc>
              <w:tc>
                <w:tcPr/>
                <w:p>
                  <w:pPr>
                    <w:pStyle w:val="Compact"/>
                    <w:jc w:val="center"/>
                  </w:pPr>
                  <w:r>
                    <w:t xml:space="preserve">98</w:t>
                  </w:r>
                </w:p>
              </w:tc>
              <w:tc>
                <w:tcPr/>
                <w:p>
                  <w:pPr>
                    <w:pStyle w:val="Compact"/>
                    <w:jc w:val="right"/>
                    <w:jc w:val="center"/>
                  </w:pPr>
                  <w:r>
                    <w:t xml:space="preserve">2</w:t>
                  </w:r>
                </w:p>
              </w:tc>
            </w:tr>
            <w:tr>
              <w:tc>
                <w:tcPr/>
                <w:p>
                  <w:pPr>
                    <w:pStyle w:val="Compact"/>
                    <w:jc w:val="left"/>
                    <w:jc w:val="center"/>
                  </w:pPr>
                  <w:r>
                    <w:t xml:space="preserve">Latvia</w:t>
                  </w:r>
                </w:p>
              </w:tc>
              <w:tc>
                <w:tcPr/>
                <w:p>
                  <w:pPr>
                    <w:pStyle w:val="Compact"/>
                    <w:jc w:val="center"/>
                  </w:pPr>
                  <w:r>
                    <w:t xml:space="preserve">78</w:t>
                  </w:r>
                </w:p>
              </w:tc>
              <w:tc>
                <w:tcPr/>
                <w:p>
                  <w:pPr>
                    <w:pStyle w:val="Compact"/>
                    <w:jc w:val="center"/>
                  </w:pPr>
                  <w:r>
                    <w:t xml:space="preserve">251</w:t>
                  </w:r>
                </w:p>
              </w:tc>
              <w:tc>
                <w:tcPr/>
                <w:p>
                  <w:pPr>
                    <w:pStyle w:val="Compact"/>
                    <w:jc w:val="center"/>
                  </w:pPr>
                  <w:r>
                    <w:t xml:space="preserve">231</w:t>
                  </w:r>
                </w:p>
              </w:tc>
              <w:tc>
                <w:tcPr/>
                <w:p>
                  <w:pPr>
                    <w:pStyle w:val="Compact"/>
                    <w:jc w:val="center"/>
                  </w:pPr>
                  <w:r>
                    <w:t xml:space="preserve">338</w:t>
                  </w:r>
                </w:p>
              </w:tc>
              <w:tc>
                <w:tcPr/>
                <w:p>
                  <w:pPr>
                    <w:pStyle w:val="Compact"/>
                    <w:jc w:val="center"/>
                  </w:pPr>
                  <w:r>
                    <w:t xml:space="preserve">239</w:t>
                  </w:r>
                </w:p>
              </w:tc>
              <w:tc>
                <w:tcPr/>
                <w:p>
                  <w:pPr>
                    <w:pStyle w:val="Compact"/>
                    <w:jc w:val="center"/>
                  </w:pPr>
                  <w:r>
                    <w:t xml:space="preserve">6</w:t>
                  </w:r>
                </w:p>
              </w:tc>
              <w:tc>
                <w:tcPr/>
                <w:p>
                  <w:pPr>
                    <w:pStyle w:val="Compact"/>
                    <w:jc w:val="right"/>
                    <w:jc w:val="center"/>
                  </w:pPr>
                  <w:r>
                    <w:t xml:space="preserve">0</w:t>
                  </w:r>
                </w:p>
              </w:tc>
            </w:tr>
            <w:tr>
              <w:tc>
                <w:tcPr/>
                <w:p>
                  <w:pPr>
                    <w:pStyle w:val="Compact"/>
                    <w:jc w:val="left"/>
                    <w:jc w:val="center"/>
                  </w:pPr>
                  <w:r>
                    <w:t xml:space="preserve">Lithuania</w:t>
                  </w:r>
                </w:p>
              </w:tc>
              <w:tc>
                <w:tcPr/>
                <w:p>
                  <w:pPr>
                    <w:pStyle w:val="Compact"/>
                    <w:jc w:val="center"/>
                  </w:pPr>
                  <w:r>
                    <w:t xml:space="preserve">223</w:t>
                  </w:r>
                </w:p>
              </w:tc>
              <w:tc>
                <w:tcPr/>
                <w:p>
                  <w:pPr>
                    <w:pStyle w:val="Compact"/>
                    <w:jc w:val="center"/>
                  </w:pPr>
                  <w:r>
                    <w:t xml:space="preserve">311</w:t>
                  </w:r>
                </w:p>
              </w:tc>
              <w:tc>
                <w:tcPr/>
                <w:p>
                  <w:pPr>
                    <w:pStyle w:val="Compact"/>
                    <w:jc w:val="center"/>
                  </w:pPr>
                  <w:r>
                    <w:t xml:space="preserve">257</w:t>
                  </w:r>
                </w:p>
              </w:tc>
              <w:tc>
                <w:tcPr/>
                <w:p>
                  <w:pPr>
                    <w:pStyle w:val="Compact"/>
                    <w:jc w:val="center"/>
                  </w:pPr>
                  <w:r>
                    <w:t xml:space="preserve">250</w:t>
                  </w:r>
                </w:p>
              </w:tc>
              <w:tc>
                <w:tcPr/>
                <w:p>
                  <w:pPr>
                    <w:pStyle w:val="Compact"/>
                    <w:jc w:val="center"/>
                  </w:pPr>
                  <w:r>
                    <w:t xml:space="preserve">212</w:t>
                  </w:r>
                </w:p>
              </w:tc>
              <w:tc>
                <w:tcPr/>
                <w:p>
                  <w:pPr>
                    <w:pStyle w:val="Compact"/>
                    <w:jc w:val="center"/>
                  </w:pPr>
                  <w:r>
                    <w:t xml:space="preserve">2</w:t>
                  </w:r>
                </w:p>
              </w:tc>
              <w:tc>
                <w:tcPr/>
                <w:p>
                  <w:pPr>
                    <w:pStyle w:val="Compact"/>
                    <w:jc w:val="right"/>
                    <w:jc w:val="center"/>
                  </w:pPr>
                  <w:r>
                    <w:t xml:space="preserve">0</w:t>
                  </w:r>
                </w:p>
              </w:tc>
            </w:tr>
            <w:tr>
              <w:tc>
                <w:tcPr/>
                <w:p>
                  <w:pPr>
                    <w:pStyle w:val="Compact"/>
                    <w:jc w:val="left"/>
                    <w:jc w:val="center"/>
                  </w:pPr>
                  <w:r>
                    <w:t xml:space="preserve">Netherlands</w:t>
                  </w:r>
                </w:p>
              </w:tc>
              <w:tc>
                <w:tcPr/>
                <w:p>
                  <w:pPr>
                    <w:pStyle w:val="Compact"/>
                    <w:jc w:val="center"/>
                  </w:pPr>
                  <w:r>
                    <w:t xml:space="preserve">149</w:t>
                  </w:r>
                </w:p>
              </w:tc>
              <w:tc>
                <w:tcPr/>
                <w:p>
                  <w:pPr>
                    <w:pStyle w:val="Compact"/>
                    <w:jc w:val="center"/>
                  </w:pPr>
                  <w:r>
                    <w:t xml:space="preserve">126</w:t>
                  </w:r>
                </w:p>
              </w:tc>
              <w:tc>
                <w:tcPr/>
                <w:p>
                  <w:pPr>
                    <w:pStyle w:val="Compact"/>
                    <w:jc w:val="center"/>
                  </w:pPr>
                  <w:r>
                    <w:t xml:space="preserve">161</w:t>
                  </w:r>
                </w:p>
              </w:tc>
              <w:tc>
                <w:tcPr/>
                <w:p>
                  <w:pPr>
                    <w:pStyle w:val="Compact"/>
                    <w:jc w:val="center"/>
                  </w:pPr>
                  <w:r>
                    <w:t xml:space="preserve">234</w:t>
                  </w:r>
                </w:p>
              </w:tc>
              <w:tc>
                <w:tcPr/>
                <w:p>
                  <w:pPr>
                    <w:pStyle w:val="Compact"/>
                    <w:jc w:val="center"/>
                  </w:pPr>
                  <w:r>
                    <w:t xml:space="preserve">340</w:t>
                  </w:r>
                </w:p>
              </w:tc>
              <w:tc>
                <w:tcPr/>
                <w:p>
                  <w:pPr>
                    <w:pStyle w:val="Compact"/>
                    <w:jc w:val="center"/>
                  </w:pPr>
                  <w:r>
                    <w:t xml:space="preserve">194</w:t>
                  </w:r>
                </w:p>
              </w:tc>
              <w:tc>
                <w:tcPr/>
                <w:p>
                  <w:pPr>
                    <w:pStyle w:val="Compact"/>
                    <w:jc w:val="right"/>
                    <w:jc w:val="center"/>
                  </w:pPr>
                  <w:r>
                    <w:t xml:space="preserve">3</w:t>
                  </w:r>
                </w:p>
              </w:tc>
            </w:tr>
            <w:tr>
              <w:tc>
                <w:tcPr/>
                <w:p>
                  <w:pPr>
                    <w:pStyle w:val="Compact"/>
                    <w:jc w:val="left"/>
                    <w:jc w:val="center"/>
                  </w:pPr>
                  <w:r>
                    <w:t xml:space="preserve">Poland</w:t>
                  </w:r>
                </w:p>
              </w:tc>
              <w:tc>
                <w:tcPr/>
                <w:p>
                  <w:pPr>
                    <w:pStyle w:val="Compact"/>
                    <w:jc w:val="center"/>
                  </w:pPr>
                  <w:r>
                    <w:t xml:space="preserve">200</w:t>
                  </w:r>
                </w:p>
              </w:tc>
              <w:tc>
                <w:tcPr/>
                <w:p>
                  <w:pPr>
                    <w:pStyle w:val="Compact"/>
                    <w:jc w:val="center"/>
                  </w:pPr>
                  <w:r>
                    <w:t xml:space="preserve">342</w:t>
                  </w:r>
                </w:p>
              </w:tc>
              <w:tc>
                <w:tcPr/>
                <w:p>
                  <w:pPr>
                    <w:pStyle w:val="Compact"/>
                    <w:jc w:val="center"/>
                  </w:pPr>
                  <w:r>
                    <w:t xml:space="preserve">222</w:t>
                  </w:r>
                </w:p>
              </w:tc>
              <w:tc>
                <w:tcPr/>
                <w:p>
                  <w:pPr>
                    <w:pStyle w:val="Compact"/>
                    <w:jc w:val="center"/>
                  </w:pPr>
                  <w:r>
                    <w:t xml:space="preserve">187</w:t>
                  </w:r>
                </w:p>
              </w:tc>
              <w:tc>
                <w:tcPr/>
                <w:p>
                  <w:pPr>
                    <w:pStyle w:val="Compact"/>
                    <w:jc w:val="center"/>
                  </w:pPr>
                  <w:r>
                    <w:t xml:space="preserve">196</w:t>
                  </w:r>
                </w:p>
              </w:tc>
              <w:tc>
                <w:tcPr/>
                <w:p>
                  <w:pPr>
                    <w:pStyle w:val="Compact"/>
                    <w:jc w:val="center"/>
                  </w:pPr>
                  <w:r>
                    <w:t xml:space="preserve">42</w:t>
                  </w:r>
                </w:p>
              </w:tc>
              <w:tc>
                <w:tcPr/>
                <w:p>
                  <w:pPr>
                    <w:pStyle w:val="Compact"/>
                    <w:jc w:val="right"/>
                    <w:jc w:val="center"/>
                  </w:pPr>
                  <w:r>
                    <w:t xml:space="preserve">0</w:t>
                  </w:r>
                </w:p>
              </w:tc>
            </w:tr>
            <w:tr>
              <w:tc>
                <w:tcPr/>
                <w:p>
                  <w:pPr>
                    <w:pStyle w:val="Compact"/>
                    <w:jc w:val="left"/>
                    <w:jc w:val="center"/>
                  </w:pPr>
                  <w:r>
                    <w:t xml:space="preserve">Portugal</w:t>
                  </w:r>
                </w:p>
              </w:tc>
              <w:tc>
                <w:tcPr/>
                <w:p>
                  <w:pPr>
                    <w:pStyle w:val="Compact"/>
                    <w:jc w:val="center"/>
                  </w:pPr>
                  <w:r>
                    <w:t xml:space="preserve">112</w:t>
                  </w:r>
                </w:p>
              </w:tc>
              <w:tc>
                <w:tcPr/>
                <w:p>
                  <w:pPr>
                    <w:pStyle w:val="Compact"/>
                    <w:jc w:val="center"/>
                  </w:pPr>
                  <w:r>
                    <w:t xml:space="preserve">260</w:t>
                  </w:r>
                </w:p>
              </w:tc>
              <w:tc>
                <w:tcPr/>
                <w:p>
                  <w:pPr>
                    <w:pStyle w:val="Compact"/>
                    <w:jc w:val="center"/>
                  </w:pPr>
                  <w:r>
                    <w:t xml:space="preserve">289</w:t>
                  </w:r>
                </w:p>
              </w:tc>
              <w:tc>
                <w:tcPr/>
                <w:p>
                  <w:pPr>
                    <w:pStyle w:val="Compact"/>
                    <w:jc w:val="center"/>
                  </w:pPr>
                  <w:r>
                    <w:t xml:space="preserve">231</w:t>
                  </w:r>
                </w:p>
              </w:tc>
              <w:tc>
                <w:tcPr/>
                <w:p>
                  <w:pPr>
                    <w:pStyle w:val="Compact"/>
                    <w:jc w:val="center"/>
                  </w:pPr>
                  <w:r>
                    <w:t xml:space="preserve">218</w:t>
                  </w:r>
                </w:p>
              </w:tc>
              <w:tc>
                <w:tcPr/>
                <w:p>
                  <w:pPr>
                    <w:pStyle w:val="Compact"/>
                    <w:jc w:val="center"/>
                  </w:pPr>
                  <w:r>
                    <w:t xml:space="preserve">67</w:t>
                  </w:r>
                </w:p>
              </w:tc>
              <w:tc>
                <w:tcPr/>
                <w:p>
                  <w:pPr>
                    <w:pStyle w:val="Compact"/>
                    <w:jc w:val="right"/>
                    <w:jc w:val="center"/>
                  </w:pPr>
                  <w:r>
                    <w:t xml:space="preserve">1</w:t>
                  </w:r>
                </w:p>
              </w:tc>
            </w:tr>
            <w:tr>
              <w:tc>
                <w:tcPr/>
                <w:p>
                  <w:pPr>
                    <w:pStyle w:val="Compact"/>
                    <w:jc w:val="left"/>
                    <w:jc w:val="center"/>
                  </w:pPr>
                  <w:r>
                    <w:t xml:space="preserve">Romania</w:t>
                  </w:r>
                </w:p>
              </w:tc>
              <w:tc>
                <w:tcPr/>
                <w:p>
                  <w:pPr>
                    <w:pStyle w:val="Compact"/>
                    <w:jc w:val="center"/>
                  </w:pPr>
                  <w:r>
                    <w:t xml:space="preserve">128</w:t>
                  </w:r>
                </w:p>
              </w:tc>
              <w:tc>
                <w:tcPr/>
                <w:p>
                  <w:pPr>
                    <w:pStyle w:val="Compact"/>
                    <w:jc w:val="center"/>
                  </w:pPr>
                  <w:r>
                    <w:t xml:space="preserve">339</w:t>
                  </w:r>
                </w:p>
              </w:tc>
              <w:tc>
                <w:tcPr/>
                <w:p>
                  <w:pPr>
                    <w:pStyle w:val="Compact"/>
                    <w:jc w:val="center"/>
                  </w:pPr>
                  <w:r>
                    <w:t xml:space="preserve">373</w:t>
                  </w:r>
                </w:p>
              </w:tc>
              <w:tc>
                <w:tcPr/>
                <w:p>
                  <w:pPr>
                    <w:pStyle w:val="Compact"/>
                    <w:jc w:val="center"/>
                  </w:pPr>
                  <w:r>
                    <w:t xml:space="preserve">347</w:t>
                  </w:r>
                </w:p>
              </w:tc>
              <w:tc>
                <w:tcPr/>
                <w:p>
                  <w:pPr>
                    <w:pStyle w:val="Compact"/>
                    <w:jc w:val="center"/>
                  </w:pPr>
                  <w:r>
                    <w:t xml:space="preserve">202</w:t>
                  </w:r>
                </w:p>
              </w:tc>
              <w:tc>
                <w:tcPr/>
                <w:p>
                  <w:pPr>
                    <w:pStyle w:val="Compact"/>
                    <w:jc w:val="center"/>
                  </w:pPr>
                  <w:r>
                    <w:t xml:space="preserve">65</w:t>
                  </w:r>
                </w:p>
              </w:tc>
              <w:tc>
                <w:tcPr/>
                <w:p>
                  <w:pPr>
                    <w:pStyle w:val="Compact"/>
                    <w:jc w:val="right"/>
                    <w:jc w:val="center"/>
                  </w:pPr>
                  <w:r>
                    <w:t xml:space="preserve">0</w:t>
                  </w:r>
                </w:p>
              </w:tc>
            </w:tr>
            <w:tr>
              <w:tc>
                <w:tcPr/>
                <w:p>
                  <w:pPr>
                    <w:pStyle w:val="Compact"/>
                    <w:jc w:val="left"/>
                    <w:jc w:val="center"/>
                  </w:pPr>
                  <w:r>
                    <w:t xml:space="preserve">Slovakia</w:t>
                  </w:r>
                </w:p>
              </w:tc>
              <w:tc>
                <w:tcPr/>
                <w:p>
                  <w:pPr>
                    <w:pStyle w:val="Compact"/>
                    <w:jc w:val="center"/>
                  </w:pPr>
                  <w:r>
                    <w:t xml:space="preserve">139</w:t>
                  </w:r>
                </w:p>
              </w:tc>
              <w:tc>
                <w:tcPr/>
                <w:p>
                  <w:pPr>
                    <w:pStyle w:val="Compact"/>
                    <w:jc w:val="center"/>
                  </w:pPr>
                  <w:r>
                    <w:t xml:space="preserve">223</w:t>
                  </w:r>
                </w:p>
              </w:tc>
              <w:tc>
                <w:tcPr/>
                <w:p>
                  <w:pPr>
                    <w:pStyle w:val="Compact"/>
                    <w:jc w:val="center"/>
                  </w:pPr>
                  <w:r>
                    <w:t xml:space="preserve">282</w:t>
                  </w:r>
                </w:p>
              </w:tc>
              <w:tc>
                <w:tcPr/>
                <w:p>
                  <w:pPr>
                    <w:pStyle w:val="Compact"/>
                    <w:jc w:val="center"/>
                  </w:pPr>
                  <w:r>
                    <w:t xml:space="preserve">290</w:t>
                  </w:r>
                </w:p>
              </w:tc>
              <w:tc>
                <w:tcPr/>
                <w:p>
                  <w:pPr>
                    <w:pStyle w:val="Compact"/>
                    <w:jc w:val="center"/>
                  </w:pPr>
                  <w:r>
                    <w:t xml:space="preserve">250</w:t>
                  </w:r>
                </w:p>
              </w:tc>
              <w:tc>
                <w:tcPr/>
                <w:p>
                  <w:pPr>
                    <w:pStyle w:val="Compact"/>
                    <w:jc w:val="center"/>
                  </w:pPr>
                  <w:r>
                    <w:t xml:space="preserve">108</w:t>
                  </w:r>
                </w:p>
              </w:tc>
              <w:tc>
                <w:tcPr/>
                <w:p>
                  <w:pPr>
                    <w:pStyle w:val="Compact"/>
                    <w:jc w:val="right"/>
                    <w:jc w:val="center"/>
                  </w:pPr>
                  <w:r>
                    <w:t xml:space="preserve">1</w:t>
                  </w:r>
                </w:p>
              </w:tc>
            </w:tr>
            <w:tr>
              <w:tc>
                <w:tcPr/>
                <w:p>
                  <w:pPr>
                    <w:pStyle w:val="Compact"/>
                    <w:jc w:val="left"/>
                    <w:jc w:val="center"/>
                  </w:pPr>
                  <w:r>
                    <w:t xml:space="preserve">Slovenia</w:t>
                  </w:r>
                </w:p>
              </w:tc>
              <w:tc>
                <w:tcPr/>
                <w:p>
                  <w:pPr>
                    <w:pStyle w:val="Compact"/>
                    <w:jc w:val="center"/>
                  </w:pPr>
                  <w:r>
                    <w:t xml:space="preserve">97</w:t>
                  </w:r>
                </w:p>
              </w:tc>
              <w:tc>
                <w:tcPr/>
                <w:p>
                  <w:pPr>
                    <w:pStyle w:val="Compact"/>
                    <w:jc w:val="center"/>
                  </w:pPr>
                  <w:r>
                    <w:t xml:space="preserve">186</w:t>
                  </w:r>
                </w:p>
              </w:tc>
              <w:tc>
                <w:tcPr/>
                <w:p>
                  <w:pPr>
                    <w:pStyle w:val="Compact"/>
                    <w:jc w:val="center"/>
                  </w:pPr>
                  <w:r>
                    <w:t xml:space="preserve">246</w:t>
                  </w:r>
                </w:p>
              </w:tc>
              <w:tc>
                <w:tcPr/>
                <w:p>
                  <w:pPr>
                    <w:pStyle w:val="Compact"/>
                    <w:jc w:val="center"/>
                  </w:pPr>
                  <w:r>
                    <w:t xml:space="preserve">284</w:t>
                  </w:r>
                </w:p>
              </w:tc>
              <w:tc>
                <w:tcPr/>
                <w:p>
                  <w:pPr>
                    <w:pStyle w:val="Compact"/>
                    <w:jc w:val="center"/>
                  </w:pPr>
                  <w:r>
                    <w:t xml:space="preserve">234</w:t>
                  </w:r>
                </w:p>
              </w:tc>
              <w:tc>
                <w:tcPr/>
                <w:p>
                  <w:pPr>
                    <w:pStyle w:val="Compact"/>
                    <w:jc w:val="center"/>
                  </w:pPr>
                  <w:r>
                    <w:t xml:space="preserve">72</w:t>
                  </w:r>
                </w:p>
              </w:tc>
              <w:tc>
                <w:tcPr/>
                <w:p>
                  <w:pPr>
                    <w:pStyle w:val="Compact"/>
                    <w:jc w:val="right"/>
                    <w:jc w:val="center"/>
                  </w:pPr>
                  <w:r>
                    <w:t xml:space="preserve">0</w:t>
                  </w:r>
                </w:p>
              </w:tc>
            </w:tr>
            <w:tr>
              <w:tc>
                <w:tcPr/>
                <w:p>
                  <w:pPr>
                    <w:pStyle w:val="Compact"/>
                    <w:jc w:val="left"/>
                    <w:jc w:val="center"/>
                  </w:pPr>
                  <w:r>
                    <w:t xml:space="preserve">Spain</w:t>
                  </w:r>
                </w:p>
              </w:tc>
              <w:tc>
                <w:tcPr/>
                <w:p>
                  <w:pPr>
                    <w:pStyle w:val="Compact"/>
                    <w:jc w:val="center"/>
                  </w:pPr>
                  <w:r>
                    <w:t xml:space="preserve">125</w:t>
                  </w:r>
                </w:p>
              </w:tc>
              <w:tc>
                <w:tcPr/>
                <w:p>
                  <w:pPr>
                    <w:pStyle w:val="Compact"/>
                    <w:jc w:val="center"/>
                  </w:pPr>
                  <w:r>
                    <w:t xml:space="preserve">293</w:t>
                  </w:r>
                </w:p>
              </w:tc>
              <w:tc>
                <w:tcPr/>
                <w:p>
                  <w:pPr>
                    <w:pStyle w:val="Compact"/>
                    <w:jc w:val="center"/>
                  </w:pPr>
                  <w:r>
                    <w:t xml:space="preserve">355</w:t>
                  </w:r>
                </w:p>
              </w:tc>
              <w:tc>
                <w:tcPr/>
                <w:p>
                  <w:pPr>
                    <w:pStyle w:val="Compact"/>
                    <w:jc w:val="center"/>
                  </w:pPr>
                  <w:r>
                    <w:t xml:space="preserve">305</w:t>
                  </w:r>
                </w:p>
              </w:tc>
              <w:tc>
                <w:tcPr/>
                <w:p>
                  <w:pPr>
                    <w:pStyle w:val="Compact"/>
                    <w:jc w:val="center"/>
                  </w:pPr>
                  <w:r>
                    <w:t xml:space="preserve">228</w:t>
                  </w:r>
                </w:p>
              </w:tc>
              <w:tc>
                <w:tcPr/>
                <w:p>
                  <w:pPr>
                    <w:pStyle w:val="Compact"/>
                    <w:jc w:val="center"/>
                  </w:pPr>
                  <w:r>
                    <w:t xml:space="preserve">66</w:t>
                  </w:r>
                </w:p>
              </w:tc>
              <w:tc>
                <w:tcPr/>
                <w:p>
                  <w:pPr>
                    <w:pStyle w:val="Compact"/>
                    <w:jc w:val="right"/>
                    <w:jc w:val="center"/>
                  </w:pPr>
                  <w:r>
                    <w:t xml:space="preserve">1</w:t>
                  </w:r>
                </w:p>
              </w:tc>
            </w:tr>
            <w:tr>
              <w:tc>
                <w:tcPr/>
                <w:p>
                  <w:pPr>
                    <w:pStyle w:val="Compact"/>
                    <w:jc w:val="left"/>
                    <w:jc w:val="center"/>
                  </w:pPr>
                  <w:r>
                    <w:t xml:space="preserve">Sweden</w:t>
                  </w:r>
                </w:p>
              </w:tc>
              <w:tc>
                <w:tcPr/>
                <w:p>
                  <w:pPr>
                    <w:pStyle w:val="Compact"/>
                    <w:jc w:val="center"/>
                  </w:pPr>
                  <w:r>
                    <w:t xml:space="preserve">124</w:t>
                  </w:r>
                </w:p>
              </w:tc>
              <w:tc>
                <w:tcPr/>
                <w:p>
                  <w:pPr>
                    <w:pStyle w:val="Compact"/>
                    <w:jc w:val="center"/>
                  </w:pPr>
                  <w:r>
                    <w:t xml:space="preserve">165</w:t>
                  </w:r>
                </w:p>
              </w:tc>
              <w:tc>
                <w:tcPr/>
                <w:p>
                  <w:pPr>
                    <w:pStyle w:val="Compact"/>
                    <w:jc w:val="center"/>
                  </w:pPr>
                  <w:r>
                    <w:t xml:space="preserve">156</w:t>
                  </w:r>
                </w:p>
              </w:tc>
              <w:tc>
                <w:tcPr/>
                <w:p>
                  <w:pPr>
                    <w:pStyle w:val="Compact"/>
                    <w:jc w:val="center"/>
                  </w:pPr>
                  <w:r>
                    <w:t xml:space="preserve">234</w:t>
                  </w:r>
                </w:p>
              </w:tc>
              <w:tc>
                <w:tcPr/>
                <w:p>
                  <w:pPr>
                    <w:pStyle w:val="Compact"/>
                    <w:jc w:val="center"/>
                  </w:pPr>
                  <w:r>
                    <w:t xml:space="preserve">297</w:t>
                  </w:r>
                </w:p>
              </w:tc>
              <w:tc>
                <w:tcPr/>
                <w:p>
                  <w:pPr>
                    <w:pStyle w:val="Compact"/>
                    <w:jc w:val="center"/>
                  </w:pPr>
                  <w:r>
                    <w:t xml:space="preserve">261</w:t>
                  </w:r>
                </w:p>
              </w:tc>
              <w:tc>
                <w:tcPr/>
                <w:p>
                  <w:pPr>
                    <w:pStyle w:val="Compact"/>
                    <w:jc w:val="right"/>
                    <w:jc w:val="center"/>
                  </w:pPr>
                  <w:r>
                    <w:t xml:space="preserve">3</w:t>
                  </w:r>
                </w:p>
              </w:tc>
            </w:tr>
            <w:tr>
              <w:tc>
                <w:tcPr/>
                <w:p>
                  <w:pPr>
                    <w:pStyle w:val="Compact"/>
                    <w:jc w:val="left"/>
                    <w:jc w:val="center"/>
                  </w:pPr>
                  <w:r>
                    <w:t xml:space="preserve">United Kingdom</w:t>
                  </w:r>
                </w:p>
              </w:tc>
              <w:tc>
                <w:tcPr/>
                <w:p>
                  <w:pPr>
                    <w:pStyle w:val="Compact"/>
                    <w:jc w:val="center"/>
                  </w:pPr>
                  <w:r>
                    <w:t xml:space="preserve">121</w:t>
                  </w:r>
                </w:p>
              </w:tc>
              <w:tc>
                <w:tcPr/>
                <w:p>
                  <w:pPr>
                    <w:pStyle w:val="Compact"/>
                    <w:jc w:val="center"/>
                  </w:pPr>
                  <w:r>
                    <w:t xml:space="preserve">184</w:t>
                  </w:r>
                </w:p>
              </w:tc>
              <w:tc>
                <w:tcPr/>
                <w:p>
                  <w:pPr>
                    <w:pStyle w:val="Compact"/>
                    <w:jc w:val="center"/>
                  </w:pPr>
                  <w:r>
                    <w:t xml:space="preserve">196</w:t>
                  </w:r>
                </w:p>
              </w:tc>
              <w:tc>
                <w:tcPr/>
                <w:p>
                  <w:pPr>
                    <w:pStyle w:val="Compact"/>
                    <w:jc w:val="center"/>
                  </w:pPr>
                  <w:r>
                    <w:t xml:space="preserve">234</w:t>
                  </w:r>
                </w:p>
              </w:tc>
              <w:tc>
                <w:tcPr/>
                <w:p>
                  <w:pPr>
                    <w:pStyle w:val="Compact"/>
                    <w:jc w:val="center"/>
                  </w:pPr>
                  <w:r>
                    <w:t xml:space="preserve">268</w:t>
                  </w:r>
                </w:p>
              </w:tc>
              <w:tc>
                <w:tcPr/>
                <w:p>
                  <w:pPr>
                    <w:pStyle w:val="Compact"/>
                    <w:jc w:val="center"/>
                  </w:pPr>
                  <w:r>
                    <w:t xml:space="preserve">250</w:t>
                  </w:r>
                </w:p>
              </w:tc>
              <w:tc>
                <w:tcPr/>
                <w:p>
                  <w:pPr>
                    <w:pStyle w:val="Compact"/>
                    <w:jc w:val="right"/>
                    <w:jc w:val="center"/>
                  </w:pPr>
                  <w:r>
                    <w:t xml:space="preserve">1</w:t>
                  </w:r>
                </w:p>
              </w:tc>
            </w:tr>
            <w:tr>
              <w:tc>
                <w:tcPr/>
                <w:p>
                  <w:pPr>
                    <w:pStyle w:val="Compact"/>
                    <w:jc w:val="left"/>
                    <w:jc w:val="center"/>
                  </w:pPr>
                  <w:r>
                    <w:t xml:space="preserve">Total</w:t>
                  </w:r>
                </w:p>
              </w:tc>
              <w:tc>
                <w:tcPr/>
                <w:p>
                  <w:pPr>
                    <w:pStyle w:val="Compact"/>
                    <w:jc w:val="center"/>
                  </w:pPr>
                  <w:r>
                    <w:t xml:space="preserve">3022</w:t>
                  </w:r>
                </w:p>
              </w:tc>
              <w:tc>
                <w:tcPr/>
                <w:p>
                  <w:pPr>
                    <w:pStyle w:val="Compact"/>
                    <w:jc w:val="center"/>
                  </w:pPr>
                  <w:r>
                    <w:t xml:space="preserve">5251</w:t>
                  </w:r>
                </w:p>
              </w:tc>
              <w:tc>
                <w:tcPr/>
                <w:p>
                  <w:pPr>
                    <w:pStyle w:val="Compact"/>
                    <w:jc w:val="center"/>
                  </w:pPr>
                  <w:r>
                    <w:t xml:space="preserve">5921</w:t>
                  </w:r>
                </w:p>
              </w:tc>
              <w:tc>
                <w:tcPr/>
                <w:p>
                  <w:pPr>
                    <w:pStyle w:val="Compact"/>
                    <w:jc w:val="center"/>
                  </w:pPr>
                  <w:r>
                    <w:t xml:space="preserve">6338</w:t>
                  </w:r>
                </w:p>
              </w:tc>
              <w:tc>
                <w:tcPr/>
                <w:p>
                  <w:pPr>
                    <w:pStyle w:val="Compact"/>
                    <w:jc w:val="center"/>
                  </w:pPr>
                  <w:r>
                    <w:t xml:space="preserve">6310</w:t>
                  </w:r>
                </w:p>
              </w:tc>
              <w:tc>
                <w:tcPr/>
                <w:p>
                  <w:pPr>
                    <w:pStyle w:val="Compact"/>
                    <w:jc w:val="center"/>
                  </w:pPr>
                  <w:r>
                    <w:t xml:space="preserve">2650</w:t>
                  </w:r>
                </w:p>
              </w:tc>
              <w:tc>
                <w:tcPr/>
                <w:p>
                  <w:pPr>
                    <w:pStyle w:val="Compact"/>
                    <w:jc w:val="right"/>
                    <w:jc w:val="center"/>
                  </w:pPr>
                  <w:r>
                    <w:t xml:space="preserve">21</w:t>
                  </w:r>
                </w:p>
              </w:tc>
            </w:tr>
          </w:tbl>
          <w:bookmarkEnd w:id="59"/>
          <w:p/>
        </w:tc>
      </w:tr>
    </w:tbl>
    <w:p>
      <w:pPr>
        <w:pStyle w:val="BodyText"/>
      </w:pPr>
      <w:r>
        <w:rPr>
          <w:vertAlign w:val="subscript"/>
        </w:rPr>
        <w:t xml:space="preserve">Source:</w:t>
      </w:r>
      <w:r>
        <w:rPr>
          <w:vertAlign w:val="subscript"/>
        </w:rPr>
        <w:t xml:space="preserve"> </w:t>
      </w:r>
      <w:hyperlink r:id="rId60">
        <w:r>
          <w:rPr>
            <w:rStyle w:val="Hyperlink"/>
            <w:vertAlign w:val="subscript"/>
          </w:rPr>
          <w:t xml:space="preserve">Code Notebook 3.1</w:t>
        </w:r>
      </w:hyperlink>
    </w:p>
    <w:bookmarkEnd w:id="61"/>
    <w:bookmarkStart w:id="66" w:name="experimental-setup"/>
    <w:p>
      <w:pPr>
        <w:pStyle w:val="Heading3"/>
      </w:pPr>
      <w:r>
        <w:t xml:space="preserve">11.2 Experimental setup</w:t>
      </w:r>
    </w:p>
    <w:p>
      <w:pPr>
        <w:pStyle w:val="FirstParagraph"/>
      </w:pPr>
      <w:r>
        <w:t xml:space="preserve">Before the behavioral games,</w:t>
      </w:r>
      <w:r>
        <w:t xml:space="preserve"> </w:t>
      </w:r>
      <w:r>
        <w:t xml:space="preserve">Hahm, Hilpert, and König (</w:t>
      </w:r>
      <w:hyperlink w:anchor="ref-hahm2024divided">
        <w:r>
          <w:rPr>
            <w:rStyle w:val="Hyperlink"/>
          </w:rPr>
          <w:t xml:space="preserve">2024</w:t>
        </w:r>
      </w:hyperlink>
      <w:r>
        <w:t xml:space="preserve">)</w:t>
      </w:r>
      <w:r>
        <w:t xml:space="preserve"> </w:t>
      </w:r>
      <w:r>
        <w:t xml:space="preserve">presented respondents a short background information overview and instructions. For the dictator game, these were:</w:t>
      </w:r>
      <w:r>
        <w:t xml:space="preserve"> </w:t>
      </w:r>
      <w:r>
        <w:rPr>
          <w:i/>
          <w:iCs/>
        </w:rPr>
        <w:t xml:space="preserve">This game is played by pairs of individuals.</w:t>
      </w:r>
      <w:r>
        <w:t xml:space="preserve"> </w:t>
      </w:r>
      <w:r>
        <w:rPr>
          <w:i/>
          <w:iCs/>
        </w:rPr>
        <w:t xml:space="preserve">Each pair is made up of a Player 1 and a Player 2.</w:t>
      </w:r>
      <w:r>
        <w:t xml:space="preserve"> </w:t>
      </w:r>
      <w:r>
        <w:rPr>
          <w:i/>
          <w:iCs/>
        </w:rPr>
        <w:t xml:space="preserve">Each player will have some information about the other player, but you will not be told who the other players are during or after the experiment.</w:t>
      </w:r>
      <w:r>
        <w:t xml:space="preserve"> </w:t>
      </w:r>
      <w:r>
        <w:rPr>
          <w:i/>
          <w:iCs/>
        </w:rPr>
        <w:t xml:space="preserve">The game is conducted as follows: A sum of 10 tokens will be provisionally allocated to Player 1 at the start of each round.</w:t>
      </w:r>
      <w:r>
        <w:t xml:space="preserve"> </w:t>
      </w:r>
      <w:r>
        <w:rPr>
          <w:i/>
          <w:iCs/>
        </w:rPr>
        <w:t xml:space="preserve">Player 1 will then decide how much of the 10 tokens to offer to Player 2.</w:t>
      </w:r>
      <w:r>
        <w:t xml:space="preserve"> </w:t>
      </w:r>
      <w:r>
        <w:rPr>
          <w:i/>
          <w:iCs/>
        </w:rPr>
        <w:t xml:space="preserve">Player 1 could give some, all, or none of the 10 tokens.</w:t>
      </w:r>
      <w:r>
        <w:t xml:space="preserve"> </w:t>
      </w:r>
      <w:r>
        <w:rPr>
          <w:i/>
          <w:iCs/>
        </w:rPr>
        <w:t xml:space="preserve">Player 1 keeps all tokens not given to Player 2.</w:t>
      </w:r>
      <w:r>
        <w:t xml:space="preserve"> </w:t>
      </w:r>
      <w:r>
        <w:rPr>
          <w:i/>
          <w:iCs/>
        </w:rPr>
        <w:t xml:space="preserve">Player 2 gets to keep all the tokens Player 1 offers.</w:t>
      </w:r>
      <w:r>
        <w:t xml:space="preserve"> </w:t>
      </w:r>
      <w:r>
        <w:rPr>
          <w:i/>
          <w:iCs/>
        </w:rPr>
        <w:t xml:space="preserve">You will play this game three times with three different people.</w:t>
      </w:r>
      <w:r>
        <w:t xml:space="preserve"> </w:t>
      </w:r>
      <w:r>
        <w:t xml:space="preserve">In the trust game, the provided information and instruction were:</w:t>
      </w:r>
      <w:r>
        <w:t xml:space="preserve"> </w:t>
      </w:r>
      <w:r>
        <w:rPr>
          <w:i/>
          <w:iCs/>
        </w:rPr>
        <w:t xml:space="preserve">This game is played by pairs of individuals.</w:t>
      </w:r>
      <w:r>
        <w:t xml:space="preserve"> </w:t>
      </w:r>
      <w:r>
        <w:rPr>
          <w:i/>
          <w:iCs/>
        </w:rPr>
        <w:t xml:space="preserve">Each pair is made up of a Player 1 and a Player 2.</w:t>
      </w:r>
      <w:r>
        <w:t xml:space="preserve"> </w:t>
      </w:r>
      <w:r>
        <w:rPr>
          <w:i/>
          <w:iCs/>
        </w:rPr>
        <w:t xml:space="preserve">Each player will have some information about the other player, but you will not be told who the other players are during or after the experiment.</w:t>
      </w:r>
      <w:r>
        <w:t xml:space="preserve"> </w:t>
      </w:r>
      <w:r>
        <w:rPr>
          <w:i/>
          <w:iCs/>
        </w:rPr>
        <w:t xml:space="preserve">Each player will receive 10 tokens.</w:t>
      </w:r>
      <w:r>
        <w:t xml:space="preserve"> </w:t>
      </w:r>
      <w:r>
        <w:rPr>
          <w:i/>
          <w:iCs/>
        </w:rPr>
        <w:t xml:space="preserve">Player 1 then has the opportunity to give a portion of his or her 10 tokens to Player 2.</w:t>
      </w:r>
      <w:r>
        <w:t xml:space="preserve"> </w:t>
      </w:r>
      <w:r>
        <w:rPr>
          <w:i/>
          <w:iCs/>
        </w:rPr>
        <w:t xml:space="preserve">Player 1 could give some, all, or none of the 10 tokens.</w:t>
      </w:r>
      <w:r>
        <w:t xml:space="preserve"> </w:t>
      </w:r>
      <w:r>
        <w:rPr>
          <w:i/>
          <w:iCs/>
        </w:rPr>
        <w:t xml:space="preserve">Whatever amount Player 1 decides to give to Player 2 will be tripled before it is passed on to Player 2.</w:t>
      </w:r>
      <w:r>
        <w:t xml:space="preserve"> </w:t>
      </w:r>
      <w:r>
        <w:rPr>
          <w:i/>
          <w:iCs/>
        </w:rPr>
        <w:t xml:space="preserve">Player 2 then has the option of returning any portion of this tripled amount to Player 1.</w:t>
      </w:r>
      <w:r>
        <w:t xml:space="preserve"> </w:t>
      </w:r>
      <w:r>
        <w:rPr>
          <w:i/>
          <w:iCs/>
        </w:rPr>
        <w:t xml:space="preserve">Then, the game is over.</w:t>
      </w:r>
      <w:r>
        <w:t xml:space="preserve"> </w:t>
      </w:r>
      <w:r>
        <w:rPr>
          <w:i/>
          <w:iCs/>
        </w:rPr>
        <w:t xml:space="preserve">Player 1 receives whatever he or she keeps from the original 10 tokens, plus anything returned to him or her by Player 2. Player 2 receives their original 10 tokens, plus whatever he or she keeps after returning any portion of the tripled amount to Player 1.</w:t>
      </w:r>
      <w:r>
        <w:t xml:space="preserve"> </w:t>
      </w:r>
      <w:r>
        <w:rPr>
          <w:i/>
          <w:iCs/>
        </w:rPr>
        <w:t xml:space="preserve">You will play this game three times, with three different people.</w:t>
      </w:r>
      <w:r>
        <w:t xml:space="preserve"> </w:t>
      </w:r>
      <w:r>
        <w:rPr>
          <w:i/>
          <w:iCs/>
        </w:rPr>
        <w:t xml:space="preserve">The more tokens you obtain, the more successful you will be.</w:t>
      </w:r>
    </w:p>
    <w:p>
      <w:pPr>
        <w:pStyle w:val="BodyText"/>
      </w:pPr>
      <w:r>
        <w:t xml:space="preserve">In both games respondents were shown a tabular overview of Player 2 after the instructions.</w:t>
      </w:r>
      <w:r>
        <w:t xml:space="preserve"> </w:t>
      </w:r>
      <w:hyperlink w:anchor="fig-example-profile">
        <w:r>
          <w:rPr>
            <w:rStyle w:val="Hyperlink"/>
          </w:rPr>
          <w:t xml:space="preserve">Figure 3</w:t>
        </w:r>
      </w:hyperlink>
      <w:r>
        <w:t xml:space="preserve"> </w:t>
      </w:r>
      <w:r>
        <w:t xml:space="preserve">shows an example of such a profile along with the interface respondents were provided to assign the 10 tokens. Each round, a new profile was displayed to respondents.</w:t>
      </w:r>
    </w:p>
    <w:tbl>
      <w:tblPr>
        <w:tblStyle w:val="Table"/>
        <w:tblW w:type="pct" w:w="5000"/>
        <w:tblLayout w:type="fixed"/>
        <w:tblLook w:firstRow="0" w:lastRow="0" w:firstColumn="0" w:lastColumn="0" w:noHBand="0" w:noVBand="0" w:val="0000"/>
      </w:tblPr>
      <w:tblGrid>
        <w:gridCol w:w="7920"/>
      </w:tblGrid>
      <w:tr>
        <w:tc>
          <w:tcPr/>
          <w:bookmarkStart w:id="65" w:name="fig-example-profile"/>
          <w:p>
            <w:pPr>
              <w:pStyle w:val="Compact"/>
              <w:jc w:val="center"/>
            </w:pPr>
            <w:r>
              <w:drawing>
                <wp:inline>
                  <wp:extent cx="4458846" cy="3911430"/>
                  <wp:effectExtent b="0" l="0" r="0" t="0"/>
                  <wp:docPr descr="" title="" id="63" name="Picture"/>
                  <a:graphic>
                    <a:graphicData uri="http://schemas.openxmlformats.org/drawingml/2006/picture">
                      <pic:pic>
                        <pic:nvPicPr>
                          <pic:cNvPr descr="images/cj-example-profile.png" id="64" name="Picture"/>
                          <pic:cNvPicPr>
                            <a:picLocks noChangeArrowheads="1" noChangeAspect="1"/>
                          </pic:cNvPicPr>
                        </pic:nvPicPr>
                        <pic:blipFill>
                          <a:blip r:embed="rId62"/>
                          <a:stretch>
                            <a:fillRect/>
                          </a:stretch>
                        </pic:blipFill>
                        <pic:spPr bwMode="auto">
                          <a:xfrm>
                            <a:off x="0" y="0"/>
                            <a:ext cx="4458846" cy="391143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Example of potential co-player profile.</w:t>
            </w:r>
          </w:p>
          <w:bookmarkEnd w:id="65"/>
        </w:tc>
      </w:tr>
    </w:tbl>
    <w:bookmarkEnd w:id="66"/>
    <w:bookmarkStart w:id="72" w:name="distribution-of-y"/>
    <w:p>
      <w:pPr>
        <w:pStyle w:val="Heading3"/>
      </w:pPr>
      <w:r>
        <w:t xml:space="preserve">11.3 Distribution of Y</w:t>
      </w:r>
    </w:p>
    <w:tbl>
      <w:tblPr>
        <w:tblStyle w:val="Table"/>
        <w:tblW w:type="pct" w:w="5000"/>
        <w:tblLayout w:type="fixed"/>
        <w:tblLook w:firstRow="0" w:lastRow="0" w:firstColumn="0" w:lastColumn="0" w:noHBand="0" w:noVBand="0" w:val="0000"/>
      </w:tblPr>
      <w:tblGrid>
        <w:gridCol w:w="7920"/>
      </w:tblGrid>
      <w:tr>
        <w:tc>
          <w:tcPr/>
          <w:bookmarkStart w:id="70" w:name="fig-distr-y"/>
          <w:p>
            <w:pPr>
              <w:pStyle w:val="Compact"/>
              <w:jc w:val="center"/>
            </w:pPr>
            <w:r>
              <w:drawing>
                <wp:inline>
                  <wp:extent cx="5334000" cy="3810000"/>
                  <wp:effectExtent b="0" l="0" r="0" t="0"/>
                  <wp:docPr descr="" title="" id="68" name="Picture"/>
                  <a:graphic>
                    <a:graphicData uri="http://schemas.openxmlformats.org/drawingml/2006/picture">
                      <pic:pic>
                        <pic:nvPicPr>
                          <pic:cNvPr descr="index_files/figure-docx/code-03_explanal-3.1_descr_anal-fig-distr-y-output-2.png" id="69" name="Picture"/>
                          <pic:cNvPicPr>
                            <a:picLocks noChangeArrowheads="1" noChangeAspect="1"/>
                          </pic:cNvPicPr>
                        </pic:nvPicPr>
                        <pic:blipFill>
                          <a:blip r:embed="rId67"/>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Distribution of token allocation (Y) by game. Dictator game:</w:t>
            </w:r>
            <w:r>
              <w:t xml:space="preserve"> </w:t>
            </w:r>
            <m:oMath>
              <m:r>
                <m:t>M</m:t>
              </m:r>
              <m:r>
                <m:t>e</m:t>
              </m:r>
              <m:r>
                <m:t>a</m:t>
              </m:r>
              <m:r>
                <m:t>n</m:t>
              </m:r>
              <m:r>
                <m:rPr>
                  <m:sty m:val="p"/>
                </m:rPr>
                <m:t>=</m:t>
              </m:r>
              <m:r>
                <m:t>3.41</m:t>
              </m:r>
            </m:oMath>
            <w:r>
              <w:t xml:space="preserve">,</w:t>
            </w:r>
            <w:r>
              <w:t xml:space="preserve"> </w:t>
            </w:r>
            <m:oMath>
              <m:r>
                <m:t>m</m:t>
              </m:r>
              <m:r>
                <m:t>e</m:t>
              </m:r>
              <m:r>
                <m:t>d</m:t>
              </m:r>
              <m:r>
                <m:t>i</m:t>
              </m:r>
              <m:r>
                <m:t>a</m:t>
              </m:r>
              <m:r>
                <m:t>n</m:t>
              </m:r>
              <m:r>
                <m:rPr>
                  <m:sty m:val="p"/>
                </m:rPr>
                <m:t>=</m:t>
              </m:r>
              <m:r>
                <m:t>4</m:t>
              </m:r>
            </m:oMath>
            <w:r>
              <w:t xml:space="preserve">,</w:t>
            </w:r>
            <w:r>
              <w:t xml:space="preserve"> </w:t>
            </w:r>
            <m:oMath>
              <m:r>
                <m:t>S</m:t>
              </m:r>
              <m:r>
                <m:t>D</m:t>
              </m:r>
              <m:r>
                <m:rPr>
                  <m:sty m:val="p"/>
                </m:rPr>
                <m:t>=</m:t>
              </m:r>
              <m:r>
                <m:t>2.35</m:t>
              </m:r>
            </m:oMath>
            <w:r>
              <w:t xml:space="preserve">. Trust game:</w:t>
            </w:r>
            <w:r>
              <w:t xml:space="preserve"> </w:t>
            </w:r>
            <m:oMath>
              <m:r>
                <m:t>M</m:t>
              </m:r>
              <m:r>
                <m:t>e</m:t>
              </m:r>
              <m:r>
                <m:t>a</m:t>
              </m:r>
              <m:r>
                <m:t>n</m:t>
              </m:r>
              <m:r>
                <m:rPr>
                  <m:sty m:val="p"/>
                </m:rPr>
                <m:t>=</m:t>
              </m:r>
              <m:r>
                <m:t>3.48</m:t>
              </m:r>
            </m:oMath>
            <w:r>
              <w:t xml:space="preserve">,</w:t>
            </w:r>
            <w:r>
              <w:t xml:space="preserve"> </w:t>
            </w:r>
            <m:oMath>
              <m:r>
                <m:t>m</m:t>
              </m:r>
              <m:r>
                <m:t>e</m:t>
              </m:r>
              <m:r>
                <m:t>d</m:t>
              </m:r>
              <m:r>
                <m:t>i</m:t>
              </m:r>
              <m:r>
                <m:t>a</m:t>
              </m:r>
              <m:r>
                <m:t>n</m:t>
              </m:r>
              <m:r>
                <m:rPr>
                  <m:sty m:val="p"/>
                </m:rPr>
                <m:t>=</m:t>
              </m:r>
              <m:r>
                <m:t>4</m:t>
              </m:r>
            </m:oMath>
            <w:r>
              <w:t xml:space="preserve">,</w:t>
            </w:r>
            <w:r>
              <w:t xml:space="preserve"> </w:t>
            </w:r>
            <m:oMath>
              <m:r>
                <m:t>S</m:t>
              </m:r>
              <m:r>
                <m:t>D</m:t>
              </m:r>
              <m:r>
                <m:rPr>
                  <m:sty m:val="p"/>
                </m:rPr>
                <m:t>=</m:t>
              </m:r>
              <m:r>
                <m:t>2.49</m:t>
              </m:r>
            </m:oMath>
          </w:p>
          <w:bookmarkEnd w:id="70"/>
        </w:tc>
      </w:tr>
    </w:tbl>
    <w:p>
      <w:pPr>
        <w:pStyle w:val="BodyText"/>
      </w:pPr>
      <w:r>
        <w:rPr>
          <w:vertAlign w:val="subscript"/>
        </w:rPr>
        <w:t xml:space="preserve">Source:</w:t>
      </w:r>
      <w:r>
        <w:rPr>
          <w:vertAlign w:val="subscript"/>
        </w:rPr>
        <w:t xml:space="preserve"> </w:t>
      </w:r>
      <w:hyperlink r:id="rId71">
        <w:r>
          <w:rPr>
            <w:rStyle w:val="Hyperlink"/>
            <w:vertAlign w:val="subscript"/>
          </w:rPr>
          <w:t xml:space="preserve">Code Notebook 3.1</w:t>
        </w:r>
      </w:hyperlink>
    </w:p>
    <w:bookmarkEnd w:id="72"/>
    <w:bookmarkStart w:id="75" w:name="distribution-of-t-and-r"/>
    <w:p>
      <w:pPr>
        <w:pStyle w:val="Heading3"/>
      </w:pPr>
      <w:r>
        <w:t xml:space="preserve">11.4 Distribution of T and R</w:t>
      </w:r>
    </w:p>
    <w:tbl>
      <w:tblPr>
        <w:tblStyle w:val="Table"/>
        <w:tblW w:type="pct" w:w="5000"/>
        <w:tblLayout w:type="fixed"/>
        <w:tblLook w:firstRow="0" w:lastRow="0" w:firstColumn="0" w:lastColumn="0" w:noHBand="0" w:noVBand="0" w:val="0000"/>
      </w:tblPr>
      <w:tblGrid>
        <w:gridCol w:w="7920"/>
      </w:tblGrid>
      <w:tr>
        <w:tc>
          <w:tcPr/>
          <w:bookmarkStart w:id="73" w:name="tbl-t-r-distr"/>
          <w:p>
            <w:pPr>
              <w:jc w:val="center"/>
            </w:pPr>
            <w:pPr>
              <w:jc w:val="start"/>
              <w:spacing w:before="200"/>
              <w:pStyle w:val="ImageCaption"/>
            </w:pPr>
            <w:r>
              <w:t xml:space="preserve">Table 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der_partisan_type</w:t>
                  </w:r>
                </w:p>
              </w:tc>
              <w:tc>
                <w:tcPr/>
                <w:p>
                  <w:pPr>
                    <w:pStyle w:val="Compact"/>
                    <w:jc w:val="left"/>
                    <w:jc w:val="center"/>
                  </w:pPr>
                  <w:r>
                    <w:t xml:space="preserve">None</w:t>
                  </w:r>
                </w:p>
              </w:tc>
              <w:tc>
                <w:tcPr/>
                <w:p>
                  <w:pPr>
                    <w:pStyle w:val="Compact"/>
                    <w:jc w:val="left"/>
                    <w:jc w:val="center"/>
                  </w:pPr>
                  <w:r>
                    <w:t xml:space="preserve">Co</w:t>
                  </w:r>
                </w:p>
              </w:tc>
              <w:tc>
                <w:tcPr/>
                <w:p>
                  <w:pPr>
                    <w:pStyle w:val="Compact"/>
                    <w:jc w:val="left"/>
                    <w:jc w:val="center"/>
                  </w:pPr>
                  <w:r>
                    <w:t xml:space="preserve">Out</w:t>
                  </w:r>
                </w:p>
              </w:tc>
            </w:tr>
            <w:tr>
              <w:tc>
                <w:tcPr/>
                <w:p>
                  <w:pPr>
                    <w:pStyle w:val="Compact"/>
                    <w:jc w:val="left"/>
                    <w:jc w:val="center"/>
                  </w:pPr>
                  <w:r>
                    <w:t xml:space="preserve">0</w:t>
                  </w:r>
                </w:p>
              </w:tc>
              <w:tc>
                <w:tcPr/>
                <w:p>
                  <w:pPr>
                    <w:pStyle w:val="Compact"/>
                    <w:jc w:val="left"/>
                    <w:jc w:val="center"/>
                  </w:pPr>
                  <w:r>
                    <w:t xml:space="preserve">5123</w:t>
                  </w:r>
                </w:p>
              </w:tc>
              <w:tc>
                <w:tcPr/>
                <w:p>
                  <w:pPr>
                    <w:pStyle w:val="Compact"/>
                    <w:jc w:val="left"/>
                    <w:jc w:val="center"/>
                  </w:pPr>
                  <w:r>
                    <w:t xml:space="preserve">1948</w:t>
                  </w:r>
                </w:p>
              </w:tc>
              <w:tc>
                <w:tcPr/>
                <w:p>
                  <w:pPr>
                    <w:pStyle w:val="Compact"/>
                    <w:jc w:val="left"/>
                    <w:jc w:val="center"/>
                  </w:pPr>
                  <w:r>
                    <w:t xml:space="preserve">18465</w:t>
                  </w:r>
                </w:p>
              </w:tc>
            </w:tr>
            <w:tr>
              <w:tc>
                <w:tcPr/>
                <w:p>
                  <w:pPr>
                    <w:pStyle w:val="Compact"/>
                    <w:jc w:val="left"/>
                    <w:jc w:val="center"/>
                  </w:pPr>
                  <w:r>
                    <w:t xml:space="preserve">1</w:t>
                  </w:r>
                </w:p>
              </w:tc>
              <w:tc>
                <w:tcPr/>
                <w:p>
                  <w:pPr>
                    <w:pStyle w:val="Compact"/>
                    <w:jc w:val="left"/>
                    <w:jc w:val="center"/>
                  </w:pPr>
                  <w:r>
                    <w:t xml:space="preserve">14898</w:t>
                  </w:r>
                </w:p>
              </w:tc>
              <w:tc>
                <w:tcPr/>
                <w:p>
                  <w:pPr>
                    <w:pStyle w:val="Compact"/>
                    <w:jc w:val="left"/>
                    <w:jc w:val="center"/>
                  </w:pPr>
                  <w:r>
                    <w:t xml:space="preserve">30820</w:t>
                  </w:r>
                </w:p>
              </w:tc>
              <w:tc>
                <w:tcPr/>
                <w:p>
                  <w:pPr>
                    <w:pStyle w:val="Compact"/>
                    <w:jc w:val="left"/>
                    <w:jc w:val="center"/>
                  </w:pPr>
                  <w:r>
                    <w:t xml:space="preserve">29366</w:t>
                  </w:r>
                </w:p>
              </w:tc>
            </w:tr>
          </w:tbl>
          <w:bookmarkEnd w:id="73"/>
          <w:p/>
        </w:tc>
      </w:tr>
    </w:tbl>
    <w:p>
      <w:pPr>
        <w:pStyle w:val="BodyText"/>
      </w:pPr>
      <w:r>
        <w:rPr>
          <w:vertAlign w:val="subscript"/>
        </w:rPr>
        <w:t xml:space="preserve">Source:</w:t>
      </w:r>
      <w:r>
        <w:rPr>
          <w:vertAlign w:val="subscript"/>
        </w:rPr>
        <w:t xml:space="preserve"> </w:t>
      </w:r>
      <w:hyperlink r:id="rId74">
        <w:r>
          <w:rPr>
            <w:rStyle w:val="Hyperlink"/>
            <w:vertAlign w:val="subscript"/>
          </w:rPr>
          <w:t xml:space="preserve">Code Notebook 3.1</w:t>
        </w:r>
      </w:hyperlink>
    </w:p>
    <w:bookmarkEnd w:id="75"/>
    <w:bookmarkStart w:id="78" w:name="distribution-of-covariates-by-t"/>
    <w:p>
      <w:pPr>
        <w:pStyle w:val="Heading3"/>
      </w:pPr>
      <w:r>
        <w:t xml:space="preserve">11.5 Distribution of Covariates by T</w:t>
      </w:r>
    </w:p>
    <w:tbl>
      <w:tblPr>
        <w:tblStyle w:val="Table"/>
        <w:tblW w:type="pct" w:w="5000"/>
        <w:tblLayout w:type="fixed"/>
        <w:tblLook w:firstRow="0" w:lastRow="0" w:firstColumn="0" w:lastColumn="0" w:noHBand="0" w:noVBand="0" w:val="0000"/>
      </w:tblPr>
      <w:tblGrid>
        <w:gridCol w:w="7920"/>
      </w:tblGrid>
      <w:tr>
        <w:tc>
          <w:tcPr/>
          <w:bookmarkStart w:id="76" w:name="tbl-covariate-distr"/>
          <w:p>
            <w:pPr>
              <w:jc w:val="center"/>
            </w:pPr>
            <w:pPr>
              <w:jc w:val="start"/>
              <w:spacing w:before="200"/>
              <w:pStyle w:val="ImageCaption"/>
            </w:pPr>
            <w:r>
              <w:t xml:space="preserve">Table 5</w:t>
            </w:r>
          </w:p>
          <w:tbl>
            <w:tblPr>
              <w:tblStyle w:val="Table"/>
              <w:tblW w:type="pct" w:w="4960"/>
              <w:tblLayout w:type="fixed"/>
              <w:tblLook w:firstRow="1" w:lastRow="0" w:firstColumn="0" w:lastColumn="0" w:noHBand="0" w:noVBand="0" w:val="0020"/>
            </w:tblPr>
            <w:tblGrid>
              <w:gridCol w:w="2618"/>
              <w:gridCol w:w="2618"/>
              <w:gridCol w:w="2618"/>
            </w:tblGrid>
            <w:tr>
              <w:trPr>
                <w:tblHeader w:val="on"/>
              </w:trPr>
              <w:tc>
                <w:tcPr/>
                <w:p>
                  <w:pPr>
                    <w:pStyle w:val="Compact"/>
                    <w:jc w:val="left"/>
                    <w:jc w:val="center"/>
                  </w:pPr>
                  <w:r>
                    <w:rPr>
                      <w:b/>
                      <w:bCs/>
                    </w:rPr>
                    <w:t xml:space="preserve">Variable</w:t>
                  </w:r>
                </w:p>
              </w:tc>
              <w:tc>
                <w:tcPr/>
                <w:p>
                  <w:pPr>
                    <w:pStyle w:val="Compact"/>
                    <w:jc w:val="left"/>
                    <w:jc w:val="center"/>
                  </w:pPr>
                  <w:r>
                    <w:rPr>
                      <w:b/>
                      <w:bCs/>
                    </w:rPr>
                    <w:t xml:space="preserve">0</w:t>
                  </w:r>
                  <w:r>
                    <w:br/>
                  </w:r>
                  <w:r>
                    <w:t xml:space="preserve">N = 25,536</w:t>
                  </w:r>
                  <w:r>
                    <w:rPr>
                      <w:vertAlign w:val="superscript"/>
                    </w:rPr>
                    <w:t xml:space="preserve">1</w:t>
                  </w:r>
                </w:p>
              </w:tc>
              <w:tc>
                <w:tcPr/>
                <w:p>
                  <w:pPr>
                    <w:pStyle w:val="Compact"/>
                    <w:jc w:val="left"/>
                    <w:jc w:val="center"/>
                  </w:pPr>
                  <w:r>
                    <w:rPr>
                      <w:b/>
                      <w:bCs/>
                    </w:rPr>
                    <w:t xml:space="preserve">1</w:t>
                  </w:r>
                  <w:r>
                    <w:br/>
                  </w:r>
                  <w:r>
                    <w:t xml:space="preserve">N = 75,084</w:t>
                  </w:r>
                  <w:r>
                    <w:rPr>
                      <w:vertAlign w:val="superscript"/>
                    </w:rPr>
                    <w:t xml:space="preserve">1</w:t>
                  </w:r>
                </w:p>
              </w:tc>
            </w:tr>
            <w:tr>
              <w:tc>
                <w:tcPr/>
                <w:p>
                  <w:pPr>
                    <w:pStyle w:val="Compact"/>
                    <w:jc w:val="left"/>
                    <w:jc w:val="center"/>
                  </w:pPr>
                  <w:r>
                    <w:t xml:space="preserve">q_lrpos2_z</w:t>
                  </w:r>
                </w:p>
              </w:tc>
              <w:tc>
                <w:tcPr/>
                <w:p>
                  <w:pPr>
                    <w:pStyle w:val="Compact"/>
                    <w:jc w:val="left"/>
                    <w:jc w:val="center"/>
                  </w:pPr>
                  <w:r>
                    <w:t xml:space="preserve">-0.08 (-0.45, 0.29)</w:t>
                  </w:r>
                </w:p>
              </w:tc>
              <w:tc>
                <w:tcPr/>
                <w:p>
                  <w:pPr>
                    <w:pStyle w:val="Compact"/>
                    <w:jc w:val="left"/>
                    <w:jc w:val="center"/>
                  </w:pPr>
                  <w:r>
                    <w:t xml:space="preserve">-0.08 (-0.82, 0.66)</w:t>
                  </w:r>
                </w:p>
              </w:tc>
            </w:tr>
            <w:tr>
              <w:tc>
                <w:tcPr/>
                <w:p>
                  <w:pPr>
                    <w:pStyle w:val="Compact"/>
                    <w:jc w:val="left"/>
                    <w:jc w:val="center"/>
                  </w:pPr>
                  <w:r>
                    <w:t xml:space="preserve">q_eupos2_z</w:t>
                  </w:r>
                </w:p>
              </w:tc>
              <w:tc>
                <w:tcPr/>
                <w:p>
                  <w:pPr>
                    <w:pStyle w:val="Compact"/>
                    <w:jc w:val="left"/>
                    <w:jc w:val="center"/>
                  </w:pPr>
                  <w:r>
                    <w:t xml:space="preserve">0.08 (-0.68, 0.46)</w:t>
                  </w:r>
                </w:p>
              </w:tc>
              <w:tc>
                <w:tcPr/>
                <w:p>
                  <w:pPr>
                    <w:pStyle w:val="Compact"/>
                    <w:jc w:val="left"/>
                    <w:jc w:val="center"/>
                  </w:pPr>
                  <w:r>
                    <w:t xml:space="preserve">0.08 (-0.68, 0.84)</w:t>
                  </w:r>
                </w:p>
              </w:tc>
            </w:tr>
            <w:tr>
              <w:tc>
                <w:tcPr/>
                <w:p>
                  <w:pPr>
                    <w:pStyle w:val="Compact"/>
                    <w:jc w:val="left"/>
                    <w:jc w:val="center"/>
                  </w:pPr>
                  <w:r>
                    <w:t xml:space="preserve">q_econ_nativism_z</w:t>
                  </w:r>
                </w:p>
              </w:tc>
              <w:tc>
                <w:tcPr/>
                <w:p>
                  <w:pPr>
                    <w:pStyle w:val="Compact"/>
                    <w:jc w:val="left"/>
                    <w:jc w:val="center"/>
                  </w:pPr>
                  <w:r>
                    <w:t xml:space="preserve">0.15 (-1.03, 0.74)</w:t>
                  </w:r>
                </w:p>
              </w:tc>
              <w:tc>
                <w:tcPr/>
                <w:p>
                  <w:pPr>
                    <w:pStyle w:val="Compact"/>
                    <w:jc w:val="left"/>
                    <w:jc w:val="center"/>
                  </w:pPr>
                  <w:r>
                    <w:t xml:space="preserve">0.15 (-1.03, 0.74)</w:t>
                  </w:r>
                </w:p>
              </w:tc>
            </w:tr>
            <w:tr>
              <w:tc>
                <w:tcPr/>
                <w:p>
                  <w:pPr>
                    <w:pStyle w:val="Compact"/>
                    <w:jc w:val="left"/>
                    <w:jc w:val="center"/>
                  </w:pPr>
                  <w:r>
                    <w:t xml:space="preserve">q_cult_nativism_z</w:t>
                  </w:r>
                </w:p>
              </w:tc>
              <w:tc>
                <w:tcPr/>
                <w:p>
                  <w:pPr>
                    <w:pStyle w:val="Compact"/>
                    <w:jc w:val="left"/>
                    <w:jc w:val="center"/>
                  </w:pPr>
                  <w:r>
                    <w:t xml:space="preserve">0.07 (-1.03, 0.62)</w:t>
                  </w:r>
                </w:p>
              </w:tc>
              <w:tc>
                <w:tcPr/>
                <w:p>
                  <w:pPr>
                    <w:pStyle w:val="Compact"/>
                    <w:jc w:val="left"/>
                    <w:jc w:val="center"/>
                  </w:pPr>
                  <w:r>
                    <w:t xml:space="preserve">0.07 (-1.03, 0.62)</w:t>
                  </w:r>
                </w:p>
              </w:tc>
            </w:tr>
            <w:tr>
              <w:tc>
                <w:tcPr/>
                <w:p>
                  <w:pPr>
                    <w:pStyle w:val="Compact"/>
                    <w:jc w:val="left"/>
                    <w:jc w:val="center"/>
                  </w:pPr>
                  <w:r>
                    <w:t xml:space="preserve">q_satis_demo_country_z</w:t>
                  </w:r>
                </w:p>
              </w:tc>
              <w:tc>
                <w:tcPr/>
                <w:p>
                  <w:pPr>
                    <w:pStyle w:val="Compact"/>
                    <w:jc w:val="left"/>
                    <w:jc w:val="center"/>
                  </w:pPr>
                  <w:r>
                    <w:t xml:space="preserve">0.30 (-0.81, 1.40)</w:t>
                  </w:r>
                </w:p>
              </w:tc>
              <w:tc>
                <w:tcPr/>
                <w:p>
                  <w:pPr>
                    <w:pStyle w:val="Compact"/>
                    <w:jc w:val="left"/>
                    <w:jc w:val="center"/>
                  </w:pPr>
                  <w:r>
                    <w:t xml:space="preserve">0.30 (-0.81, 0.30)</w:t>
                  </w:r>
                </w:p>
              </w:tc>
            </w:tr>
            <w:tr>
              <w:tc>
                <w:tcPr/>
                <w:p>
                  <w:pPr>
                    <w:pStyle w:val="Compact"/>
                    <w:jc w:val="left"/>
                    <w:jc w:val="center"/>
                  </w:pPr>
                  <w:r>
                    <w:t xml:space="preserve">q_understand_nat_pol_z</w:t>
                  </w:r>
                </w:p>
              </w:tc>
              <w:tc>
                <w:tcPr/>
                <w:p>
                  <w:pPr>
                    <w:pStyle w:val="Compact"/>
                    <w:jc w:val="left"/>
                    <w:jc w:val="center"/>
                  </w:pPr>
                  <w:r>
                    <w:t xml:space="preserve">0.12 (-0.65, 0.12)</w:t>
                  </w:r>
                </w:p>
              </w:tc>
              <w:tc>
                <w:tcPr/>
                <w:p>
                  <w:pPr>
                    <w:pStyle w:val="Compact"/>
                    <w:jc w:val="left"/>
                    <w:jc w:val="center"/>
                  </w:pPr>
                  <w:r>
                    <w:t xml:space="preserve">0.12 (-0.65, 0.90)</w:t>
                  </w:r>
                </w:p>
              </w:tc>
            </w:tr>
            <w:tr>
              <w:tc>
                <w:tcPr/>
                <w:p>
                  <w:pPr>
                    <w:pStyle w:val="Compact"/>
                    <w:jc w:val="left"/>
                    <w:jc w:val="center"/>
                  </w:pPr>
                  <w:r>
                    <w:t xml:space="preserve">q_understand_eu_pol_z</w:t>
                  </w:r>
                </w:p>
              </w:tc>
              <w:tc>
                <w:tcPr/>
                <w:p>
                  <w:pPr>
                    <w:pStyle w:val="Compact"/>
                    <w:jc w:val="left"/>
                    <w:jc w:val="center"/>
                  </w:pPr>
                  <w:r>
                    <w:t xml:space="preserve">0.22 (-0.50, 0.22)</w:t>
                  </w:r>
                </w:p>
              </w:tc>
              <w:tc>
                <w:tcPr/>
                <w:p>
                  <w:pPr>
                    <w:pStyle w:val="Compact"/>
                    <w:jc w:val="left"/>
                    <w:jc w:val="center"/>
                  </w:pPr>
                  <w:r>
                    <w:t xml:space="preserve">0.22 (-0.50, 0.94)</w:t>
                  </w:r>
                </w:p>
              </w:tc>
            </w:tr>
            <w:tr>
              <w:tc>
                <w:tcPr/>
                <w:p>
                  <w:pPr>
                    <w:pStyle w:val="Compact"/>
                    <w:jc w:val="left"/>
                    <w:jc w:val="center"/>
                  </w:pPr>
                  <w:r>
                    <w:t xml:space="preserve">q_parties_harm_z</w:t>
                  </w:r>
                </w:p>
              </w:tc>
              <w:tc>
                <w:tcPr/>
                <w:p>
                  <w:pPr>
                    <w:pStyle w:val="Compact"/>
                    <w:jc w:val="left"/>
                    <w:jc w:val="center"/>
                  </w:pPr>
                  <w:r>
                    <w:t xml:space="preserve">0.25 (-0.38, 0.88)</w:t>
                  </w:r>
                </w:p>
              </w:tc>
              <w:tc>
                <w:tcPr/>
                <w:p>
                  <w:pPr>
                    <w:pStyle w:val="Compact"/>
                    <w:jc w:val="left"/>
                    <w:jc w:val="center"/>
                  </w:pPr>
                  <w:r>
                    <w:t xml:space="preserve">0.25 (-0.38, 0.88)</w:t>
                  </w:r>
                </w:p>
              </w:tc>
            </w:tr>
            <w:tr>
              <w:tc>
                <w:tcPr/>
                <w:p>
                  <w:pPr>
                    <w:pStyle w:val="Compact"/>
                    <w:jc w:val="left"/>
                    <w:jc w:val="center"/>
                  </w:pPr>
                  <w:r>
                    <w:t xml:space="preserve">q_officials_talk_action_z</w:t>
                  </w:r>
                </w:p>
              </w:tc>
              <w:tc>
                <w:tcPr/>
                <w:p>
                  <w:pPr>
                    <w:pStyle w:val="Compact"/>
                    <w:jc w:val="left"/>
                    <w:jc w:val="center"/>
                  </w:pPr>
                  <w:r>
                    <w:t xml:space="preserve">0.41 (-0.33, 1.15)</w:t>
                  </w:r>
                </w:p>
              </w:tc>
              <w:tc>
                <w:tcPr/>
                <w:p>
                  <w:pPr>
                    <w:pStyle w:val="Compact"/>
                    <w:jc w:val="left"/>
                    <w:jc w:val="center"/>
                  </w:pPr>
                  <w:r>
                    <w:t xml:space="preserve">0.41 (-0.33, 1.15)</w:t>
                  </w:r>
                </w:p>
              </w:tc>
            </w:tr>
            <w:tr>
              <w:tc>
                <w:tcPr/>
                <w:p>
                  <w:pPr>
                    <w:pStyle w:val="Compact"/>
                    <w:jc w:val="left"/>
                    <w:jc w:val="center"/>
                  </w:pPr>
                  <w:r>
                    <w:t xml:space="preserve">q_politics_good_evil_z</w:t>
                  </w:r>
                </w:p>
              </w:tc>
              <w:tc>
                <w:tcPr/>
                <w:p>
                  <w:pPr>
                    <w:pStyle w:val="Compact"/>
                    <w:jc w:val="left"/>
                    <w:jc w:val="center"/>
                  </w:pPr>
                  <w:r>
                    <w:t xml:space="preserve">-0.14 (-0.76, 0.48)</w:t>
                  </w:r>
                </w:p>
              </w:tc>
              <w:tc>
                <w:tcPr/>
                <w:p>
                  <w:pPr>
                    <w:pStyle w:val="Compact"/>
                    <w:jc w:val="left"/>
                    <w:jc w:val="center"/>
                  </w:pPr>
                  <w:r>
                    <w:t xml:space="preserve">-0.14 (-0.76, 0.48)</w:t>
                  </w:r>
                </w:p>
              </w:tc>
            </w:tr>
            <w:tr>
              <w:tc>
                <w:tcPr/>
                <w:p>
                  <w:pPr>
                    <w:pStyle w:val="Compact"/>
                    <w:jc w:val="left"/>
                    <w:jc w:val="center"/>
                  </w:pPr>
                  <w:r>
                    <w:t xml:space="preserve">q_people_unaware_z</w:t>
                  </w:r>
                </w:p>
              </w:tc>
              <w:tc>
                <w:tcPr/>
                <w:p>
                  <w:pPr>
                    <w:pStyle w:val="Compact"/>
                    <w:jc w:val="left"/>
                    <w:jc w:val="center"/>
                  </w:pPr>
                  <w:r>
                    <w:t xml:space="preserve">0.40 (-0.81, 1.00)</w:t>
                  </w:r>
                </w:p>
              </w:tc>
              <w:tc>
                <w:tcPr/>
                <w:p>
                  <w:pPr>
                    <w:pStyle w:val="Compact"/>
                    <w:jc w:val="left"/>
                    <w:jc w:val="center"/>
                  </w:pPr>
                  <w:r>
                    <w:t xml:space="preserve">-0.20 (-0.81, 1.00)</w:t>
                  </w:r>
                </w:p>
              </w:tc>
            </w:tr>
            <w:tr>
              <w:tc>
                <w:tcPr/>
                <w:p>
                  <w:pPr>
                    <w:pStyle w:val="Compact"/>
                    <w:jc w:val="left"/>
                    <w:jc w:val="center"/>
                  </w:pPr>
                  <w:r>
                    <w:t xml:space="preserve">q_leaders_educated_z</w:t>
                  </w:r>
                </w:p>
              </w:tc>
              <w:tc>
                <w:tcPr/>
                <w:p>
                  <w:pPr>
                    <w:pStyle w:val="Compact"/>
                    <w:jc w:val="left"/>
                    <w:jc w:val="center"/>
                  </w:pPr>
                  <w:r>
                    <w:t xml:space="preserve">0.39 (-0.32, 1.10)</w:t>
                  </w:r>
                </w:p>
              </w:tc>
              <w:tc>
                <w:tcPr/>
                <w:p>
                  <w:pPr>
                    <w:pStyle w:val="Compact"/>
                    <w:jc w:val="left"/>
                    <w:jc w:val="center"/>
                  </w:pPr>
                  <w:r>
                    <w:t xml:space="preserve">0.39 (-1.03, 1.10)</w:t>
                  </w:r>
                </w:p>
              </w:tc>
            </w:tr>
            <w:tr>
              <w:tc>
                <w:tcPr/>
                <w:p>
                  <w:pPr>
                    <w:pStyle w:val="Compact"/>
                    <w:jc w:val="left"/>
                    <w:jc w:val="center"/>
                  </w:pPr>
                  <w:r>
                    <w:t xml:space="preserve">q_expert_decisions_z</w:t>
                  </w:r>
                </w:p>
              </w:tc>
              <w:tc>
                <w:tcPr/>
                <w:p>
                  <w:pPr>
                    <w:pStyle w:val="Compact"/>
                    <w:jc w:val="left"/>
                    <w:jc w:val="center"/>
                  </w:pPr>
                  <w:r>
                    <w:t xml:space="preserve">0.16 (-0.49, 0.80)</w:t>
                  </w:r>
                </w:p>
              </w:tc>
              <w:tc>
                <w:tcPr/>
                <w:p>
                  <w:pPr>
                    <w:pStyle w:val="Compact"/>
                    <w:jc w:val="left"/>
                    <w:jc w:val="center"/>
                  </w:pPr>
                  <w:r>
                    <w:t xml:space="preserve">0.16 (-0.49, 0.80)</w:t>
                  </w:r>
                </w:p>
              </w:tc>
            </w:tr>
            <w:tr>
              <w:tc>
                <w:tcPr/>
                <w:p>
                  <w:pPr>
                    <w:pStyle w:val="Compact"/>
                    <w:jc w:val="left"/>
                    <w:jc w:val="center"/>
                  </w:pPr>
                  <w:r>
                    <w:t xml:space="preserve">q_listen_other_groups_z</w:t>
                  </w:r>
                </w:p>
              </w:tc>
              <w:tc>
                <w:tcPr/>
                <w:p>
                  <w:pPr>
                    <w:pStyle w:val="Compact"/>
                    <w:jc w:val="left"/>
                    <w:jc w:val="center"/>
                  </w:pPr>
                  <w:r>
                    <w:t xml:space="preserve">0.18 (-0.74, 1.10)</w:t>
                  </w:r>
                </w:p>
              </w:tc>
              <w:tc>
                <w:tcPr/>
                <w:p>
                  <w:pPr>
                    <w:pStyle w:val="Compact"/>
                    <w:jc w:val="left"/>
                    <w:jc w:val="center"/>
                  </w:pPr>
                  <w:r>
                    <w:t xml:space="preserve">0.18 (-0.74, 1.10)</w:t>
                  </w:r>
                </w:p>
              </w:tc>
            </w:tr>
            <w:tr>
              <w:tc>
                <w:tcPr/>
                <w:p>
                  <w:pPr>
                    <w:pStyle w:val="Compact"/>
                    <w:jc w:val="left"/>
                    <w:jc w:val="center"/>
                  </w:pPr>
                  <w:r>
                    <w:t xml:space="preserve">q_democracy_compromise_z</w:t>
                  </w:r>
                </w:p>
              </w:tc>
              <w:tc>
                <w:tcPr/>
                <w:p>
                  <w:pPr>
                    <w:pStyle w:val="Compact"/>
                    <w:jc w:val="left"/>
                    <w:jc w:val="center"/>
                  </w:pPr>
                  <w:r>
                    <w:t xml:space="preserve">-0.29 (-0.29, 0.57)</w:t>
                  </w:r>
                </w:p>
              </w:tc>
              <w:tc>
                <w:tcPr/>
                <w:p>
                  <w:pPr>
                    <w:pStyle w:val="Compact"/>
                    <w:jc w:val="left"/>
                    <w:jc w:val="center"/>
                  </w:pPr>
                  <w:r>
                    <w:t xml:space="preserve">-0.29 (-0.29, 0.57)</w:t>
                  </w:r>
                </w:p>
              </w:tc>
            </w:tr>
            <w:tr>
              <w:tc>
                <w:tcPr/>
                <w:p>
                  <w:pPr>
                    <w:pStyle w:val="Compact"/>
                    <w:jc w:val="left"/>
                    <w:jc w:val="center"/>
                  </w:pPr>
                  <w:r>
                    <w:t xml:space="preserve">q_interest_pol_country_z</w:t>
                  </w:r>
                </w:p>
              </w:tc>
              <w:tc>
                <w:tcPr/>
                <w:p>
                  <w:pPr>
                    <w:pStyle w:val="Compact"/>
                    <w:jc w:val="left"/>
                    <w:jc w:val="center"/>
                  </w:pPr>
                  <w:r>
                    <w:t xml:space="preserve">0.06 (-0.60, 0.72)</w:t>
                  </w:r>
                </w:p>
              </w:tc>
              <w:tc>
                <w:tcPr/>
                <w:p>
                  <w:pPr>
                    <w:pStyle w:val="Compact"/>
                    <w:jc w:val="left"/>
                    <w:jc w:val="center"/>
                  </w:pPr>
                  <w:r>
                    <w:t xml:space="preserve">0.06 (-0.60, 0.72)</w:t>
                  </w:r>
                </w:p>
              </w:tc>
            </w:tr>
            <w:tr>
              <w:tc>
                <w:tcPr/>
                <w:p>
                  <w:pPr>
                    <w:pStyle w:val="Compact"/>
                    <w:jc w:val="left"/>
                    <w:jc w:val="center"/>
                  </w:pPr>
                  <w:r>
                    <w:t xml:space="preserve">q_interest_pol_eu_z</w:t>
                  </w:r>
                </w:p>
              </w:tc>
              <w:tc>
                <w:tcPr/>
                <w:p>
                  <w:pPr>
                    <w:pStyle w:val="Compact"/>
                    <w:jc w:val="left"/>
                    <w:jc w:val="center"/>
                  </w:pPr>
                  <w:r>
                    <w:t xml:space="preserve">-0.28 (-0.96, 0.39)</w:t>
                  </w:r>
                </w:p>
              </w:tc>
              <w:tc>
                <w:tcPr/>
                <w:p>
                  <w:pPr>
                    <w:pStyle w:val="Compact"/>
                    <w:jc w:val="left"/>
                    <w:jc w:val="center"/>
                  </w:pPr>
                  <w:r>
                    <w:t xml:space="preserve">0.39 (-0.28, 1.06)</w:t>
                  </w:r>
                </w:p>
              </w:tc>
            </w:tr>
            <w:tr>
              <w:tc>
                <w:tcPr/>
                <w:p>
                  <w:pPr>
                    <w:pStyle w:val="Compact"/>
                    <w:jc w:val="left"/>
                    <w:jc w:val="center"/>
                  </w:pPr>
                  <w:r>
                    <w:t xml:space="preserve">q_eval_finance_household_z</w:t>
                  </w:r>
                </w:p>
              </w:tc>
              <w:tc>
                <w:tcPr/>
                <w:p>
                  <w:pPr>
                    <w:pStyle w:val="Compact"/>
                    <w:jc w:val="left"/>
                    <w:jc w:val="center"/>
                  </w:pPr>
                  <w:r>
                    <w:t xml:space="preserve">0.01 (-0.99, 1.00)</w:t>
                  </w:r>
                </w:p>
              </w:tc>
              <w:tc>
                <w:tcPr/>
                <w:p>
                  <w:pPr>
                    <w:pStyle w:val="Compact"/>
                    <w:jc w:val="left"/>
                    <w:jc w:val="center"/>
                  </w:pPr>
                  <w:r>
                    <w:t xml:space="preserve">0.01 (-0.99, 1.00)</w:t>
                  </w:r>
                </w:p>
              </w:tc>
            </w:tr>
            <w:tr>
              <w:tc>
                <w:tcPr/>
                <w:p>
                  <w:pPr>
                    <w:pStyle w:val="Compact"/>
                    <w:jc w:val="left"/>
                    <w:jc w:val="center"/>
                  </w:pPr>
                  <w:r>
                    <w:t xml:space="preserve">q_eval_job_z</w:t>
                  </w:r>
                </w:p>
              </w:tc>
              <w:tc>
                <w:tcPr/>
                <w:p>
                  <w:pPr>
                    <w:pStyle w:val="Compact"/>
                    <w:jc w:val="left"/>
                    <w:jc w:val="center"/>
                  </w:pPr>
                  <w:r>
                    <w:t xml:space="preserve">0.11 (-0.80, 1.03)</w:t>
                  </w:r>
                </w:p>
              </w:tc>
              <w:tc>
                <w:tcPr/>
                <w:p>
                  <w:pPr>
                    <w:pStyle w:val="Compact"/>
                    <w:jc w:val="left"/>
                    <w:jc w:val="center"/>
                  </w:pPr>
                  <w:r>
                    <w:t xml:space="preserve">0.11 (-0.80, 0.11)</w:t>
                  </w:r>
                </w:p>
              </w:tc>
            </w:tr>
            <w:tr>
              <w:tc>
                <w:tcPr/>
                <w:p>
                  <w:pPr>
                    <w:pStyle w:val="Compact"/>
                    <w:jc w:val="left"/>
                    <w:jc w:val="center"/>
                  </w:pPr>
                  <w:r>
                    <w:t xml:space="preserve">q_eval_econ_country_z</w:t>
                  </w:r>
                </w:p>
              </w:tc>
              <w:tc>
                <w:tcPr/>
                <w:p>
                  <w:pPr>
                    <w:pStyle w:val="Compact"/>
                    <w:jc w:val="left"/>
                    <w:jc w:val="center"/>
                  </w:pPr>
                  <w:r>
                    <w:t xml:space="preserve">-0.14 (-1.03, 0.76)</w:t>
                  </w:r>
                </w:p>
              </w:tc>
              <w:tc>
                <w:tcPr/>
                <w:p>
                  <w:pPr>
                    <w:pStyle w:val="Compact"/>
                    <w:jc w:val="left"/>
                    <w:jc w:val="center"/>
                  </w:pPr>
                  <w:r>
                    <w:t xml:space="preserve">-0.14 (-1.03, 0.76)</w:t>
                  </w:r>
                </w:p>
              </w:tc>
            </w:tr>
            <w:tr>
              <w:tc>
                <w:tcPr/>
                <w:p>
                  <w:pPr>
                    <w:pStyle w:val="Compact"/>
                    <w:jc w:val="left"/>
                    <w:jc w:val="center"/>
                  </w:pPr>
                  <w:r>
                    <w:t xml:space="preserve">q_eval_econ_eur_z</w:t>
                  </w:r>
                </w:p>
              </w:tc>
              <w:tc>
                <w:tcPr/>
                <w:p>
                  <w:pPr>
                    <w:pStyle w:val="Compact"/>
                    <w:jc w:val="left"/>
                    <w:jc w:val="center"/>
                  </w:pPr>
                  <w:r>
                    <w:t xml:space="preserve">0.07 (-0.94, 1.09)</w:t>
                  </w:r>
                </w:p>
              </w:tc>
              <w:tc>
                <w:tcPr/>
                <w:p>
                  <w:pPr>
                    <w:pStyle w:val="Compact"/>
                    <w:jc w:val="left"/>
                    <w:jc w:val="center"/>
                  </w:pPr>
                  <w:r>
                    <w:t xml:space="preserve">0.07 (-0.94, 1.09)</w:t>
                  </w:r>
                </w:p>
              </w:tc>
            </w:tr>
            <w:tr>
              <w:tc>
                <w:tcPr/>
                <w:p>
                  <w:pPr>
                    <w:pStyle w:val="Compact"/>
                    <w:jc w:val="left"/>
                    <w:jc w:val="center"/>
                  </w:pPr>
                  <w:r>
                    <w:t xml:space="preserve">q_risk_taking_z</w:t>
                  </w:r>
                </w:p>
              </w:tc>
              <w:tc>
                <w:tcPr/>
                <w:p>
                  <w:pPr>
                    <w:pStyle w:val="Compact"/>
                    <w:jc w:val="left"/>
                    <w:jc w:val="center"/>
                  </w:pPr>
                  <w:r>
                    <w:t xml:space="preserve">0.11 (-0.56, 0.78)</w:t>
                  </w:r>
                </w:p>
              </w:tc>
              <w:tc>
                <w:tcPr/>
                <w:p>
                  <w:pPr>
                    <w:pStyle w:val="Compact"/>
                    <w:jc w:val="left"/>
                    <w:jc w:val="center"/>
                  </w:pPr>
                  <w:r>
                    <w:t xml:space="preserve">0.11 (-0.56, 0.78)</w:t>
                  </w:r>
                </w:p>
              </w:tc>
            </w:tr>
            <w:tr>
              <w:tc>
                <w:tcPr/>
                <w:p>
                  <w:pPr>
                    <w:pStyle w:val="Compact"/>
                    <w:jc w:val="left"/>
                    <w:jc w:val="center"/>
                  </w:pPr>
                  <w:r>
                    <w:t xml:space="preserve">q_future_discount_z</w:t>
                  </w:r>
                </w:p>
              </w:tc>
              <w:tc>
                <w:tcPr/>
                <w:p>
                  <w:pPr>
                    <w:pStyle w:val="Compact"/>
                    <w:jc w:val="left"/>
                    <w:jc w:val="center"/>
                  </w:pPr>
                  <w:r>
                    <w:t xml:space="preserve">-0.17 (-0.84, 0.50)</w:t>
                  </w:r>
                </w:p>
              </w:tc>
              <w:tc>
                <w:tcPr/>
                <w:p>
                  <w:pPr>
                    <w:pStyle w:val="Compact"/>
                    <w:jc w:val="left"/>
                    <w:jc w:val="center"/>
                  </w:pPr>
                  <w:r>
                    <w:t xml:space="preserve">-0.17 (-0.84, 0.50)</w:t>
                  </w:r>
                </w:p>
              </w:tc>
            </w:tr>
            <w:tr>
              <w:tc>
                <w:tcPr/>
                <w:p>
                  <w:pPr>
                    <w:pStyle w:val="Compact"/>
                    <w:jc w:val="left"/>
                    <w:jc w:val="center"/>
                  </w:pPr>
                  <w:r>
                    <w:t xml:space="preserve">q_edu_z</w:t>
                  </w:r>
                </w:p>
              </w:tc>
              <w:tc>
                <w:tcPr/>
                <w:p>
                  <w:pPr>
                    <w:pStyle w:val="Compact"/>
                    <w:jc w:val="left"/>
                    <w:jc w:val="center"/>
                  </w:pPr>
                  <w:r>
                    <w:t xml:space="preserve">-0.08 (-0.73, 0.57)</w:t>
                  </w:r>
                </w:p>
              </w:tc>
              <w:tc>
                <w:tcPr/>
                <w:p>
                  <w:pPr>
                    <w:pStyle w:val="Compact"/>
                    <w:jc w:val="left"/>
                    <w:jc w:val="center"/>
                  </w:pPr>
                  <w:r>
                    <w:t xml:space="preserve">-0.08 (-0.73, 0.57)</w:t>
                  </w:r>
                </w:p>
              </w:tc>
            </w:tr>
            <w:tr>
              <w:tc>
                <w:tcPr/>
                <w:p>
                  <w:pPr>
                    <w:pStyle w:val="Compact"/>
                    <w:jc w:val="left"/>
                    <w:jc w:val="center"/>
                  </w:pPr>
                  <w:r>
                    <w:t xml:space="preserve">q_age_z</w:t>
                  </w:r>
                </w:p>
              </w:tc>
              <w:tc>
                <w:tcPr/>
                <w:p>
                  <w:pPr>
                    <w:pStyle w:val="Compact"/>
                    <w:jc w:val="left"/>
                    <w:jc w:val="center"/>
                  </w:pPr>
                  <w:r>
                    <w:t xml:space="preserve">-0.11 (-0.92, 0.64)</w:t>
                  </w:r>
                </w:p>
              </w:tc>
              <w:tc>
                <w:tcPr/>
                <w:p>
                  <w:pPr>
                    <w:pStyle w:val="Compact"/>
                    <w:jc w:val="left"/>
                    <w:jc w:val="center"/>
                  </w:pPr>
                  <w:r>
                    <w:t xml:space="preserve">0.09 (-0.79, 0.91)</w:t>
                  </w:r>
                </w:p>
              </w:tc>
            </w:tr>
            <w:tr>
              <w:tc>
                <w:tcPr/>
                <w:p>
                  <w:pPr>
                    <w:pStyle w:val="Compact"/>
                    <w:jc w:val="left"/>
                    <w:jc w:val="center"/>
                  </w:pPr>
                  <w:r>
                    <w:t xml:space="preserve">q_religion_en</w:t>
                  </w:r>
                </w:p>
              </w:tc>
              <w:tc>
                <w:tcPr/>
                <w:p>
                  <w:pPr>
                    <w:pStyle w:val="Compact"/>
                    <w:jc w:val="left"/>
                    <w:jc w:val="center"/>
                  </w:pPr>
                  <w:r>
                    <w:br/>
                  </w:r>
                </w:p>
              </w:tc>
              <w:tc>
                <w:tcPr/>
                <w:p>
                  <w:pPr>
                    <w:pStyle w:val="Compact"/>
                    <w:jc w:val="left"/>
                    <w:jc w:val="center"/>
                  </w:pPr>
                  <w:r>
                    <w:br/>
                  </w:r>
                </w:p>
              </w:tc>
            </w:tr>
            <w:tr>
              <w:tc>
                <w:tcPr/>
                <w:p>
                  <w:pPr>
                    <w:pStyle w:val="Compact"/>
                    <w:jc w:val="left"/>
                    <w:jc w:val="center"/>
                  </w:pPr>
                  <w:r>
                    <w:t xml:space="preserve">    catholic</w:t>
                  </w:r>
                </w:p>
              </w:tc>
              <w:tc>
                <w:tcPr/>
                <w:p>
                  <w:pPr>
                    <w:pStyle w:val="Compact"/>
                    <w:jc w:val="left"/>
                    <w:jc w:val="center"/>
                  </w:pPr>
                  <w:r>
                    <w:t xml:space="preserve">8,606 (34%)</w:t>
                  </w:r>
                </w:p>
              </w:tc>
              <w:tc>
                <w:tcPr/>
                <w:p>
                  <w:pPr>
                    <w:pStyle w:val="Compact"/>
                    <w:jc w:val="left"/>
                    <w:jc w:val="center"/>
                  </w:pPr>
                  <w:r>
                    <w:t xml:space="preserve">27,379 (36%)</w:t>
                  </w:r>
                </w:p>
              </w:tc>
            </w:tr>
            <w:tr>
              <w:tc>
                <w:tcPr/>
                <w:p>
                  <w:pPr>
                    <w:pStyle w:val="Compact"/>
                    <w:jc w:val="left"/>
                    <w:jc w:val="center"/>
                  </w:pPr>
                  <w:r>
                    <w:t xml:space="preserve">    no religion</w:t>
                  </w:r>
                </w:p>
              </w:tc>
              <w:tc>
                <w:tcPr/>
                <w:p>
                  <w:pPr>
                    <w:pStyle w:val="Compact"/>
                    <w:jc w:val="left"/>
                    <w:jc w:val="center"/>
                  </w:pPr>
                  <w:r>
                    <w:t xml:space="preserve">9,462 (37%)</w:t>
                  </w:r>
                </w:p>
              </w:tc>
              <w:tc>
                <w:tcPr/>
                <w:p>
                  <w:pPr>
                    <w:pStyle w:val="Compact"/>
                    <w:jc w:val="left"/>
                    <w:jc w:val="center"/>
                  </w:pPr>
                  <w:r>
                    <w:t xml:space="preserve">25,678 (34%)</w:t>
                  </w:r>
                </w:p>
              </w:tc>
            </w:tr>
            <w:tr>
              <w:tc>
                <w:tcPr/>
                <w:p>
                  <w:pPr>
                    <w:pStyle w:val="Compact"/>
                    <w:jc w:val="left"/>
                    <w:jc w:val="center"/>
                  </w:pPr>
                  <w:r>
                    <w:t xml:space="preserve">    protstnt</w:t>
                  </w:r>
                </w:p>
              </w:tc>
              <w:tc>
                <w:tcPr/>
                <w:p>
                  <w:pPr>
                    <w:pStyle w:val="Compact"/>
                    <w:jc w:val="left"/>
                    <w:jc w:val="center"/>
                  </w:pPr>
                  <w:r>
                    <w:t xml:space="preserve">1,881 (7.4%)</w:t>
                  </w:r>
                </w:p>
              </w:tc>
              <w:tc>
                <w:tcPr/>
                <w:p>
                  <w:pPr>
                    <w:pStyle w:val="Compact"/>
                    <w:jc w:val="left"/>
                    <w:jc w:val="center"/>
                  </w:pPr>
                  <w:r>
                    <w:t xml:space="preserve">7,570 (10%)</w:t>
                  </w:r>
                </w:p>
              </w:tc>
            </w:tr>
            <w:tr>
              <w:tc>
                <w:tcPr/>
                <w:p>
                  <w:pPr>
                    <w:pStyle w:val="Compact"/>
                    <w:jc w:val="left"/>
                    <w:jc w:val="center"/>
                  </w:pPr>
                  <w:r>
                    <w:t xml:space="preserve">    other religion</w:t>
                  </w:r>
                </w:p>
              </w:tc>
              <w:tc>
                <w:tcPr/>
                <w:p>
                  <w:pPr>
                    <w:pStyle w:val="Compact"/>
                    <w:jc w:val="left"/>
                    <w:jc w:val="center"/>
                  </w:pPr>
                  <w:r>
                    <w:t xml:space="preserve">5,470 (21%)</w:t>
                  </w:r>
                </w:p>
              </w:tc>
              <w:tc>
                <w:tcPr/>
                <w:p>
                  <w:pPr>
                    <w:pStyle w:val="Compact"/>
                    <w:jc w:val="left"/>
                    <w:jc w:val="center"/>
                  </w:pPr>
                  <w:r>
                    <w:t xml:space="preserve">13,791 (18%)</w:t>
                  </w:r>
                </w:p>
              </w:tc>
            </w:tr>
            <w:tr>
              <w:tc>
                <w:tcPr/>
                <w:p>
                  <w:pPr>
                    <w:pStyle w:val="Compact"/>
                    <w:jc w:val="left"/>
                    <w:jc w:val="center"/>
                  </w:pPr>
                  <w:r>
                    <w:t xml:space="preserve">    muslim</w:t>
                  </w:r>
                </w:p>
              </w:tc>
              <w:tc>
                <w:tcPr/>
                <w:p>
                  <w:pPr>
                    <w:pStyle w:val="Compact"/>
                    <w:jc w:val="left"/>
                    <w:jc w:val="center"/>
                  </w:pPr>
                  <w:r>
                    <w:t xml:space="preserve">114 (0.4%)</w:t>
                  </w:r>
                </w:p>
              </w:tc>
              <w:tc>
                <w:tcPr/>
                <w:p>
                  <w:pPr>
                    <w:pStyle w:val="Compact"/>
                    <w:jc w:val="left"/>
                    <w:jc w:val="center"/>
                  </w:pPr>
                  <w:r>
                    <w:t xml:space="preserve">664 (0.9%)</w:t>
                  </w:r>
                </w:p>
              </w:tc>
            </w:tr>
            <w:tr>
              <w:tc>
                <w:tcPr/>
                <w:p>
                  <w:pPr>
                    <w:pStyle w:val="Compact"/>
                    <w:jc w:val="left"/>
                    <w:jc w:val="center"/>
                  </w:pPr>
                  <w:r>
                    <w:t xml:space="preserve">q_perc_class</w:t>
                  </w:r>
                </w:p>
              </w:tc>
              <w:tc>
                <w:tcPr/>
                <w:p>
                  <w:pPr>
                    <w:pStyle w:val="Compact"/>
                    <w:jc w:val="left"/>
                    <w:jc w:val="center"/>
                  </w:pPr>
                  <w:r>
                    <w:br/>
                  </w:r>
                </w:p>
              </w:tc>
              <w:tc>
                <w:tcPr/>
                <w:p>
                  <w:pPr>
                    <w:pStyle w:val="Compact"/>
                    <w:jc w:val="left"/>
                    <w:jc w:val="center"/>
                  </w:pPr>
                  <w:r>
                    <w:br/>
                  </w:r>
                </w:p>
              </w:tc>
            </w:tr>
            <w:tr>
              <w:tc>
                <w:tcPr/>
                <w:p>
                  <w:pPr>
                    <w:pStyle w:val="Compact"/>
                    <w:jc w:val="left"/>
                    <w:jc w:val="center"/>
                  </w:pPr>
                  <w:r>
                    <w:t xml:space="preserve">    Working class</w:t>
                  </w:r>
                </w:p>
              </w:tc>
              <w:tc>
                <w:tcPr/>
                <w:p>
                  <w:pPr>
                    <w:pStyle w:val="Compact"/>
                    <w:jc w:val="left"/>
                    <w:jc w:val="center"/>
                  </w:pPr>
                  <w:r>
                    <w:t xml:space="preserve">5,307 (22%)</w:t>
                  </w:r>
                </w:p>
              </w:tc>
              <w:tc>
                <w:tcPr/>
                <w:p>
                  <w:pPr>
                    <w:pStyle w:val="Compact"/>
                    <w:jc w:val="left"/>
                    <w:jc w:val="center"/>
                  </w:pPr>
                  <w:r>
                    <w:t xml:space="preserve">15,198 (21%)</w:t>
                  </w:r>
                </w:p>
              </w:tc>
            </w:tr>
            <w:tr>
              <w:tc>
                <w:tcPr/>
                <w:p>
                  <w:pPr>
                    <w:pStyle w:val="Compact"/>
                    <w:jc w:val="left"/>
                    <w:jc w:val="center"/>
                  </w:pPr>
                  <w:r>
                    <w:t xml:space="preserve">    Lower middle class</w:t>
                  </w:r>
                </w:p>
              </w:tc>
              <w:tc>
                <w:tcPr/>
                <w:p>
                  <w:pPr>
                    <w:pStyle w:val="Compact"/>
                    <w:jc w:val="left"/>
                    <w:jc w:val="center"/>
                  </w:pPr>
                  <w:r>
                    <w:t xml:space="preserve">4,866 (20%)</w:t>
                  </w:r>
                </w:p>
              </w:tc>
              <w:tc>
                <w:tcPr/>
                <w:p>
                  <w:pPr>
                    <w:pStyle w:val="Compact"/>
                    <w:jc w:val="left"/>
                    <w:jc w:val="center"/>
                  </w:pPr>
                  <w:r>
                    <w:t xml:space="preserve">13,924 (19%)</w:t>
                  </w:r>
                </w:p>
              </w:tc>
            </w:tr>
            <w:tr>
              <w:tc>
                <w:tcPr/>
                <w:p>
                  <w:pPr>
                    <w:pStyle w:val="Compact"/>
                    <w:jc w:val="left"/>
                    <w:jc w:val="center"/>
                  </w:pPr>
                  <w:r>
                    <w:t xml:space="preserve">    Middle class</w:t>
                  </w:r>
                </w:p>
              </w:tc>
              <w:tc>
                <w:tcPr/>
                <w:p>
                  <w:pPr>
                    <w:pStyle w:val="Compact"/>
                    <w:jc w:val="left"/>
                    <w:jc w:val="center"/>
                  </w:pPr>
                  <w:r>
                    <w:t xml:space="preserve">12,060 (49%)</w:t>
                  </w:r>
                </w:p>
              </w:tc>
              <w:tc>
                <w:tcPr/>
                <w:p>
                  <w:pPr>
                    <w:pStyle w:val="Compact"/>
                    <w:jc w:val="left"/>
                    <w:jc w:val="center"/>
                  </w:pPr>
                  <w:r>
                    <w:t xml:space="preserve">35,019 (48%)</w:t>
                  </w:r>
                </w:p>
              </w:tc>
            </w:tr>
            <w:tr>
              <w:tc>
                <w:tcPr/>
                <w:p>
                  <w:pPr>
                    <w:pStyle w:val="Compact"/>
                    <w:jc w:val="left"/>
                    <w:jc w:val="center"/>
                  </w:pPr>
                  <w:r>
                    <w:t xml:space="preserve">    Upper middle class</w:t>
                  </w:r>
                </w:p>
              </w:tc>
              <w:tc>
                <w:tcPr/>
                <w:p>
                  <w:pPr>
                    <w:pStyle w:val="Compact"/>
                    <w:jc w:val="left"/>
                    <w:jc w:val="center"/>
                  </w:pPr>
                  <w:r>
                    <w:t xml:space="preserve">2,055 (8.4%)</w:t>
                  </w:r>
                </w:p>
              </w:tc>
              <w:tc>
                <w:tcPr/>
                <w:p>
                  <w:pPr>
                    <w:pStyle w:val="Compact"/>
                    <w:jc w:val="left"/>
                    <w:jc w:val="center"/>
                  </w:pPr>
                  <w:r>
                    <w:t xml:space="preserve">7,622 (10%)</w:t>
                  </w:r>
                </w:p>
              </w:tc>
            </w:tr>
            <w:tr>
              <w:tc>
                <w:tcPr/>
                <w:p>
                  <w:pPr>
                    <w:pStyle w:val="Compact"/>
                    <w:jc w:val="left"/>
                    <w:jc w:val="center"/>
                  </w:pPr>
                  <w:r>
                    <w:t xml:space="preserve">    Upper class</w:t>
                  </w:r>
                </w:p>
              </w:tc>
              <w:tc>
                <w:tcPr/>
                <w:p>
                  <w:pPr>
                    <w:pStyle w:val="Compact"/>
                    <w:jc w:val="left"/>
                    <w:jc w:val="center"/>
                  </w:pPr>
                  <w:r>
                    <w:t xml:space="preserve">191 (0.8%)</w:t>
                  </w:r>
                </w:p>
              </w:tc>
              <w:tc>
                <w:tcPr/>
                <w:p>
                  <w:pPr>
                    <w:pStyle w:val="Compact"/>
                    <w:jc w:val="left"/>
                    <w:jc w:val="center"/>
                  </w:pPr>
                  <w:r>
                    <w:t xml:space="preserve">1,310 (1.8%)</w:t>
                  </w:r>
                </w:p>
              </w:tc>
            </w:tr>
            <w:tr>
              <w:tc>
                <w:tcPr/>
                <w:p>
                  <w:pPr>
                    <w:pStyle w:val="Compact"/>
                    <w:jc w:val="left"/>
                    <w:jc w:val="center"/>
                  </w:pPr>
                  <w:r>
                    <w:t xml:space="preserve">q_rural_urban</w:t>
                  </w:r>
                </w:p>
              </w:tc>
              <w:tc>
                <w:tcPr/>
                <w:p>
                  <w:pPr>
                    <w:pStyle w:val="Compact"/>
                    <w:jc w:val="left"/>
                    <w:jc w:val="center"/>
                  </w:pPr>
                  <w:r>
                    <w:br/>
                  </w:r>
                </w:p>
              </w:tc>
              <w:tc>
                <w:tcPr/>
                <w:p>
                  <w:pPr>
                    <w:pStyle w:val="Compact"/>
                    <w:jc w:val="left"/>
                    <w:jc w:val="center"/>
                  </w:pPr>
                  <w:r>
                    <w:br/>
                  </w:r>
                </w:p>
              </w:tc>
            </w:tr>
            <w:tr>
              <w:tc>
                <w:tcPr/>
                <w:p>
                  <w:pPr>
                    <w:pStyle w:val="Compact"/>
                    <w:jc w:val="left"/>
                    <w:jc w:val="center"/>
                  </w:pPr>
                  <w:r>
                    <w:t xml:space="preserve">    Rural area or village</w:t>
                  </w:r>
                </w:p>
              </w:tc>
              <w:tc>
                <w:tcPr/>
                <w:p>
                  <w:pPr>
                    <w:pStyle w:val="Compact"/>
                    <w:jc w:val="left"/>
                    <w:jc w:val="center"/>
                  </w:pPr>
                  <w:r>
                    <w:t xml:space="preserve">5,819 (23%)</w:t>
                  </w:r>
                </w:p>
              </w:tc>
              <w:tc>
                <w:tcPr/>
                <w:p>
                  <w:pPr>
                    <w:pStyle w:val="Compact"/>
                    <w:jc w:val="left"/>
                    <w:jc w:val="center"/>
                  </w:pPr>
                  <w:r>
                    <w:t xml:space="preserve">17,093 (23%)</w:t>
                  </w:r>
                </w:p>
              </w:tc>
            </w:tr>
            <w:tr>
              <w:tc>
                <w:tcPr/>
                <w:p>
                  <w:pPr>
                    <w:pStyle w:val="Compact"/>
                    <w:jc w:val="left"/>
                    <w:jc w:val="center"/>
                  </w:pPr>
                  <w:r>
                    <w:t xml:space="preserve">    Small or middle sized town</w:t>
                  </w:r>
                </w:p>
              </w:tc>
              <w:tc>
                <w:tcPr/>
                <w:p>
                  <w:pPr>
                    <w:pStyle w:val="Compact"/>
                    <w:jc w:val="left"/>
                    <w:jc w:val="center"/>
                  </w:pPr>
                  <w:r>
                    <w:t xml:space="preserve">9,069 (36%)</w:t>
                  </w:r>
                </w:p>
              </w:tc>
              <w:tc>
                <w:tcPr/>
                <w:p>
                  <w:pPr>
                    <w:pStyle w:val="Compact"/>
                    <w:jc w:val="left"/>
                    <w:jc w:val="center"/>
                  </w:pPr>
                  <w:r>
                    <w:t xml:space="preserve">28,418 (38%)</w:t>
                  </w:r>
                </w:p>
              </w:tc>
            </w:tr>
            <w:tr>
              <w:tc>
                <w:tcPr/>
                <w:p>
                  <w:pPr>
                    <w:pStyle w:val="Compact"/>
                    <w:jc w:val="left"/>
                    <w:jc w:val="center"/>
                  </w:pPr>
                  <w:r>
                    <w:t xml:space="preserve">    Large town</w:t>
                  </w:r>
                </w:p>
              </w:tc>
              <w:tc>
                <w:tcPr/>
                <w:p>
                  <w:pPr>
                    <w:pStyle w:val="Compact"/>
                    <w:jc w:val="left"/>
                    <w:jc w:val="center"/>
                  </w:pPr>
                  <w:r>
                    <w:t xml:space="preserve">10,573 (42%)</w:t>
                  </w:r>
                </w:p>
              </w:tc>
              <w:tc>
                <w:tcPr/>
                <w:p>
                  <w:pPr>
                    <w:pStyle w:val="Compact"/>
                    <w:jc w:val="left"/>
                    <w:jc w:val="center"/>
                  </w:pPr>
                  <w:r>
                    <w:t xml:space="preserve">29,298 (39%)</w:t>
                  </w:r>
                </w:p>
              </w:tc>
            </w:tr>
            <w:tr>
              <w:tc>
                <w:tcPr/>
                <w:p>
                  <w:pPr>
                    <w:pStyle w:val="Compact"/>
                    <w:jc w:val="left"/>
                    <w:jc w:val="center"/>
                  </w:pPr>
                  <w:r>
                    <w:t xml:space="preserve">q_gender</w:t>
                  </w:r>
                </w:p>
              </w:tc>
              <w:tc>
                <w:tcPr/>
                <w:p>
                  <w:pPr>
                    <w:pStyle w:val="Compact"/>
                    <w:jc w:val="left"/>
                    <w:jc w:val="center"/>
                  </w:pPr>
                  <w:r>
                    <w:br/>
                  </w:r>
                </w:p>
              </w:tc>
              <w:tc>
                <w:tcPr/>
                <w:p>
                  <w:pPr>
                    <w:pStyle w:val="Compact"/>
                    <w:jc w:val="left"/>
                    <w:jc w:val="center"/>
                  </w:pPr>
                  <w:r>
                    <w:br/>
                  </w:r>
                </w:p>
              </w:tc>
            </w:tr>
            <w:tr>
              <w:tc>
                <w:tcPr/>
                <w:p>
                  <w:pPr>
                    <w:pStyle w:val="Compact"/>
                    <w:jc w:val="left"/>
                    <w:jc w:val="center"/>
                  </w:pPr>
                  <w:r>
                    <w:t xml:space="preserve">    Male</w:t>
                  </w:r>
                </w:p>
              </w:tc>
              <w:tc>
                <w:tcPr/>
                <w:p>
                  <w:pPr>
                    <w:pStyle w:val="Compact"/>
                    <w:jc w:val="left"/>
                    <w:jc w:val="center"/>
                  </w:pPr>
                  <w:r>
                    <w:t xml:space="preserve">10,939 (43%)</w:t>
                  </w:r>
                </w:p>
              </w:tc>
              <w:tc>
                <w:tcPr/>
                <w:p>
                  <w:pPr>
                    <w:pStyle w:val="Compact"/>
                    <w:jc w:val="left"/>
                    <w:jc w:val="center"/>
                  </w:pPr>
                  <w:r>
                    <w:t xml:space="preserve">39,456 (53%)</w:t>
                  </w:r>
                </w:p>
              </w:tc>
            </w:tr>
            <w:tr>
              <w:tc>
                <w:tcPr/>
                <w:p>
                  <w:pPr>
                    <w:pStyle w:val="Compact"/>
                    <w:jc w:val="left"/>
                    <w:jc w:val="center"/>
                  </w:pPr>
                  <w:r>
                    <w:t xml:space="preserve">    Female</w:t>
                  </w:r>
                </w:p>
              </w:tc>
              <w:tc>
                <w:tcPr/>
                <w:p>
                  <w:pPr>
                    <w:pStyle w:val="Compact"/>
                    <w:jc w:val="left"/>
                    <w:jc w:val="center"/>
                  </w:pPr>
                  <w:r>
                    <w:t xml:space="preserve">14,565 (57%)</w:t>
                  </w:r>
                </w:p>
              </w:tc>
              <w:tc>
                <w:tcPr/>
                <w:p>
                  <w:pPr>
                    <w:pStyle w:val="Compact"/>
                    <w:jc w:val="left"/>
                    <w:jc w:val="center"/>
                  </w:pPr>
                  <w:r>
                    <w:t xml:space="preserve">35,514 (47%)</w:t>
                  </w:r>
                </w:p>
              </w:tc>
            </w:tr>
            <w:tr>
              <w:tc>
                <w:tcPr/>
                <w:p>
                  <w:pPr>
                    <w:pStyle w:val="Compact"/>
                    <w:jc w:val="left"/>
                    <w:jc w:val="center"/>
                  </w:pPr>
                  <w:r>
                    <w:t xml:space="preserve">    Other</w:t>
                  </w:r>
                </w:p>
              </w:tc>
              <w:tc>
                <w:tcPr/>
                <w:p>
                  <w:pPr>
                    <w:pStyle w:val="Compact"/>
                    <w:jc w:val="left"/>
                    <w:jc w:val="center"/>
                  </w:pPr>
                  <w:r>
                    <w:t xml:space="preserve">32 (0.1%)</w:t>
                  </w:r>
                </w:p>
              </w:tc>
              <w:tc>
                <w:tcPr/>
                <w:p>
                  <w:pPr>
                    <w:pStyle w:val="Compact"/>
                    <w:jc w:val="left"/>
                    <w:jc w:val="center"/>
                  </w:pPr>
                  <w:r>
                    <w:t xml:space="preserve">114 (0.2%)</w:t>
                  </w:r>
                </w:p>
              </w:tc>
            </w:tr>
            <w:tr>
              <w:tc>
                <w:tcPr/>
                <w:p>
                  <w:pPr>
                    <w:pStyle w:val="Compact"/>
                    <w:jc w:val="left"/>
                    <w:jc w:val="center"/>
                  </w:pPr>
                  <w:r>
                    <w:rPr>
                      <w:vertAlign w:val="superscript"/>
                    </w:rPr>
                    <w:t xml:space="preserve">1</w:t>
                  </w:r>
                  <w:r>
                    <w:t xml:space="preserve"> </w:t>
                  </w:r>
                  <w:r>
                    <w:t xml:space="preserve">Median (Q1, Q3); n (%)</w:t>
                  </w:r>
                </w:p>
              </w:tc>
              <w:tc>
                <w:tcPr/>
                <w:p>
                  <w:pPr>
                    <w:pStyle w:val="Compact"/>
                  </w:pPr>
                </w:p>
              </w:tc>
              <w:tc>
                <w:tcPr/>
                <w:p>
                  <w:pPr>
                    <w:pStyle w:val="Compact"/>
                  </w:pPr>
                </w:p>
              </w:tc>
            </w:tr>
          </w:tbl>
          <w:bookmarkEnd w:id="76"/>
          <w:p/>
        </w:tc>
      </w:tr>
    </w:tbl>
    <w:p>
      <w:pPr>
        <w:pStyle w:val="BodyText"/>
      </w:pPr>
      <w:r>
        <w:rPr>
          <w:vertAlign w:val="subscript"/>
        </w:rPr>
        <w:t xml:space="preserve">Source:</w:t>
      </w:r>
      <w:r>
        <w:rPr>
          <w:vertAlign w:val="subscript"/>
        </w:rPr>
        <w:t xml:space="preserve"> </w:t>
      </w:r>
      <w:hyperlink r:id="rId77">
        <w:r>
          <w:rPr>
            <w:rStyle w:val="Hyperlink"/>
            <w:vertAlign w:val="subscript"/>
          </w:rPr>
          <w:t xml:space="preserve">Code Notebook 3.1</w:t>
        </w:r>
      </w:hyperlink>
    </w:p>
    <w:bookmarkEnd w:id="78"/>
    <w:bookmarkStart w:id="79" w:name="robustness"/>
    <w:p>
      <w:pPr>
        <w:pStyle w:val="Heading3"/>
      </w:pPr>
      <w:r>
        <w:t xml:space="preserve">11.6 Robustness</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24" Target="media/rId24.png" /><Relationship Type="http://schemas.openxmlformats.org/officeDocument/2006/relationships/image" Id="rId32" Target="media/rId32.png" /><Relationship Type="http://schemas.openxmlformats.org/officeDocument/2006/relationships/hyperlink" Id="rId71" Target="https://LS-Konig.github.io/CSAP/code\03_explanal\3.1_descr_anal-preview.html#cell-fig-distr-y" TargetMode="External" /><Relationship Type="http://schemas.openxmlformats.org/officeDocument/2006/relationships/hyperlink" Id="rId28" Target="https://LS-Konig.github.io/CSAP/code\03_explanal\3.1_descr_anal-preview.html#cell-fig-impl-expl-distribution" TargetMode="External" /><Relationship Type="http://schemas.openxmlformats.org/officeDocument/2006/relationships/hyperlink" Id="rId77" Target="https://LS-Konig.github.io/CSAP/code\03_explanal\3.1_descr_anal-preview.html#cell-tbl-covariate-distr" TargetMode="External" /><Relationship Type="http://schemas.openxmlformats.org/officeDocument/2006/relationships/hyperlink" Id="rId56" Target="https://LS-Konig.github.io/CSAP/code\03_explanal\3.1_descr_anal-preview.html#cell-tbl-nresp-country" TargetMode="External" /><Relationship Type="http://schemas.openxmlformats.org/officeDocument/2006/relationships/hyperlink" Id="rId60" Target="https://LS-Konig.github.io/CSAP/code\03_explanal\3.1_descr_anal-preview.html#cell-tbl-nresp-country-agegroup" TargetMode="External" /><Relationship Type="http://schemas.openxmlformats.org/officeDocument/2006/relationships/hyperlink" Id="rId58" Target="https://LS-Konig.github.io/CSAP/code\03_explanal\3.1_descr_anal-preview.html#cell-tbl-nresp-country-gender" TargetMode="External" /><Relationship Type="http://schemas.openxmlformats.org/officeDocument/2006/relationships/hyperlink" Id="rId74" Target="https://LS-Konig.github.io/CSAP/code\03_explanal\3.1_descr_anal-preview.html#cell-tbl-t-r-distr" TargetMode="External" /><Relationship Type="http://schemas.openxmlformats.org/officeDocument/2006/relationships/hyperlink" Id="rId36" Target="https://LS-Konig.github.io/CSAP/code\03_explanal\3.2_ap_measures.qmd.html#cell-fig-eu25-ap-comparison" TargetMode="External" /><Relationship Type="http://schemas.openxmlformats.org/officeDocument/2006/relationships/hyperlink" Id="rId51" Target="https://doi.org/10.1016/j.electstud.2020.102199" TargetMode="External" /><Relationship Type="http://schemas.openxmlformats.org/officeDocument/2006/relationships/hyperlink" Id="rId49" Target="https://doi.org/10.1016/j.electstud.2023.102655" TargetMode="External" /><Relationship Type="http://schemas.openxmlformats.org/officeDocument/2006/relationships/hyperlink" Id="rId41" Target="https://doi.org/10.1016/j.electstud.2024.102814" TargetMode="External" /><Relationship Type="http://schemas.openxmlformats.org/officeDocument/2006/relationships/hyperlink" Id="rId43" Target="https://doi.org/10.1017/S0003055423000266" TargetMode="External" /><Relationship Type="http://schemas.openxmlformats.org/officeDocument/2006/relationships/hyperlink" Id="rId47" Target="https://doi.org/10.1017/S0003055423000485" TargetMode="External" /><Relationship Type="http://schemas.openxmlformats.org/officeDocument/2006/relationships/hyperlink" Id="rId45" Target="https://doi.org/10.1111/1475-6765.12351" TargetMode="External" /></Relationships>
</file>

<file path=word/_rels/footnotes.xml.rels><?xml version="1.0" encoding="UTF-8"?><Relationships xmlns="http://schemas.openxmlformats.org/package/2006/relationships"><Relationship Type="http://schemas.openxmlformats.org/officeDocument/2006/relationships/hyperlink" Id="rId71" Target="https://LS-Konig.github.io/CSAP/code\03_explanal\3.1_descr_anal-preview.html#cell-fig-distr-y" TargetMode="External" /><Relationship Type="http://schemas.openxmlformats.org/officeDocument/2006/relationships/hyperlink" Id="rId28" Target="https://LS-Konig.github.io/CSAP/code\03_explanal\3.1_descr_anal-preview.html#cell-fig-impl-expl-distribution" TargetMode="External" /><Relationship Type="http://schemas.openxmlformats.org/officeDocument/2006/relationships/hyperlink" Id="rId77" Target="https://LS-Konig.github.io/CSAP/code\03_explanal\3.1_descr_anal-preview.html#cell-tbl-covariate-distr" TargetMode="External" /><Relationship Type="http://schemas.openxmlformats.org/officeDocument/2006/relationships/hyperlink" Id="rId56" Target="https://LS-Konig.github.io/CSAP/code\03_explanal\3.1_descr_anal-preview.html#cell-tbl-nresp-country" TargetMode="External" /><Relationship Type="http://schemas.openxmlformats.org/officeDocument/2006/relationships/hyperlink" Id="rId60" Target="https://LS-Konig.github.io/CSAP/code\03_explanal\3.1_descr_anal-preview.html#cell-tbl-nresp-country-agegroup" TargetMode="External" /><Relationship Type="http://schemas.openxmlformats.org/officeDocument/2006/relationships/hyperlink" Id="rId58" Target="https://LS-Konig.github.io/CSAP/code\03_explanal\3.1_descr_anal-preview.html#cell-tbl-nresp-country-gender" TargetMode="External" /><Relationship Type="http://schemas.openxmlformats.org/officeDocument/2006/relationships/hyperlink" Id="rId74" Target="https://LS-Konig.github.io/CSAP/code\03_explanal\3.1_descr_anal-preview.html#cell-tbl-t-r-distr" TargetMode="External" /><Relationship Type="http://schemas.openxmlformats.org/officeDocument/2006/relationships/hyperlink" Id="rId36" Target="https://LS-Konig.github.io/CSAP/code\03_explanal\3.2_ap_measures.qmd.html#cell-fig-eu25-ap-comparison" TargetMode="External" /><Relationship Type="http://schemas.openxmlformats.org/officeDocument/2006/relationships/hyperlink" Id="rId51" Target="https://doi.org/10.1016/j.electstud.2020.102199" TargetMode="External" /><Relationship Type="http://schemas.openxmlformats.org/officeDocument/2006/relationships/hyperlink" Id="rId49" Target="https://doi.org/10.1016/j.electstud.2023.102655" TargetMode="External" /><Relationship Type="http://schemas.openxmlformats.org/officeDocument/2006/relationships/hyperlink" Id="rId41" Target="https://doi.org/10.1016/j.electstud.2024.102814" TargetMode="External" /><Relationship Type="http://schemas.openxmlformats.org/officeDocument/2006/relationships/hyperlink" Id="rId43" Target="https://doi.org/10.1017/S0003055423000266" TargetMode="External" /><Relationship Type="http://schemas.openxmlformats.org/officeDocument/2006/relationships/hyperlink" Id="rId47" Target="https://doi.org/10.1017/S0003055423000485" TargetMode="External" /><Relationship Type="http://schemas.openxmlformats.org/officeDocument/2006/relationships/hyperlink" Id="rId45" Target="https://doi.org/10.1111/1475-6765.123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does partisan type influence affective polarization?</dc:title>
  <dc:creator>Tristan Muno; Thomas König</dc:creator>
  <cp:keywords/>
  <dcterms:created xsi:type="dcterms:W3CDTF">2026-01-30T13:31:55Z</dcterms:created>
  <dcterms:modified xsi:type="dcterms:W3CDTF">2026-01-30T13:31:55Z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DRAFT: Work in progress. Please do not cite or circulate without the author’s permission. Current status: framing and roadmap notes.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style">
    <vt:lpwstr>apsr</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lear-hidden-classes">
    <vt:lpwstr>none</vt:lpwstr>
  </property>
  <property fmtid="{D5CDD505-2E9C-101B-9397-08002B2CF9AE}" pid="11" name="date">
    <vt:lpwstr>January 30, 2026</vt:lpwstr>
  </property>
  <property fmtid="{D5CDD505-2E9C-101B-9397-08002B2CF9AE}" pid="12" name="date-format">
    <vt:lpwstr>MMMM D, YYYY</vt:lpwstr>
  </property>
  <property fmtid="{D5CDD505-2E9C-101B-9397-08002B2CF9AE}" pid="13" name="draft">
    <vt:lpwstr>True</vt:lpwstr>
  </property>
  <property fmtid="{D5CDD505-2E9C-101B-9397-08002B2CF9AE}" pid="14" name="draft-mode">
    <vt:lpwstr>visible</vt:lpwstr>
  </property>
  <property fmtid="{D5CDD505-2E9C-101B-9397-08002B2CF9AE}" pid="15" name="execute">
    <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ghtbox">
    <vt:lpwstr>auto</vt:lpwstr>
  </property>
  <property fmtid="{D5CDD505-2E9C-101B-9397-08002B2CF9AE}" pid="22" name="link-citations">
    <vt:lpwstr>True</vt:lpwstr>
  </property>
  <property fmtid="{D5CDD505-2E9C-101B-9397-08002B2CF9AE}" pid="23" name="manuscript">
    <vt:lpwstr/>
  </property>
  <property fmtid="{D5CDD505-2E9C-101B-9397-08002B2CF9AE}" pid="24" name="notebook-preview-options">
    <vt:lpwstr/>
  </property>
  <property fmtid="{D5CDD505-2E9C-101B-9397-08002B2CF9AE}" pid="25" name="quarto-internal">
    <vt:lpwstr/>
  </property>
  <property fmtid="{D5CDD505-2E9C-101B-9397-08002B2CF9AE}" pid="26" name="remove-hidden">
    <vt:lpwstr>all</vt:lpwstr>
  </property>
  <property fmtid="{D5CDD505-2E9C-101B-9397-08002B2CF9AE}" pid="27" name="subtitle">
    <vt:lpwstr>Conceptualization, measurement, and scope conditions in 25 European democracies</vt:lpwstr>
  </property>
  <property fmtid="{D5CDD505-2E9C-101B-9397-08002B2CF9AE}" pid="28" name="template-partials">
    <vt:lpwstr/>
  </property>
  <property fmtid="{D5CDD505-2E9C-101B-9397-08002B2CF9AE}" pid="29" name="theme">
    <vt:lpwstr>cosmo</vt:lpwstr>
  </property>
  <property fmtid="{D5CDD505-2E9C-101B-9397-08002B2CF9AE}" pid="30" name="title-block-style">
    <vt:lpwstr>manuscript</vt:lpwstr>
  </property>
  <property fmtid="{D5CDD505-2E9C-101B-9397-08002B2CF9AE}" pid="31" name="toc-title">
    <vt:lpwstr>Table of contents</vt:lpwstr>
  </property>
  <property fmtid="{D5CDD505-2E9C-101B-9397-08002B2CF9AE}" pid="32" name="unroll-markdown-cells">
    <vt:lpwstr>True</vt:lpwstr>
  </property>
</Properties>
</file>