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b-localguard-os-기능명세서"/>
    <w:p>
      <w:pPr>
        <w:pStyle w:val="Heading1"/>
      </w:pPr>
      <w:r>
        <w:t xml:space="preserve">JB LocalGuard OS — 기능명세서</w:t>
      </w:r>
    </w:p>
    <w:p>
      <w:pPr>
        <w:pStyle w:val="BlockText"/>
      </w:pPr>
      <w:r>
        <w:t xml:space="preserve">JB금융그룹 Fin:AI Challenge · 자유주제 · 제출물 ②(필수) · 공식 6파트 · 본문 3페이지 권장(부록 별도)</w:t>
      </w:r>
      <w:r>
        <w:t xml:space="preserve"> </w:t>
      </w:r>
      <w:r>
        <w:t xml:space="preserve">사실/수치 단일 출처:</w:t>
      </w:r>
      <w:r>
        <w:t xml:space="preserve"> </w:t>
      </w:r>
      <w:hyperlink r:id="rId9">
        <w:r>
          <w:rPr>
            <w:rStyle w:val="VerbatimChar"/>
          </w:rPr>
          <w:t xml:space="preserve">docs/_canon.md</w:t>
        </w:r>
      </w:hyperlink>
      <w:r>
        <w:t xml:space="preserve"> </w:t>
      </w:r>
      <w:r>
        <w:t xml:space="preserve">· MVP 제안서와 동기화</w:t>
      </w:r>
    </w:p>
    <w:p>
      <w:r>
        <w:pict>
          <v:rect style="width:0;height:1.5pt" o:hralign="center" o:hrstd="t" o:hr="t"/>
        </w:pict>
      </w:r>
    </w:p>
    <w:bookmarkStart w:id="10" w:name="서비스-개요-service"/>
    <w:p>
      <w:pPr>
        <w:pStyle w:val="Heading2"/>
      </w:pPr>
      <w:r>
        <w:t xml:space="preserve">1. 서비스 개요 (Service)</w:t>
      </w:r>
    </w:p>
    <w:p>
      <w:pPr>
        <w:pStyle w:val="FirstParagraph"/>
      </w:pPr>
      <w:r>
        <w:rPr>
          <w:b/>
          <w:bCs/>
        </w:rPr>
        <w:t xml:space="preserve">JB LocalGuard OS</w:t>
      </w:r>
      <w:r>
        <w:t xml:space="preserve">는 지역 금융 고객의 위험 신호를</w:t>
      </w:r>
      <w:r>
        <w:t xml:space="preserve"> </w:t>
      </w:r>
      <w:r>
        <w:rPr>
          <w:rStyle w:val="VerbatimChar"/>
        </w:rPr>
        <w:t xml:space="preserve">Case</w:t>
      </w:r>
      <w:r>
        <w:t xml:space="preserve">로 모아, 14종 전문 AI Agent가 스킬을 장착해</w:t>
      </w:r>
      <w:r>
        <w:t xml:space="preserve"> </w:t>
      </w:r>
      <w:r>
        <w:rPr>
          <w:b/>
          <w:bCs/>
        </w:rPr>
        <w:t xml:space="preserve">판단·행동 초안·검증</w:t>
      </w:r>
      <w:r>
        <w:t xml:space="preserve">을 수행하고, 고객 대상 행동은 사람 승인 전까지 차단하는</w:t>
      </w:r>
      <w:r>
        <w:t xml:space="preserve"> </w:t>
      </w:r>
      <w:r>
        <w:rPr>
          <w:b/>
          <w:bCs/>
        </w:rPr>
        <w:t xml:space="preserve">금융 AI Agent 운영 콘솔</w:t>
      </w:r>
      <w:r>
        <w:t xml:space="preserve">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RM·기업금융·사후관리·준법/리스크 담당자 (1차), 지역 소상공인·개인사업자·전세 고객 (수혜자)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형태</w:t>
            </w:r>
          </w:p>
        </w:tc>
        <w:tc>
          <w:tcPr/>
          <w:p>
            <w:pPr>
              <w:pStyle w:val="Compact"/>
            </w:pPr>
            <w:r>
              <w:t xml:space="preserve">브라우저 운영 콘솔(현재 정적 MVP), 본선 백엔드 API로 승격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계약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 → AgentRun → Agent → Skill → Evidence → Approval →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원칙</w:t>
            </w:r>
          </w:p>
        </w:tc>
        <w:tc>
          <w:tcPr/>
          <w:p>
            <w:pPr>
              <w:pStyle w:val="Compact"/>
            </w:pPr>
            <w:r>
              <w:t xml:space="preserve">승인 우선 자동화(완전 자동 발송 금지), 근거·감사 일급 객체,</w:t>
            </w:r>
            <w:r>
              <w:t xml:space="preserve"> </w:t>
            </w:r>
            <w:r>
              <w:rPr>
                <w:b/>
                <w:bCs/>
              </w:rPr>
              <w:t xml:space="preserve">PII 외부 비반출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골든 패스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?demo=sme</w:t>
            </w:r>
            <w:r>
              <w:t xml:space="preserve">(전주 카페),</w:t>
            </w:r>
            <w:r>
              <w:t xml:space="preserve"> </w:t>
            </w:r>
            <w:r>
              <w:rPr>
                <w:rStyle w:val="VerbatimChar"/>
              </w:rPr>
              <w:t xml:space="preserve">?demo=jeonse</w:t>
            </w:r>
            <w:r>
              <w:t xml:space="preserve">(전세),</w:t>
            </w:r>
            <w:r>
              <w:t xml:space="preserve"> </w:t>
            </w:r>
            <w:r>
              <w:rPr>
                <w:rStyle w:val="VerbatimChar"/>
              </w:rPr>
              <w:t xml:space="preserve">?demo=phishing</w:t>
            </w:r>
            <w:r>
              <w:t xml:space="preserve">(사기)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시스템-구성도-architecture"/>
    <w:p>
      <w:pPr>
        <w:pStyle w:val="Heading2"/>
      </w:pPr>
      <w:r>
        <w:t xml:space="preserve">2. 시스템 구성도 (Architecture)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User["RM/준법/리스크 담당자"] --&gt; UI["Web Console (4-zone)"]</w:t>
      </w:r>
      <w:r>
        <w:br/>
      </w:r>
      <w:r>
        <w:rPr>
          <w:rStyle w:val="VerbatimChar"/>
        </w:rPr>
        <w:t xml:space="preserve">  UI --&gt; Router["Workspace Router"]</w:t>
      </w:r>
      <w:r>
        <w:br/>
      </w:r>
      <w:r>
        <w:rPr>
          <w:rStyle w:val="VerbatimChar"/>
        </w:rPr>
        <w:t xml:space="preserve">  Router --&gt; Runtime["Case Runtime (app.js 상태)"]</w:t>
      </w:r>
      <w:r>
        <w:br/>
      </w:r>
      <w:r>
        <w:rPr>
          <w:rStyle w:val="VerbatimChar"/>
        </w:rPr>
        <w:t xml:space="preserve">  Runtime --&gt; Orchestrator["운영 조율 에이전트"]</w:t>
      </w:r>
      <w:r>
        <w:br/>
      </w:r>
      <w:r>
        <w:rPr>
          <w:rStyle w:val="VerbatimChar"/>
        </w:rPr>
        <w:t xml:space="preserve">  Orchestrator --&gt; Mesh["전문 Agent 메시 (14종)"]</w:t>
      </w:r>
      <w:r>
        <w:br/>
      </w:r>
      <w:r>
        <w:rPr>
          <w:rStyle w:val="VerbatimChar"/>
        </w:rPr>
        <w:t xml:space="preserve">  Mesh --&gt; Skills["Skill Registry (25종)"]</w:t>
      </w:r>
      <w:r>
        <w:br/>
      </w:r>
      <w:r>
        <w:rPr>
          <w:rStyle w:val="VerbatimChar"/>
        </w:rPr>
        <w:t xml:space="preserve">  Mesh --&gt; Gov["데이터 거버넌스 게이트&lt;br/&gt;등급제·토큰화·모델 라우팅·반출 스캔"]</w:t>
      </w:r>
      <w:r>
        <w:br/>
      </w:r>
      <w:r>
        <w:rPr>
          <w:rStyle w:val="VerbatimChar"/>
        </w:rPr>
        <w:t xml:space="preserve">  Gov --&gt; Ext["외부 LLM (토큰 입력만)"]</w:t>
      </w:r>
      <w:r>
        <w:br/>
      </w:r>
      <w:r>
        <w:rPr>
          <w:rStyle w:val="VerbatimChar"/>
        </w:rPr>
        <w:t xml:space="preserve">  Gov --&gt; OnPrem["국내·온프레 모델 (원본 PII)"]</w:t>
      </w:r>
      <w:r>
        <w:br/>
      </w:r>
      <w:r>
        <w:rPr>
          <w:rStyle w:val="VerbatimChar"/>
        </w:rPr>
        <w:t xml:space="preserve">  Mesh --&gt; Evidence["Evidence Store"]</w:t>
      </w:r>
      <w:r>
        <w:br/>
      </w:r>
      <w:r>
        <w:rPr>
          <w:rStyle w:val="VerbatimChar"/>
        </w:rPr>
        <w:t xml:space="preserve">  Mesh --&gt; Approval["Approval Gate"]</w:t>
      </w:r>
      <w:r>
        <w:br/>
      </w:r>
      <w:r>
        <w:rPr>
          <w:rStyle w:val="VerbatimChar"/>
        </w:rPr>
        <w:t xml:space="preserve">  Approval --&gt; Audit["Audit Ledger (무결성 해시)"]</w:t>
      </w:r>
      <w:r>
        <w:br/>
      </w:r>
      <w:r>
        <w:rPr>
          <w:rStyle w:val="VerbatimChar"/>
        </w:rPr>
        <w:t xml:space="preserve">  Audit --&gt; UI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4-zone UI</w:t>
      </w:r>
      <w:r>
        <w:t xml:space="preserve">: Sidebar(내비) / Topbar(지시·검색) / Workbench(대시보드·케이스·승인·전세·플러그인 등) / Properties(케이스·근거·감사 맥락).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거버넌스 게이트</w:t>
      </w:r>
      <w:r>
        <w:t xml:space="preserve">는 모든 외부 LLM·플러그인 조회의 관문(차별점). 상세:</w:t>
      </w:r>
      <w:r>
        <w:t xml:space="preserve"> </w:t>
      </w:r>
      <w:r>
        <w:rPr>
          <w:rStyle w:val="VerbatimChar"/>
        </w:rPr>
        <w:t xml:space="preserve">07_아키텍처/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docs/02_product/element-specs/07-data-governance-pii.md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구현 추적성</w:t>
      </w:r>
      <w:r>
        <w:t xml:space="preserve">: 화면/기능 ↔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함수 ↔ 아키텍처 노드 1:1 매핑(부록 B).</w:t>
      </w:r>
    </w:p>
    <w:p>
      <w:r>
        <w:pict>
          <v:rect style="width:0;height:1.5pt" o:hralign="center" o:hrstd="t" o:hr="t"/>
        </w:pict>
      </w:r>
    </w:p>
    <w:bookmarkEnd w:id="11"/>
    <w:bookmarkStart w:id="12" w:name="핵심-기능-명세-feature-specification"/>
    <w:p>
      <w:pPr>
        <w:pStyle w:val="Heading2"/>
      </w:pPr>
      <w:r>
        <w:t xml:space="preserve">3. 핵심 기능 명세 (Feature Specification)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처리(에이전트/스킬)</w:t>
            </w:r>
          </w:p>
        </w:tc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승인레벨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케이스 운영보드/대시보드</w:t>
            </w:r>
          </w:p>
        </w:tc>
        <w:tc>
          <w:tcPr/>
          <w:p>
            <w:pPr>
              <w:pStyle w:val="Compact"/>
            </w:pPr>
            <w:r>
              <w:t xml:space="preserve">케이스 큐</w:t>
            </w:r>
          </w:p>
        </w:tc>
        <w:tc>
          <w:tcPr/>
          <w:p>
            <w:pPr>
              <w:pStyle w:val="Compact"/>
            </w:pPr>
            <w:r>
              <w:t xml:space="preserve">운영 조율 에이전트 ·</w:t>
            </w:r>
            <w:r>
              <w:t xml:space="preserve"> </w:t>
            </w:r>
            <w:r>
              <w:rPr>
                <w:rStyle w:val="VerbatimChar"/>
              </w:rPr>
              <w:t xml:space="preserve">case-os-core</w:t>
            </w:r>
          </w:p>
        </w:tc>
        <w:tc>
          <w:tcPr/>
          <w:p>
            <w:pPr>
              <w:pStyle w:val="Compact"/>
            </w:pPr>
            <w:r>
              <w:t xml:space="preserve">위험·상태·SLA 큐, 칸반 상태 전환 hook</w:t>
            </w:r>
          </w:p>
        </w:tc>
        <w:tc>
          <w:tcPr/>
          <w:p>
            <w:pPr>
              <w:pStyle w:val="Compact"/>
            </w:pPr>
            <w:r>
              <w:t xml:space="preserve">L0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AgentRun 실행</w:t>
            </w:r>
          </w:p>
        </w:tc>
        <w:tc>
          <w:tcPr/>
          <w:p>
            <w:pPr>
              <w:pStyle w:val="Compact"/>
            </w:pPr>
            <w:r>
              <w:t xml:space="preserve">자연어 지시 + 케이스</w:t>
            </w:r>
          </w:p>
        </w:tc>
        <w:tc>
          <w:tcPr/>
          <w:p>
            <w:pPr>
              <w:pStyle w:val="Compact"/>
            </w:pPr>
            <w:r>
              <w:t xml:space="preserve">상환위험 분류/정책금융 매칭/위험신호 감지 ·</w:t>
            </w:r>
            <w:r>
              <w:t xml:space="preserve"> </w:t>
            </w:r>
            <w:r>
              <w:rPr>
                <w:rStyle w:val="VerbatimChar"/>
              </w:rPr>
              <w:t xml:space="preserve">cashflow-stress</w:t>
            </w:r>
            <w:r>
              <w:t xml:space="preserve"> </w:t>
            </w:r>
            <w:r>
              <w:t xml:space="preserve">등</w:t>
            </w:r>
          </w:p>
        </w:tc>
        <w:tc>
          <w:tcPr/>
          <w:p>
            <w:pPr>
              <w:pStyle w:val="Compact"/>
            </w:pPr>
            <w:r>
              <w:t xml:space="preserve">단계별 판단 로그(근거·confidence)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스킬 저장소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25종 스킬(위험도·승인정책)</w:t>
            </w:r>
          </w:p>
        </w:tc>
        <w:tc>
          <w:tcPr/>
          <w:p>
            <w:pPr>
              <w:pStyle w:val="Compact"/>
            </w:pPr>
            <w:r>
              <w:t xml:space="preserve">에이전트별 장착 스킬·승인 레벨</w:t>
            </w:r>
          </w:p>
        </w:tc>
        <w:tc>
          <w:tcPr/>
          <w:p>
            <w:pPr>
              <w:pStyle w:val="Compact"/>
            </w:pPr>
            <w:r>
              <w:t xml:space="preserve">L0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데이터 거버넌스 패널</w:t>
            </w:r>
          </w:p>
        </w:tc>
        <w:tc>
          <w:tcPr/>
          <w:p>
            <w:pPr>
              <w:pStyle w:val="Compact"/>
            </w:pPr>
            <w:r>
              <w:t xml:space="preserve">외부 호출 페이로드</w:t>
            </w:r>
          </w:p>
        </w:tc>
        <w:tc>
          <w:tcPr/>
          <w:p>
            <w:pPr>
              <w:pStyle w:val="Compact"/>
            </w:pPr>
            <w:r>
              <w:t xml:space="preserve">준법 검토 에이전트 ·</w:t>
            </w:r>
            <w:r>
              <w:t xml:space="preserve"> </w:t>
            </w:r>
            <w:r>
              <w:rPr>
                <w:rStyle w:val="VerbatimChar"/>
              </w:rPr>
              <w:t xml:space="preserve">privacy-redaction</w:t>
            </w:r>
          </w:p>
        </w:tc>
        <w:tc>
          <w:tcPr/>
          <w:p>
            <w:pPr>
              <w:pStyle w:val="Compact"/>
            </w:pPr>
            <w:r>
              <w:t xml:space="preserve">토큰화 전/후, 라우팅 표, 반출 스캔 결과, 법령 칩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승인 게이트 + 감사 원장</w:t>
            </w:r>
          </w:p>
        </w:tc>
        <w:tc>
          <w:tcPr/>
          <w:p>
            <w:pPr>
              <w:pStyle w:val="Compact"/>
            </w:pPr>
            <w:r>
              <w:t xml:space="preserve">제안 행동</w:t>
            </w:r>
          </w:p>
        </w:tc>
        <w:tc>
          <w:tcPr/>
          <w:p>
            <w:pPr>
              <w:pStyle w:val="Compact"/>
            </w:pPr>
            <w:r>
              <w:t xml:space="preserve">승인 게이트 ·</w:t>
            </w:r>
            <w:r>
              <w:t xml:space="preserve"> </w:t>
            </w:r>
            <w:r>
              <w:rPr>
                <w:rStyle w:val="VerbatimChar"/>
              </w:rPr>
              <w:t xml:space="preserve">approval-gate</w:t>
            </w:r>
            <w:r>
              <w:t xml:space="preserve">/</w:t>
            </w:r>
            <w:r>
              <w:rPr>
                <w:rStyle w:val="VerbatimChar"/>
              </w:rPr>
              <w:t xml:space="preserve">audit-ledger</w:t>
            </w:r>
          </w:p>
        </w:tc>
        <w:tc>
          <w:tcPr/>
          <w:p>
            <w:pPr>
              <w:pStyle w:val="Compact"/>
            </w:pPr>
            <w:r>
              <w:t xml:space="preserve">승인/반려/상위검토 + 무결성 해시 로그</w:t>
            </w:r>
          </w:p>
        </w:tc>
        <w:tc>
          <w:tcPr/>
          <w:p>
            <w:pPr>
              <w:pStyle w:val="Compact"/>
            </w:pPr>
            <w:r>
              <w:t xml:space="preserve">L2–L4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전세 Shield 라인</w:t>
            </w:r>
          </w:p>
        </w:tc>
        <w:tc>
          <w:tcPr/>
          <w:p>
            <w:pPr>
              <w:pStyle w:val="Compact"/>
            </w:pPr>
            <w:r>
              <w:t xml:space="preserve">전세 케이스</w:t>
            </w:r>
          </w:p>
        </w:tc>
        <w:tc>
          <w:tcPr/>
          <w:p>
            <w:pPr>
              <w:pStyle w:val="Compact"/>
            </w:pPr>
            <w:r>
              <w:t xml:space="preserve">전세위험 관리 리드 + 4개 전문 에이전트</w:t>
            </w:r>
          </w:p>
        </w:tc>
        <w:tc>
          <w:tcPr/>
          <w:p>
            <w:pPr>
              <w:pStyle w:val="Compact"/>
            </w:pPr>
            <w:r>
              <w:t xml:space="preserve">전세가율·권리·손실위험·계약·은행 연계 판단</w:t>
            </w:r>
          </w:p>
        </w:tc>
        <w:tc>
          <w:tcPr/>
          <w:p>
            <w:pPr>
              <w:pStyle w:val="Compact"/>
            </w:pPr>
            <w:r>
              <w:t xml:space="preserve">L1–L3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케이스 산출물</w:t>
            </w:r>
          </w:p>
        </w:tc>
        <w:tc>
          <w:tcPr/>
          <w:p>
            <w:pPr>
              <w:pStyle w:val="Compact"/>
            </w:pPr>
            <w:r>
              <w:t xml:space="preserve">AgentRun 결과</w:t>
            </w:r>
          </w:p>
        </w:tc>
        <w:tc>
          <w:tcPr/>
          <w:p>
            <w:pPr>
              <w:pStyle w:val="Compact"/>
            </w:pPr>
            <w:r>
              <w:t xml:space="preserve">deliverable 생성</w:t>
            </w:r>
          </w:p>
        </w:tc>
        <w:tc>
          <w:tcPr/>
          <w:p>
            <w:pPr>
              <w:pStyle w:val="Compact"/>
            </w:pPr>
            <w:r>
              <w:t xml:space="preserve">MD 업무 산출물(콜백 초안·체크리스트 등)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</w:tr>
    </w:tbl>
    <w:p>
      <w:pPr>
        <w:pStyle w:val="BodyText"/>
      </w:pPr>
      <w:r>
        <w:rPr>
          <w:b/>
          <w:bCs/>
        </w:rPr>
        <w:t xml:space="preserve">결정 규칙(Rule Engine 발췌)</w:t>
      </w:r>
      <w:r>
        <w:t xml:space="preserve">:</w:t>
      </w:r>
      <w:r>
        <w:t xml:space="preserve"> </w:t>
      </w:r>
      <w:r>
        <w:rPr>
          <w:rStyle w:val="VerbatimChar"/>
        </w:rPr>
        <w:t xml:space="preserve">riskScore ≥ 85</w:t>
      </w:r>
      <w:r>
        <w:t xml:space="preserve"> </w:t>
      </w:r>
      <w:r>
        <w:t xml:space="preserve">→ 외부 행동 차단(승인·준법 통과 전);</w:t>
      </w:r>
      <w:r>
        <w:t xml:space="preserve"> </w:t>
      </w:r>
      <w:r>
        <w:rPr>
          <w:rStyle w:val="VerbatimChar"/>
        </w:rPr>
        <w:t xml:space="preserve">fraud</w:t>
      </w:r>
      <w:r>
        <w:t xml:space="preserve"> </w:t>
      </w:r>
      <w:r>
        <w:t xml:space="preserve">pain → 이상거래 탐지·차단 에이전트 선실행; 모든 케이스 → 감사 원장에 actor·action·evidence·시각 기록.</w:t>
      </w:r>
    </w:p>
    <w:p>
      <w:r>
        <w:pict>
          <v:rect style="width:0;height:1.5pt" o:hralign="center" o:hrstd="t" o:hr="t"/>
        </w:pict>
      </w:r>
    </w:p>
    <w:bookmarkEnd w:id="12"/>
    <w:bookmarkStart w:id="13" w:name="주요-기능-흐름도-flow"/>
    <w:p>
      <w:pPr>
        <w:pStyle w:val="Heading2"/>
      </w:pPr>
      <w:r>
        <w:t xml:space="preserve">4. 주요 기능 흐름도 (Flow)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A["케이스 선택 / 자연어 지시"] --&gt; B["AgentRun 생성"]</w:t>
      </w:r>
      <w:r>
        <w:br/>
      </w:r>
      <w:r>
        <w:rPr>
          <w:rStyle w:val="VerbatimChar"/>
        </w:rPr>
        <w:t xml:space="preserve">  B --&gt; C["판단: 위험 분해 · 근거 · confidence"]</w:t>
      </w:r>
      <w:r>
        <w:br/>
      </w:r>
      <w:r>
        <w:rPr>
          <w:rStyle w:val="VerbatimChar"/>
        </w:rPr>
        <w:t xml:space="preserve">  C --&gt; D["행동 초안: 콜백/체크리스트/메모"]</w:t>
      </w:r>
      <w:r>
        <w:br/>
      </w:r>
      <w:r>
        <w:rPr>
          <w:rStyle w:val="VerbatimChar"/>
        </w:rPr>
        <w:t xml:space="preserve">  D --&gt; E{"외부 LLM 필요?"}</w:t>
      </w:r>
      <w:r>
        <w:br/>
      </w:r>
      <w:r>
        <w:rPr>
          <w:rStyle w:val="VerbatimChar"/>
        </w:rPr>
        <w:t xml:space="preserve">  E --&gt;|예| G["거버넌스: PII 토큰화 → 반출 스캔"]</w:t>
      </w:r>
      <w:r>
        <w:br/>
      </w:r>
      <w:r>
        <w:rPr>
          <w:rStyle w:val="VerbatimChar"/>
        </w:rPr>
        <w:t xml:space="preserve">  E --&gt;|아니오| F</w:t>
      </w:r>
      <w:r>
        <w:br/>
      </w:r>
      <w:r>
        <w:rPr>
          <w:rStyle w:val="VerbatimChar"/>
        </w:rPr>
        <w:t xml:space="preserve">  G --&gt; F["검증: 준법 검토(과장·PII·표현)"]</w:t>
      </w:r>
      <w:r>
        <w:br/>
      </w:r>
      <w:r>
        <w:rPr>
          <w:rStyle w:val="VerbatimChar"/>
        </w:rPr>
        <w:t xml:space="preserve">  F --&gt; H{"Approval Gate"}</w:t>
      </w:r>
      <w:r>
        <w:br/>
      </w:r>
      <w:r>
        <w:rPr>
          <w:rStyle w:val="VerbatimChar"/>
        </w:rPr>
        <w:t xml:space="preserve">  H --&gt;|승인| I["Approved → 산출물/조치 준비"]</w:t>
      </w:r>
      <w:r>
        <w:br/>
      </w:r>
      <w:r>
        <w:rPr>
          <w:rStyle w:val="VerbatimChar"/>
        </w:rPr>
        <w:t xml:space="preserve">  H --&gt;|반려/차단| J["Escalation / 외부 접촉 차단"]</w:t>
      </w:r>
      <w:r>
        <w:br/>
      </w:r>
      <w:r>
        <w:rPr>
          <w:rStyle w:val="VerbatimChar"/>
        </w:rPr>
        <w:t xml:space="preserve">  I --&gt; K["Audit Ledger 기록"]</w:t>
      </w:r>
      <w:r>
        <w:br/>
      </w:r>
      <w:r>
        <w:rPr>
          <w:rStyle w:val="VerbatimChar"/>
        </w:rPr>
        <w:t xml:space="preserve">  J --&gt; K</w:t>
      </w:r>
      <w:r>
        <w:br/>
      </w:r>
      <w:r>
        <w:rPr>
          <w:rStyle w:val="VerbatimChar"/>
        </w:rPr>
        <w:t xml:space="preserve">  K --&gt; L["Properties/Activity 갱신 + 사후관리 큐"]</w:t>
      </w:r>
    </w:p>
    <w:p>
      <w:pPr>
        <w:pStyle w:val="FirstParagraph"/>
      </w:pPr>
      <w:r>
        <w:t xml:space="preserve">판단→행동→검증→(승인)→감사→후속의</w:t>
      </w:r>
      <w:r>
        <w:t xml:space="preserve"> </w:t>
      </w:r>
      <w:r>
        <w:rPr>
          <w:b/>
          <w:bCs/>
        </w:rPr>
        <w:t xml:space="preserve">운영 루프</w:t>
      </w:r>
      <w:r>
        <w:t xml:space="preserve">가 정적 분석 보고서가 아니라 실제 상태 변화로 재현된다(심사 3.1/4.2).</w:t>
      </w:r>
    </w:p>
    <w:p>
      <w:r>
        <w:pict>
          <v:rect style="width:0;height:1.5pt" o:hralign="center" o:hrstd="t" o:hr="t"/>
        </w:pict>
      </w:r>
    </w:p>
    <w:bookmarkEnd w:id="13"/>
    <w:bookmarkStart w:id="14" w:name="향후-발전-방향-future-work"/>
    <w:p>
      <w:pPr>
        <w:pStyle w:val="Heading2"/>
      </w:pPr>
      <w:r>
        <w:t xml:space="preserve">5. 향후 발전 방향 (Future Work)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데이터 연동</w:t>
      </w:r>
      <w:r>
        <w:t xml:space="preserve">: 공공데이터포털·한국은행 ECOS·HUG·국토부 실거래가 API 연결, 등기/실거래는 사람 트리거+캐시(대량수집 제약 대응).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모델</w:t>
      </w:r>
      <w:r>
        <w:t xml:space="preserve">: 국내·온프레 모델(원본 PII)과 외부 프런티어 모델(토큰 입력) 라우팅 운영, RAG(공공/내부 문서) + Rule Engine(승인 레벨).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백엔드 승격</w:t>
      </w:r>
      <w:r>
        <w:t xml:space="preserve">: 정적 함수 계약(</w:t>
      </w:r>
      <w:r>
        <w:rPr>
          <w:rStyle w:val="VerbatimChar"/>
        </w:rPr>
        <w:t xml:space="preserve">computeRiskDecision</w:t>
      </w:r>
      <w:r>
        <w:t xml:space="preserve">·</w:t>
      </w:r>
      <w:r>
        <w:rPr>
          <w:rStyle w:val="VerbatimChar"/>
        </w:rPr>
        <w:t xml:space="preserve">buildDashboardData</w:t>
      </w:r>
      <w:r>
        <w:t xml:space="preserve">·</w:t>
      </w:r>
      <w:r>
        <w:rPr>
          <w:rStyle w:val="VerbatimChar"/>
        </w:rPr>
        <w:t xml:space="preserve">auditChainRecords</w:t>
      </w:r>
      <w:r>
        <w:t xml:space="preserve">·</w:t>
      </w:r>
      <w:r>
        <w:rPr>
          <w:rStyle w:val="VerbatimChar"/>
        </w:rPr>
        <w:t xml:space="preserve">moveCaseToColumn</w:t>
      </w:r>
      <w:r>
        <w:t xml:space="preserve">)을 서버 API로 1:1 전환.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발전 경로</w:t>
      </w:r>
      <w:r>
        <w:t xml:space="preserve">: PoC(현재) → 파일럿(1개 본부) → 내부 적용(사후관리·심사 보조, 네이버클라우드 MOU 방향) → 고객 서비스화.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확장</w:t>
      </w:r>
      <w:r>
        <w:t xml:space="preserve">: 계열사(광주은행·JB우리캐피탈)·업무영역(기업여신 심사·WM)·고객군(중소기업·가계)로 스킬 추가 확장.</w:t>
      </w:r>
    </w:p>
    <w:p>
      <w:r>
        <w:pict>
          <v:rect style="width:0;height:1.5pt" o:hralign="center" o:hrstd="t" o:hr="t"/>
        </w:pict>
      </w:r>
    </w:p>
    <w:bookmarkEnd w:id="14"/>
    <w:bookmarkStart w:id="20" w:name="부록-appendix"/>
    <w:p>
      <w:pPr>
        <w:pStyle w:val="Heading2"/>
      </w:pPr>
      <w:r>
        <w:t xml:space="preserve">6. 부록 (Appendix)</w:t>
      </w:r>
    </w:p>
    <w:bookmarkStart w:id="16" w:name="a.-외부-데이터오픈소스상용-api-인벤토리-라이선스제약-발췌"/>
    <w:p>
      <w:pPr>
        <w:pStyle w:val="Heading3"/>
      </w:pPr>
      <w:r>
        <w:t xml:space="preserve">A. 외부 데이터·오픈소스·상용 API 인벤토리 (라이선스·제약) — 발췌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제공처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라이선스</w:t>
            </w:r>
          </w:p>
        </w:tc>
        <w:tc>
          <w:tcPr/>
          <w:p>
            <w:pPr>
              <w:pStyle w:val="Compact"/>
            </w:pPr>
            <w:r>
              <w:t xml:space="preserve">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ECOS API</w:t>
            </w:r>
          </w:p>
        </w:tc>
        <w:tc>
          <w:tcPr/>
          <w:p>
            <w:pPr>
              <w:pStyle w:val="Compact"/>
            </w:pPr>
            <w:r>
              <w:t xml:space="preserve">한국은행</w:t>
            </w:r>
          </w:p>
        </w:tc>
        <w:tc>
          <w:tcPr/>
          <w:p>
            <w:pPr>
              <w:pStyle w:val="Compact"/>
            </w:pPr>
            <w:r>
              <w:t xml:space="preserve">금리·경제지표</w:t>
            </w:r>
          </w:p>
        </w:tc>
        <w:tc>
          <w:tcPr/>
          <w:p>
            <w:pPr>
              <w:pStyle w:val="Compact"/>
            </w:pPr>
            <w:r>
              <w:t xml:space="preserve">출처표시 시 상업이용 가능</w:t>
            </w:r>
          </w:p>
        </w:tc>
        <w:tc>
          <w:tcPr/>
          <w:p>
            <w:pPr>
              <w:pStyle w:val="Compact"/>
            </w:pPr>
            <w:r>
              <w:t xml:space="preserve">인증키·호출제한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등기 Open API</w:t>
            </w:r>
          </w:p>
        </w:tc>
        <w:tc>
          <w:tcPr/>
          <w:p>
            <w:pPr>
              <w:pStyle w:val="Compact"/>
            </w:pPr>
            <w:r>
              <w:t xml:space="preserve">대법원</w:t>
            </w:r>
          </w:p>
        </w:tc>
        <w:tc>
          <w:tcPr/>
          <w:p>
            <w:pPr>
              <w:pStyle w:val="Compact"/>
            </w:pPr>
            <w:r>
              <w:t xml:space="preserve">부동산 권리관계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일 1,000건·분당 30건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실거래가/전세보증</w:t>
            </w:r>
          </w:p>
        </w:tc>
        <w:tc>
          <w:tcPr/>
          <w:p>
            <w:pPr>
              <w:pStyle w:val="Compact"/>
            </w:pPr>
            <w:r>
              <w:t xml:space="preserve">국토부·HUG</w:t>
            </w:r>
          </w:p>
        </w:tc>
        <w:tc>
          <w:tcPr/>
          <w:p>
            <w:pPr>
              <w:pStyle w:val="Compact"/>
            </w:pPr>
            <w:r>
              <w:t xml:space="preserve">시세·전세 위험</w:t>
            </w:r>
          </w:p>
        </w:tc>
        <w:tc>
          <w:tcPr/>
          <w:p>
            <w:pPr>
              <w:pStyle w:val="Compact"/>
            </w:pPr>
            <w:r>
              <w:t xml:space="preserve">공공누리(유형 확인 필요)</w:t>
            </w:r>
          </w:p>
        </w:tc>
        <w:tc>
          <w:tcPr/>
          <w:p>
            <w:pPr>
              <w:pStyle w:val="Compact"/>
            </w:pPr>
            <w:r>
              <w:t xml:space="preserve">자동 대량수집 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Claude/OpenAI API</w:t>
            </w:r>
          </w:p>
        </w:tc>
        <w:tc>
          <w:tcPr/>
          <w:p>
            <w:pPr>
              <w:pStyle w:val="Compact"/>
            </w:pPr>
            <w:r>
              <w:t xml:space="preserve">Anthropic/OpenAI</w:t>
            </w:r>
          </w:p>
        </w:tc>
        <w:tc>
          <w:tcPr/>
          <w:p>
            <w:pPr>
              <w:pStyle w:val="Compact"/>
            </w:pPr>
            <w:r>
              <w:t xml:space="preserve">비식별 추론</w:t>
            </w:r>
          </w:p>
        </w:tc>
        <w:tc>
          <w:tcPr/>
          <w:p>
            <w:pPr>
              <w:pStyle w:val="Compact"/>
            </w:pPr>
            <w:r>
              <w:t xml:space="preserve">상용 약관</w:t>
            </w:r>
          </w:p>
        </w:tc>
        <w:tc>
          <w:tcPr/>
          <w:p>
            <w:pPr>
              <w:pStyle w:val="Compact"/>
            </w:pPr>
            <w:r>
              <w:t xml:space="preserve">학습 미사용·국외이전 →</w:t>
            </w:r>
            <w:r>
              <w:t xml:space="preserve"> </w:t>
            </w:r>
            <w:r>
              <w:rPr>
                <w:b/>
                <w:bCs/>
              </w:rPr>
              <w:t xml:space="preserve">원본 PII 전송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HyperCLOVA X</w:t>
            </w:r>
          </w:p>
        </w:tc>
        <w:tc>
          <w:tcPr/>
          <w:p>
            <w:pPr>
              <w:pStyle w:val="Compact"/>
            </w:pPr>
            <w:r>
              <w:t xml:space="preserve">네이버클라우드</w:t>
            </w:r>
          </w:p>
        </w:tc>
        <w:tc>
          <w:tcPr/>
          <w:p>
            <w:pPr>
              <w:pStyle w:val="Compact"/>
            </w:pPr>
            <w:r>
              <w:t xml:space="preserve">국내·온프레 라우팅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/ python-pptx</w:t>
            </w:r>
          </w:p>
        </w:tc>
        <w:tc>
          <w:tcPr/>
          <w:p>
            <w:pPr>
              <w:pStyle w:val="Compact"/>
            </w:pPr>
            <w:r>
              <w:t xml:space="preserve">OSS</w:t>
            </w:r>
          </w:p>
        </w:tc>
        <w:tc>
          <w:tcPr/>
          <w:p>
            <w:pPr>
              <w:pStyle w:val="Compact"/>
            </w:pPr>
            <w:r>
              <w:t xml:space="preserve">테스트/데크</w:t>
            </w:r>
          </w:p>
        </w:tc>
        <w:tc>
          <w:tcPr/>
          <w:p>
            <w:pPr>
              <w:pStyle w:val="Compact"/>
            </w:pPr>
            <w:r>
              <w:t xml:space="preserve">Apache-2.0 / MIT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전체 표·출처·미검증 항목:</w:t>
      </w:r>
      <w:r>
        <w:t xml:space="preserve"> </w:t>
      </w:r>
      <w:hyperlink r:id="rId15">
        <w:r>
          <w:rPr>
            <w:rStyle w:val="VerbatimChar"/>
          </w:rPr>
          <w:t xml:space="preserve">docs/01_research/data-api-license-inventory.md</w:t>
        </w:r>
      </w:hyperlink>
    </w:p>
    <w:bookmarkEnd w:id="16"/>
    <w:bookmarkStart w:id="17" w:name="b.-구현-추적성-화면-함수-노드"/>
    <w:p>
      <w:pPr>
        <w:pStyle w:val="Heading3"/>
      </w:pPr>
      <w:r>
        <w:t xml:space="preserve">B. 구현 추적성 (화면 ↔ 함수 ↔ 노드)</w:t>
      </w:r>
    </w:p>
    <w:p>
      <w:pPr>
        <w:pStyle w:val="FirstParagraph"/>
      </w:pPr>
      <w:r>
        <w:t xml:space="preserve">대시보드↔</w:t>
      </w:r>
      <w:r>
        <w:rPr>
          <w:rStyle w:val="VerbatimChar"/>
        </w:rPr>
        <w:t xml:space="preserve">renderDashboardView</w:t>
      </w:r>
      <w:r>
        <w:t xml:space="preserve">, 케이스보드↔</w:t>
      </w:r>
      <w:r>
        <w:rPr>
          <w:rStyle w:val="VerbatimChar"/>
        </w:rPr>
        <w:t xml:space="preserve">moveCaseToColumn</w:t>
      </w:r>
      <w:r>
        <w:t xml:space="preserve">, 승인↔</w:t>
      </w:r>
      <w:r>
        <w:rPr>
          <w:rStyle w:val="VerbatimChar"/>
        </w:rPr>
        <w:t xml:space="preserve">approveCase</w:t>
      </w:r>
      <w:r>
        <w:t xml:space="preserve">/</w:t>
      </w:r>
      <w:r>
        <w:rPr>
          <w:rStyle w:val="VerbatimChar"/>
        </w:rPr>
        <w:t xml:space="preserve">rejectCase</w:t>
      </w:r>
      <w:r>
        <w:t xml:space="preserve">, AgentRun↔</w:t>
      </w:r>
      <w:r>
        <w:rPr>
          <w:rStyle w:val="VerbatimChar"/>
        </w:rPr>
        <w:t xml:space="preserve">dispatchCommand</w:t>
      </w:r>
      <w:r>
        <w:t xml:space="preserve">/</w:t>
      </w:r>
      <w:r>
        <w:rPr>
          <w:rStyle w:val="VerbatimChar"/>
        </w:rPr>
        <w:t xml:space="preserve">startAgentRun</w:t>
      </w:r>
      <w:r>
        <w:t xml:space="preserve">, 전세↔</w:t>
      </w:r>
      <w:r>
        <w:rPr>
          <w:rStyle w:val="VerbatimChar"/>
        </w:rPr>
        <w:t xml:space="preserve">renderJeonseView</w:t>
      </w:r>
      <w:r>
        <w:t xml:space="preserve">, 거버넌스↔</w:t>
      </w:r>
      <w:r>
        <w:rPr>
          <w:rStyle w:val="VerbatimChar"/>
        </w:rPr>
        <w:t xml:space="preserve">modules.js</w:t>
      </w:r>
      <w:r>
        <w:t xml:space="preserve"> </w:t>
      </w:r>
      <w:r>
        <w:t xml:space="preserve">governance. 상세:</w:t>
      </w:r>
      <w:r>
        <w:t xml:space="preserve"> </w:t>
      </w:r>
      <w:r>
        <w:rPr>
          <w:rStyle w:val="VerbatimChar"/>
        </w:rPr>
        <w:t xml:space="preserve">07_아키텍처/README.md</w:t>
      </w:r>
      <w:r>
        <w:t xml:space="preserve">.</w:t>
      </w:r>
    </w:p>
    <w:bookmarkEnd w:id="17"/>
    <w:bookmarkStart w:id="18" w:name="c.-용어집"/>
    <w:p>
      <w:pPr>
        <w:pStyle w:val="Heading3"/>
      </w:pPr>
      <w:r>
        <w:t xml:space="preserve">C. 용어집</w:t>
      </w:r>
    </w:p>
    <w:p>
      <w:pPr>
        <w:pStyle w:val="FirstParagraph"/>
      </w:pPr>
      <w:r>
        <w:t xml:space="preserve">Case(작업 단위)·AgentRun(실행 기록)·Skill(장착 처리능력)·Evidence(근거·출처)·Approval Gate(사람 승인 단계)·Audit Ledger(무결성 감사 원장)·데이터 등급제/토큰화/모델 라우팅/반출 스캔(거버넌스 4중 방어).</w:t>
      </w:r>
    </w:p>
    <w:bookmarkEnd w:id="18"/>
    <w:bookmarkStart w:id="19" w:name="d.-검증-방법"/>
    <w:p>
      <w:pPr>
        <w:pStyle w:val="Heading3"/>
      </w:pPr>
      <w:r>
        <w:t xml:space="preserve">D. 검증 방법</w:t>
      </w:r>
    </w:p>
    <w:p>
      <w:pPr>
        <w:pStyle w:val="FirstParagraph"/>
      </w:pPr>
      <w:r>
        <w:rPr>
          <w:rStyle w:val="VerbatimChar"/>
        </w:rPr>
        <w:t xml:space="preserve">python3 scripts/verify_static.py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 --check app/*.js</w:t>
      </w:r>
      <w:r>
        <w:t xml:space="preserve">, Playwright e2e 19종, 골든 패스 3종 데모.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../01_research/data-api-license-inventory.md" TargetMode="External" /><Relationship Type="http://schemas.openxmlformats.org/officeDocument/2006/relationships/hyperlink" Id="rId9" Target="../_can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./01_research/data-api-license-inventory.md" TargetMode="External" /><Relationship Type="http://schemas.openxmlformats.org/officeDocument/2006/relationships/hyperlink" Id="rId9" Target="../_can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2026-06-13T20:26:13Z</dcterms:created>
  <dcterms:modified xsi:type="dcterms:W3CDTF">2026-06-13T20:26:13Z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