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Detection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set this up is a rather complex process. The first step in this is to pick the right piperline, for this we’ll pick URP.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you have to make sure to install the shader graph package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from here you’ll have to find the “Universal Render Pipeline Asset_Render” and add a render feature and call it “DepthNormals”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 this should be the preexisting “Universal Render Pipeline Asset_Render” not the one included in the package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here you add a new material and set the shader as shadergraph/simpleOutLines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a few main variables to keep in mind these are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OutLinethickness:a good range is 0.001-0.003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OutlineAcuteStartDot: 0.9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OutLineNomralStrength: 128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