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ED9C" w14:textId="3C26E7F3" w:rsidR="000F6232" w:rsidRDefault="00D118DB" w:rsidP="00D118DB">
      <w:pPr>
        <w:jc w:val="both"/>
      </w:pPr>
      <w:r w:rsidRPr="00D118DB">
        <w:rPr>
          <w:b/>
          <w:bCs/>
        </w:rPr>
        <w:t xml:space="preserve">Figure 1. Overview of </w:t>
      </w:r>
      <w:proofErr w:type="spellStart"/>
      <w:r w:rsidRPr="00D118DB">
        <w:rPr>
          <w:b/>
          <w:bCs/>
        </w:rPr>
        <w:t>ChemicHAL</w:t>
      </w:r>
      <w:proofErr w:type="spellEnd"/>
      <w:r w:rsidRPr="00D118DB">
        <w:rPr>
          <w:b/>
          <w:bCs/>
        </w:rPr>
        <w:t xml:space="preserve">. </w:t>
      </w:r>
      <w:proofErr w:type="spellStart"/>
      <w:r w:rsidRPr="00D118DB">
        <w:t>ChemicHAL</w:t>
      </w:r>
      <w:proofErr w:type="spellEnd"/>
      <w:r w:rsidRPr="00D118DB">
        <w:t xml:space="preserve"> is an autonomous framework for machine learning-guided molecular activity prediction and explainability. User-provided natural language prompts are parsed by a large language model, which orchestrates task execution via the Model Context Protocol (MCP). The framework provides access to a comprehensive tool set supporting a complete QSAR workflow, encompassing dataset loading, machine learning model training and evaluation, and explainable AI (XAI) analysis. </w:t>
      </w:r>
      <w:r w:rsidR="00AC3180">
        <w:t>Following e</w:t>
      </w:r>
      <w:r w:rsidRPr="00D118DB">
        <w:t xml:space="preserve">xecution of these tools </w:t>
      </w:r>
      <w:r w:rsidR="00AC3180">
        <w:t>a</w:t>
      </w:r>
      <w:r w:rsidRPr="00D118DB">
        <w:t xml:space="preserve"> structured results report</w:t>
      </w:r>
      <w:r w:rsidR="00AC3180">
        <w:t xml:space="preserve"> is generated</w:t>
      </w:r>
      <w:r>
        <w:t>.</w:t>
      </w:r>
    </w:p>
    <w:p w14:paraId="654158CC" w14:textId="3C9422B3" w:rsidR="00AC2BA5" w:rsidRDefault="004F54E1" w:rsidP="00D118DB">
      <w:pPr>
        <w:jc w:val="both"/>
      </w:pPr>
      <w:r w:rsidRPr="004F54E1">
        <w:rPr>
          <w:b/>
          <w:bCs/>
        </w:rPr>
        <w:t>Figure 2. Prompt 1: reproduction of known results.</w:t>
      </w:r>
      <w:r w:rsidRPr="004F54E1">
        <w:t xml:space="preserve"> To evaluate </w:t>
      </w:r>
      <w:proofErr w:type="spellStart"/>
      <w:r w:rsidRPr="004F54E1">
        <w:t>ChemicHAL's</w:t>
      </w:r>
      <w:proofErr w:type="spellEnd"/>
      <w:r w:rsidRPr="004F54E1">
        <w:t xml:space="preserve"> ability to replicate published findings</w:t>
      </w:r>
      <w:r w:rsidR="007E3D00">
        <w:t xml:space="preserve"> by executing available tools correctly</w:t>
      </w:r>
      <w:r w:rsidRPr="004F54E1">
        <w:t xml:space="preserve">, the agent was tasked with reproducing the results of a previously reported study. The figure displays the complete agent interaction, </w:t>
      </w:r>
      <w:r w:rsidR="007E3D00" w:rsidRPr="004F54E1">
        <w:t>color</w:t>
      </w:r>
      <w:r w:rsidRPr="004F54E1">
        <w:t xml:space="preserve">-coded by component: the user prompt (blue), agent tool calls (grey), </w:t>
      </w:r>
      <w:proofErr w:type="spellStart"/>
      <w:r w:rsidRPr="004F54E1">
        <w:t>ChemicHAL</w:t>
      </w:r>
      <w:proofErr w:type="spellEnd"/>
      <w:r w:rsidRPr="004F54E1">
        <w:t>-</w:t>
      </w:r>
      <w:r w:rsidR="005B20D5" w:rsidRPr="004F54E1">
        <w:t xml:space="preserve">generated </w:t>
      </w:r>
      <w:proofErr w:type="spellStart"/>
      <w:r w:rsidR="005B20D5">
        <w:t>MolAnchor</w:t>
      </w:r>
      <w:proofErr w:type="spellEnd"/>
      <w:r w:rsidRPr="004F54E1">
        <w:t xml:space="preserve"> batch analysis outputs and their interpretation (white), and chemical insights (green).</w:t>
      </w:r>
    </w:p>
    <w:p w14:paraId="4CCC266A" w14:textId="2CFC2402" w:rsidR="005B20D5" w:rsidRPr="00D118DB" w:rsidRDefault="005B20D5" w:rsidP="005B20D5">
      <w:pPr>
        <w:jc w:val="both"/>
      </w:pPr>
      <w:r w:rsidRPr="004F54E1">
        <w:rPr>
          <w:b/>
          <w:bCs/>
        </w:rPr>
        <w:t xml:space="preserve">Figure </w:t>
      </w:r>
      <w:r>
        <w:rPr>
          <w:b/>
          <w:bCs/>
        </w:rPr>
        <w:t>3</w:t>
      </w:r>
      <w:r w:rsidRPr="004F54E1">
        <w:rPr>
          <w:b/>
          <w:bCs/>
        </w:rPr>
        <w:t xml:space="preserve">. Prompt </w:t>
      </w:r>
      <w:r>
        <w:rPr>
          <w:b/>
          <w:bCs/>
        </w:rPr>
        <w:t>2</w:t>
      </w:r>
      <w:r w:rsidRPr="004F54E1">
        <w:rPr>
          <w:b/>
          <w:bCs/>
        </w:rPr>
        <w:t xml:space="preserve">: </w:t>
      </w:r>
      <w:r w:rsidR="00251415">
        <w:rPr>
          <w:b/>
          <w:bCs/>
        </w:rPr>
        <w:t>C</w:t>
      </w:r>
      <w:r w:rsidR="00251415">
        <w:rPr>
          <w:b/>
          <w:bCs/>
        </w:rPr>
        <w:t>omparison of different XAI methods</w:t>
      </w:r>
      <w:r w:rsidRPr="004F54E1">
        <w:rPr>
          <w:b/>
          <w:bCs/>
        </w:rPr>
        <w:t>.</w:t>
      </w:r>
      <w:r w:rsidRPr="004F54E1">
        <w:t xml:space="preserve"> </w:t>
      </w:r>
      <w:r w:rsidR="00251415" w:rsidRPr="00251415">
        <w:t xml:space="preserve">To assess whether </w:t>
      </w:r>
      <w:proofErr w:type="spellStart"/>
      <w:r w:rsidR="00251415" w:rsidRPr="00251415">
        <w:t>ChemicHAL</w:t>
      </w:r>
      <w:proofErr w:type="spellEnd"/>
      <w:r w:rsidR="00251415" w:rsidRPr="00251415">
        <w:t xml:space="preserve"> can meaningfully differentiate</w:t>
      </w:r>
      <w:r w:rsidR="00251415">
        <w:t xml:space="preserve"> and interpret</w:t>
      </w:r>
      <w:r w:rsidR="00251415" w:rsidRPr="00251415">
        <w:t xml:space="preserve"> outputs from multiple explainability tools, the agent was prompted to perform a head-to-head comparison of XAI methods applied to a correctly predicted active compound. </w:t>
      </w:r>
      <w:r w:rsidR="007E3D00" w:rsidRPr="007E3D00">
        <w:t>Color</w:t>
      </w:r>
      <w:r w:rsidR="007E3D00" w:rsidRPr="007E3D00">
        <w:t xml:space="preserve"> coding as in Figure 2; the white panel</w:t>
      </w:r>
      <w:r w:rsidR="007E3D00">
        <w:t>s</w:t>
      </w:r>
      <w:r w:rsidR="007E3D00" w:rsidRPr="007E3D00">
        <w:t xml:space="preserve"> contain pairwise XAI method comparisons and the green panel key chemical takeaways.</w:t>
      </w:r>
    </w:p>
    <w:p w14:paraId="0C3A6A3B" w14:textId="7CA6FB1B" w:rsidR="00251415" w:rsidRPr="00D118DB" w:rsidRDefault="00251415" w:rsidP="00251415">
      <w:pPr>
        <w:jc w:val="both"/>
      </w:pPr>
      <w:r w:rsidRPr="004F54E1">
        <w:rPr>
          <w:b/>
          <w:bCs/>
        </w:rPr>
        <w:t xml:space="preserve">Figure </w:t>
      </w:r>
      <w:r>
        <w:rPr>
          <w:b/>
          <w:bCs/>
        </w:rPr>
        <w:t>4</w:t>
      </w:r>
      <w:r w:rsidRPr="004F54E1">
        <w:rPr>
          <w:b/>
          <w:bCs/>
        </w:rPr>
        <w:t xml:space="preserve">. Prompt </w:t>
      </w:r>
      <w:r>
        <w:rPr>
          <w:b/>
          <w:bCs/>
        </w:rPr>
        <w:t>3</w:t>
      </w:r>
      <w:r w:rsidRPr="004F54E1">
        <w:rPr>
          <w:b/>
          <w:bCs/>
        </w:rPr>
        <w:t xml:space="preserve">: </w:t>
      </w:r>
      <w:r w:rsidR="004824E9">
        <w:rPr>
          <w:b/>
          <w:bCs/>
        </w:rPr>
        <w:t>I</w:t>
      </w:r>
      <w:r w:rsidR="004824E9">
        <w:rPr>
          <w:b/>
          <w:bCs/>
        </w:rPr>
        <w:t>nterpretation of explanations of opposing predictions</w:t>
      </w:r>
      <w:r w:rsidRPr="004F54E1">
        <w:rPr>
          <w:b/>
          <w:bCs/>
        </w:rPr>
        <w:t>.</w:t>
      </w:r>
      <w:r w:rsidRPr="004F54E1">
        <w:t xml:space="preserve"> </w:t>
      </w:r>
      <w:r w:rsidR="004824E9" w:rsidRPr="004824E9">
        <w:t xml:space="preserve">To determine whether </w:t>
      </w:r>
      <w:proofErr w:type="spellStart"/>
      <w:r w:rsidR="004824E9" w:rsidRPr="004824E9">
        <w:t>ChemicHAL</w:t>
      </w:r>
      <w:proofErr w:type="spellEnd"/>
      <w:r w:rsidR="004824E9" w:rsidRPr="004824E9">
        <w:t xml:space="preserve"> could correctly compare and </w:t>
      </w:r>
      <w:r w:rsidR="005D54D7" w:rsidRPr="004824E9">
        <w:t>rationalize</w:t>
      </w:r>
      <w:r w:rsidR="004824E9" w:rsidRPr="004824E9">
        <w:t xml:space="preserve"> explanations</w:t>
      </w:r>
      <w:r w:rsidR="007E3D00">
        <w:t xml:space="preserve"> for opposing predictions</w:t>
      </w:r>
      <w:r w:rsidR="004824E9" w:rsidRPr="004824E9">
        <w:t>, the agent was prompted to interpret and contrast the structural features driving</w:t>
      </w:r>
      <w:r w:rsidR="007E3D00">
        <w:t xml:space="preserve"> the correct prediction of</w:t>
      </w:r>
      <w:r w:rsidR="004824E9" w:rsidRPr="004824E9">
        <w:t xml:space="preserve"> </w:t>
      </w:r>
      <w:r w:rsidR="007E3D00" w:rsidRPr="007E3D00">
        <w:t>active and inactive compounds</w:t>
      </w:r>
      <w:r w:rsidR="007E3D00">
        <w:t xml:space="preserve"> derived from a GNN model</w:t>
      </w:r>
      <w:r w:rsidR="004824E9" w:rsidRPr="004824E9">
        <w:t xml:space="preserve">. </w:t>
      </w:r>
      <w:r w:rsidR="007E3D00" w:rsidRPr="007E3D00">
        <w:t>Color</w:t>
      </w:r>
      <w:r w:rsidR="007E3D00" w:rsidRPr="007E3D00">
        <w:t xml:space="preserve"> coding as in Figure 2; the white panel contains explanations for the active and inactive compounds and the green panel key insights from the comparison.</w:t>
      </w:r>
    </w:p>
    <w:p w14:paraId="5D1369BC" w14:textId="36772520" w:rsidR="005B20D5" w:rsidRPr="001E2BEE" w:rsidRDefault="001E2BEE" w:rsidP="001E2BEE">
      <w:pPr>
        <w:jc w:val="both"/>
      </w:pPr>
      <w:r w:rsidRPr="001E2BEE">
        <w:rPr>
          <w:b/>
          <w:bCs/>
        </w:rPr>
        <w:t xml:space="preserve">Figure 5. Prompt 4: comparison of learning characteristics across GNN architectures. </w:t>
      </w:r>
      <w:r w:rsidRPr="001E2BEE">
        <w:t xml:space="preserve">To determine whether </w:t>
      </w:r>
      <w:proofErr w:type="spellStart"/>
      <w:r w:rsidRPr="001E2BEE">
        <w:t>ChemicHAL</w:t>
      </w:r>
      <w:proofErr w:type="spellEnd"/>
      <w:r w:rsidRPr="001E2BEE">
        <w:t xml:space="preserve"> could </w:t>
      </w:r>
      <w:r w:rsidRPr="001E2BEE">
        <w:t>analyze</w:t>
      </w:r>
      <w:r w:rsidRPr="001E2BEE">
        <w:t xml:space="preserve"> and contrast the learning characteristics of distinct models, the agent was prompted to identify differences between GCN and GAT explanations for a correctly predicted active compound, then re-prompted to identify their similarities. </w:t>
      </w:r>
      <w:r w:rsidR="007E3D00" w:rsidRPr="007E3D00">
        <w:t>Color</w:t>
      </w:r>
      <w:r w:rsidR="007E3D00" w:rsidRPr="007E3D00">
        <w:t xml:space="preserve"> coding as in Figure 2; the white panel</w:t>
      </w:r>
      <w:r w:rsidR="007E3D00">
        <w:t>s</w:t>
      </w:r>
      <w:r w:rsidR="007E3D00" w:rsidRPr="007E3D00">
        <w:t xml:space="preserve"> </w:t>
      </w:r>
      <w:r w:rsidR="007E3D00">
        <w:t>show</w:t>
      </w:r>
      <w:r w:rsidR="007E3D00" w:rsidRPr="007E3D00">
        <w:t xml:space="preserve"> classification performance, compound selection, and XAI-based analysis of differences and similarities in learned features, and the green panel</w:t>
      </w:r>
      <w:r w:rsidR="007E3D00">
        <w:t>s</w:t>
      </w:r>
      <w:r w:rsidR="007E3D00" w:rsidRPr="007E3D00">
        <w:t xml:space="preserve"> initial conclusions alongside revised conclusions f</w:t>
      </w:r>
      <w:r w:rsidR="007E3D00">
        <w:t>ollowing</w:t>
      </w:r>
      <w:r w:rsidR="007E3D00" w:rsidRPr="007E3D00">
        <w:t xml:space="preserve"> the re-prompt.</w:t>
      </w:r>
    </w:p>
    <w:sectPr w:rsidR="005B20D5" w:rsidRPr="001E2BEE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DB"/>
    <w:rsid w:val="00004BF2"/>
    <w:rsid w:val="000F6232"/>
    <w:rsid w:val="001E2BEE"/>
    <w:rsid w:val="00251415"/>
    <w:rsid w:val="004824E9"/>
    <w:rsid w:val="004F54E1"/>
    <w:rsid w:val="005B20D5"/>
    <w:rsid w:val="005D54D7"/>
    <w:rsid w:val="005E5D53"/>
    <w:rsid w:val="007E3D00"/>
    <w:rsid w:val="008A4FE2"/>
    <w:rsid w:val="00AC2BA5"/>
    <w:rsid w:val="00AC3180"/>
    <w:rsid w:val="00AE482E"/>
    <w:rsid w:val="00D1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A752"/>
  <w15:chartTrackingRefBased/>
  <w15:docId w15:val="{5DF284C6-76A6-4AA1-A88B-6F979769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DB"/>
  </w:style>
  <w:style w:type="paragraph" w:styleId="Heading1">
    <w:name w:val="heading 1"/>
    <w:basedOn w:val="Normal"/>
    <w:next w:val="Normal"/>
    <w:link w:val="Heading1Char"/>
    <w:uiPriority w:val="9"/>
    <w:qFormat/>
    <w:rsid w:val="00D1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Lamens</dc:creator>
  <cp:keywords/>
  <dc:description/>
  <cp:lastModifiedBy>Alec Lamens</cp:lastModifiedBy>
  <cp:revision>13</cp:revision>
  <dcterms:created xsi:type="dcterms:W3CDTF">2026-06-10T12:58:00Z</dcterms:created>
  <dcterms:modified xsi:type="dcterms:W3CDTF">2026-06-10T14:45:00Z</dcterms:modified>
</cp:coreProperties>
</file>