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2400"/>
      </w:pPr>
      <w:r>
        <w:t xml:space="preserve">Informe — Viajes Aventura</w:t>
      </w:r>
    </w:p>
    <w:p>
      <w:pPr>
        <w:spacing w:after="480"/>
      </w:pPr>
      <w:r>
        <w:rPr>
          <w:i/>
          <w:iCs/>
          <w:sz w:val="26"/>
          <w:szCs w:val="26"/>
        </w:rPr>
        <w:t xml:space="preserve">Sistema de gestión para una agencia de viajes</w:t>
      </w:r>
    </w:p>
    <w:p>
      <w:pPr>
        <w:spacing w:after="160"/>
      </w:pPr>
      <w:r>
        <w:t xml:space="preserve">Asignatura: TI3V21 Programación Orientada a Objeto Seguro — Unidad 4</w:t>
      </w:r>
    </w:p>
    <w:p>
      <w:pPr>
        <w:spacing w:after="160"/>
      </w:pPr>
      <w:r>
        <w:t xml:space="preserve">Institución: INACAP Valparaíso</w:t>
      </w:r>
    </w:p>
    <w:p>
      <w:pPr>
        <w:spacing w:after="160"/>
      </w:pPr>
      <w:r>
        <w:t xml:space="preserve">Profesor: Rubén Schnettler</w:t>
      </w:r>
    </w:p>
    <w:p>
      <w:pPr>
        <w:spacing w:after="160"/>
      </w:pPr>
      <w:r>
        <w:t xml:space="preserve">Autor: Logan Silva Jara</w:t>
      </w:r>
    </w:p>
    <w:p>
      <w:pPr>
        <w:spacing w:after="160"/>
      </w:pPr>
      <w:r>
        <w:t xml:space="preserve">Fecha: 24 de septiembre de 2026</w:t>
      </w:r>
    </w:p>
    <w:p>
      <w:pPr>
        <w:pBdr>
          <w:left w:val="single" w:color="999999" w:sz="12" w:space="8"/>
        </w:pBdr>
        <w:spacing w:after="160"/>
      </w:pPr>
      <w:r>
        <w:rPr>
          <w:i/>
          <w:iCs/>
          <w:color w:val="555555"/>
        </w:rPr>
        <w:t xml:space="preserve">Documento en construcción, armado a partir de README.md y VALIDACION_IA.md del repositorio del proyecto. La estructura de capítulos es provisional: falta ajustarla según la guía oficial de evaluación del profesor, que define los entregables y condiciones de entrega y todavía no se ha revisado.</w:t>
      </w:r>
    </w:p>
    <w:p>
      <w:r>
        <w:br w:type="page"/>
      </w:r>
    </w:p>
    <w:p>
      <w:pPr>
        <w:pStyle w:val="Heading1"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El negocio</w:t>
      </w:r>
    </w:p>
    <w:p>
      <w:pPr>
        <w:spacing w:after="160"/>
      </w:pPr>
      <w:r>
        <w:t xml:space="preserve">Viajes Aventura es una agencia creada hace dos años por tres socios en Valparaíso (oficina en calle Esmeralda): Paulina Ovalle (catálogo y paquetes), Matías Bórquez (atención y reservas) e Ignacio Salas (administración y datos). No revenden paquetes de terceros: arman los suyos combinando destinos que ellos mismos han recorrido.</w:t>
      </w:r>
    </w:p>
    <w:p>
      <w:pPr>
        <w:spacing w:after="160"/>
      </w:pPr>
      <w:r>
        <w:t xml:space="preserve">El ingreso proviene de la venta de paquetes a personas naturales, pagados por transferencia. El costo principal son los servicios contratados en cada destino (transporte, alojamiento, guías). Hoy no existe ningún sistema: todo vive en una planilla de cálculo, un cuaderno de reservas y conversaciones de mensajería.</w:t>
      </w:r>
    </w:p>
    <w:p>
      <w:pPr>
        <w:spacing w:after="160"/>
      </w:pPr>
      <w:r>
        <w:t xml:space="preserve">Cifras de la última temporada: 18 destinos en catálogo (4 ya no se operan), entre 8 y 12 paquetes publicados por temporada, 214 reservas, 19 duplicadas al cierre, 6 aceptadas sobre el cupo del paquete, 3 sobre paquetes con fecha de salida vencida, 4 paquetes publicados con un precio distinto del cobrado, y 31 consultas de clientes resueltas revisando el cuaderno a mano.</w:t>
      </w:r>
    </w:p>
    <w:p>
      <w:pPr>
        <w:pStyle w:val="Heading1"/>
        <w:spacing w:after="160" w:before="360"/>
      </w:pPr>
      <w:r>
        <w:t xml:space="preserve">2. Cómo trabajan hoy (el problema)</w:t>
      </w:r>
    </w:p>
    <w:p>
      <w:pPr>
        <w:spacing w:after="160"/>
      </w:pPr>
      <w:r>
        <w:t xml:space="preserve">Catálogo de destinos: planilla compartida editada por los tres socios, con destinos repetidos, destinos que ya no se operan pero siguen apareciendo, y costos desactualizados.</w:t>
      </w:r>
    </w:p>
    <w:p>
      <w:pPr>
        <w:spacing w:after="160"/>
      </w:pPr>
      <w:r>
        <w:t xml:space="preserve">Armado de paquetes: se suman costos a mano en otra hoja; si se corrige el costo de un destino, los paquetes ya vendidos cambian de precio en la planilla, aunque el cliente haya pagado otro valor.</w:t>
      </w:r>
    </w:p>
    <w:p>
      <w:pPr>
        <w:spacing w:after="160"/>
      </w:pPr>
      <w:r>
        <w:t xml:space="preserve">Reservas: se anotan en un cuaderno y se confirman por mensajería; no hay forma confiable de saber cuántas personas han viajado con la agencia.</w:t>
      </w:r>
    </w:p>
    <w:p>
      <w:pPr>
        <w:spacing w:after="160"/>
      </w:pPr>
      <w:r>
        <w:t xml:space="preserve">Cupos: se llevan de cabeza y en el cuaderno; ya se vendieron más lugares que el cupo real de un paquete.</w:t>
      </w:r>
    </w:p>
    <w:p>
      <w:pPr>
        <w:spacing w:after="160"/>
      </w:pPr>
      <w:r>
        <w:t xml:space="preserve">Fechas: se ha vendido un paquete cuya fecha de salida ya había pasado, porque en la planilla se veía disponible.</w:t>
      </w:r>
    </w:p>
    <w:p>
      <w:pPr>
        <w:pStyle w:val="Heading1"/>
        <w:spacing w:after="160" w:before="360"/>
      </w:pPr>
      <w:r>
        <w:t xml:space="preserve">3. Reglas de negocio confirmadas</w:t>
      </w:r>
    </w:p>
    <w:p>
      <w:pPr>
        <w:spacing w:after="160"/>
      </w:pPr>
      <w:r>
        <w:t xml:space="preserve">Confirmadas por los socios; son reglas de operación, no requerimientos — la traducción a requerimientos del sistema es parte del trabajo evaluado.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560"/>
      </w:tblGrid>
      <w:t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85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Regla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R1</w:t>
            </w:r>
          </w:p>
        </w:tc>
        <w:tc>
          <w:tcPr>
            <w:tcW w:type="dxa" w:w="8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Un destino tiene nombre, zona, descripción, duración en días y costo base por persona. El nombre no se repite en el catálogo.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R2</w:t>
            </w:r>
          </w:p>
        </w:tc>
        <w:tc>
          <w:tcPr>
            <w:tcW w:type="dxa" w:w="8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costo base de un destino es siempre mayor que cero.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R3</w:t>
            </w:r>
          </w:p>
        </w:tc>
        <w:tc>
          <w:tcPr>
            <w:tcW w:type="dxa" w:w="8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Un paquete combina entre dos y cinco destinos, y ningún destino se repite dentro del mismo paquete.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R4</w:t>
            </w:r>
          </w:p>
        </w:tc>
        <w:tc>
          <w:tcPr>
            <w:tcW w:type="dxa" w:w="8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Un mismo destino puede formar parte de varios paquetes al mismo tiempo.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R5</w:t>
            </w:r>
          </w:p>
        </w:tc>
        <w:tc>
          <w:tcPr>
            <w:tcW w:type="dxa" w:w="8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Un paquete tiene nombre, fecha de salida, fecha de regreso y cupo máximo de personas. La fecha de regreso es posterior a la de salida y el cupo es mayor que cero.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R6</w:t>
            </w:r>
          </w:p>
        </w:tc>
        <w:tc>
          <w:tcPr>
            <w:tcW w:type="dxa" w:w="8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 crear un paquete, el administrador define sus fechas y su margen de operación (habitualmente 20 %, nunca negativo). El sistema calcula el precio por persona como la suma de los costos base de los destinos incluidos, más ese margen.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R7</w:t>
            </w:r>
          </w:p>
        </w:tc>
        <w:tc>
          <w:tcPr>
            <w:tcW w:type="dxa" w:w="8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precio queda fijado cuando el paquete se publica. Si después cambia el costo de un destino, los paquetes ya publicados conservan su precio.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R8</w:t>
            </w:r>
          </w:p>
        </w:tc>
        <w:tc>
          <w:tcPr>
            <w:tcW w:type="dxa" w:w="8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Un destino que no forma parte de ningún paquete se elimina del catálogo. Si forma parte de alguno, no se elimina: se marca como no disponible y deja de ofrecerse para paquetes nuevos, conservando su contenido en los ya vendidos.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R9</w:t>
            </w:r>
          </w:p>
        </w:tc>
        <w:tc>
          <w:tcPr>
            <w:tcW w:type="dxa" w:w="8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Un cliente se registra con nombre, RUT, correo electrónico, teléfono y contraseña. El correo identifica al cliente y no se repite.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R10</w:t>
            </w:r>
          </w:p>
        </w:tc>
        <w:tc>
          <w:tcPr>
            <w:tcW w:type="dxa" w:w="8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contraseña nunca se almacena tal como el cliente la escribió.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R11</w:t>
            </w:r>
          </w:p>
        </w:tc>
        <w:tc>
          <w:tcPr>
            <w:tcW w:type="dxa" w:w="8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Solo un cliente autenticado puede reservar y consultar reservas, y cada cliente ve únicamente las suyas.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R12</w:t>
            </w:r>
          </w:p>
        </w:tc>
        <w:tc>
          <w:tcPr>
            <w:tcW w:type="dxa" w:w="8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Una reserva corresponde a un cliente y a un paquete, y registra la fecha en que se emitió, la cantidad de personas y el total cobrado.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R13</w:t>
            </w:r>
          </w:p>
        </w:tc>
        <w:tc>
          <w:tcPr>
            <w:tcW w:type="dxa" w:w="8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total de una reserva se calcula al momento de reservar, multiplicando el precio del paquete por la cantidad de personas, y no vuelve a cambiar.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R14</w:t>
            </w:r>
          </w:p>
        </w:tc>
        <w:tc>
          <w:tcPr>
            <w:tcW w:type="dxa" w:w="8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cupo disponible de un paquete es su cupo máximo menos las personas ya reservadas. No se acepta una reserva que supere el cupo disponible.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R15</w:t>
            </w:r>
          </w:p>
        </w:tc>
        <w:tc>
          <w:tcPr>
            <w:tcW w:type="dxa" w:w="8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se acepta una reserva sobre un paquete cuya fecha de salida ya pasó.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R16</w:t>
            </w:r>
          </w:p>
        </w:tc>
        <w:tc>
          <w:tcPr>
            <w:tcW w:type="dxa" w:w="8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La cantidad de personas de una reserva es al menos uno.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R17</w:t>
            </w:r>
          </w:p>
        </w:tc>
        <w:tc>
          <w:tcPr>
            <w:tcW w:type="dxa" w:w="8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RUT y el teléfono de un cliente son datos sensibles: no se muestran en listados ni en mensajes de error.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4. Alcance del proyecto</w:t>
      </w:r>
    </w:p>
    <w:p>
      <w:pPr>
        <w:pStyle w:val="Heading2"/>
        <w:spacing w:after="120" w:before="240"/>
      </w:pPr>
      <w:r>
        <w:t xml:space="preserve">Dentro del alcance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Destinos: registrar, modificar, dejar no disponible y listar los del catálogo.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Paquetes: crear combinando destinos, definir fechas y cupo, calcular el precio y consultar disponibilidad.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Reservas: registro y autenticación de clientes, reservar un paquete, almacenar la reserva y consultar el historial propio.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Seguridad del sistema: autenticación, validación de todo dato ingresado y protección de credenciales y datos sensibles.</w:t>
      </w:r>
    </w:p>
    <w:p>
      <w:pPr>
        <w:pStyle w:val="Heading2"/>
        <w:spacing w:after="120" w:before="240"/>
      </w:pPr>
      <w:r>
        <w:t xml:space="preserve">Fuera del alcance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Pasarela de pago y verificación automática de transferencias.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Facturación electrónica ante el SII.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Aplicación para teléfonos.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Integración con aerolíneas, hoteles u operadores externos.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Envío de correos o mensajería al cliente.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Informes de gestión para los socios.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Contabilidad y remuneraciones.</w:t>
      </w:r>
    </w:p>
    <w:p>
      <w:pPr>
        <w:pStyle w:val="Heading1"/>
        <w:spacing w:after="160" w:before="360"/>
      </w:pPr>
      <w:r>
        <w:t xml:space="preserve">5. Vacíos del caso y supuestos</w:t>
      </w:r>
    </w:p>
    <w:p>
      <w:pPr>
        <w:spacing w:after="160"/>
      </w:pPr>
      <w:r>
        <w:t xml:space="preserve">El caso no entrega toda la información necesaria para implementar el sistema. Cuando un dato no estaba disponible, el criterio fue adoptar un supuesto explícito y fundamentarlo técnicamente, en vez de dejarlo implícito en el código. El detalle técnico de cada uno está en el Cambio correspondiente de VALIDACION_IA.md.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500"/>
        <w:gridCol w:w="2960"/>
      </w:tblGrid>
      <w:tr>
        <w:tc>
          <w:tcPr>
            <w:tcW w:type="dxa" w:w="28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Vacío del caso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Supuesto adoptado</w:t>
            </w:r>
          </w:p>
        </w:tc>
        <w:tc>
          <w:tcPr>
            <w:tcW w:type="dxa" w:w="29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Fundamento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¿Qué ocurre cuando un cliente desiste de una reserva?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se implementa cancelación de reservas en esta versión.</w:t>
            </w:r>
          </w:p>
        </w:tc>
        <w:tc>
          <w:tcPr>
            <w:tcW w:type="dxa" w:w="2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alcance (§4) define Reservas sin incluir cancelar.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¿Cómo se comporta un paquete cuando su "temporada" termina?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 existe un estado de "temporada terminada": R5 usa fecha_salida/fecha_regreso concretas, y R15 ya impide reservar un paquete con fecha_salida vencida.</w:t>
            </w:r>
          </w:p>
        </w:tc>
        <w:tc>
          <w:tcPr>
            <w:tcW w:type="dxa" w:w="2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R5, R15.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¿Quién puede modificar el catálogo?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Un único administrador (un solo socio a cargo, §1.3), autenticado aparte de los clientes. El catálogo de lectura sigue siendo público.</w:t>
            </w:r>
          </w:p>
        </w:tc>
        <w:tc>
          <w:tcPr>
            <w:tcW w:type="dxa" w:w="2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Rol de administrador (JWT).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¿Se puede reservar un paquete no publicado?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No: sin publicar, el precio aún no está fijado (R7) y es un borrador editable.</w:t>
            </w:r>
          </w:p>
        </w:tc>
        <w:tc>
          <w:tcPr>
            <w:tcW w:type="dxa" w:w="2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R7.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¿Se puede editar o eliminar un paquete ya creado?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No: el alcance (§4) para Paquetes no incluye modificar ni eliminar, solo crear, calcular precio y consultar disponibilidad.</w:t>
            </w:r>
          </w:p>
        </w:tc>
        <w:tc>
          <w:tcPr>
            <w:tcW w:type="dxa" w:w="2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Alcance §4.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¿Qué formato debe tener el RUT?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valida formato y dígito verificador con el algoritmo módulo 11 chileno.</w:t>
            </w:r>
          </w:p>
        </w:tc>
        <w:tc>
          <w:tcPr>
            <w:tcW w:type="dxa" w:w="2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R9.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¿El catálogo requiere sesión para consultarse?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No: el cliente consulta paquetes disponibles antes de registrarse (§1.3); solo reservar y ver el historial propio requieren sesión.</w:t>
            </w:r>
          </w:p>
        </w:tc>
        <w:tc>
          <w:tcPr>
            <w:tcW w:type="dxa" w:w="2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R11.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6. Arquitectura y tecnología</w:t>
      </w:r>
    </w:p>
    <w:p>
      <w:pPr>
        <w:spacing w:after="160"/>
      </w:pPr>
      <w:r>
        <w:t xml:space="preserve">Arquitectura de dos partes, separadas en carpetas propias dentro del repositorio: backend en backend/app/ (Python 3.10+, FastAPI, expuesto como API REST/JSON) y frontend en frontend/ (React + Vite, consumiendo el backend únicamente vía HTTP/JSON, sin acceso directo a la base de datos).</w:t>
      </w:r>
    </w:p>
    <w:p>
      <w:pPr>
        <w:spacing w:after="160"/>
      </w:pPr>
      <w:r>
        <w:t xml:space="preserve">Se eligió FastAPI sobre Flask porque valida automáticamente cada entrada con Pydantic (clave para las reglas R2, R5, R6, R16), genera documentación interactiva (/docs) útil para probar la API sin frontend, y su soporte async encaja con el modelo cliente-servidor separado del frontend.</w:t>
      </w:r>
    </w:p>
    <w:p>
      <w:pPr>
        <w:spacing w:after="160"/>
      </w:pPr>
      <w:r>
        <w:t xml:space="preserve">Persistencia con sqlite3 de la librería estándar: esquema de 5 tablas (destinos, paquetes, paquete_destinos, clientes, reservas) con sus claves foráneas y restricciones CHECK que expresan las reglas de negocio a nivel de columna. Autenticación con JWT y contraseñas hasheadas con bcrypt para cumplir R9-R11 y R17.</w:t>
      </w:r>
    </w:p>
    <w:p>
      <w:pPr>
        <w:spacing w:after="160"/>
      </w:pPr>
      <w:r>
        <w:t xml:space="preserve">Durante el desarrollo, backend y frontend corren como dos procesos separados (proxy de Vite hacia el backend). Para la entrega, el frontend se compila a backend/static/ y FastAPI lo sirve como archivos estáticos, quedando un solo servidor y un solo puerto.</w:t>
      </w:r>
    </w:p>
    <w:p>
      <w:pPr>
        <w:spacing w:after="160"/>
      </w:pPr>
      <w:r>
        <w:t xml:space="preserve">Roles y autorización: el JWT incluye un claim "rol" (cliente o admin). El cliente solo puede reservar y ver sus propias reservas (R11). El administrador es único (el caso describe un solo socio a cargo, §1.3), con credenciales por variable de entorno en vez de una tabla, y es el único que puede crear, editar o eliminar destinos y crear/publicar paquetes; el catálogo de lectura sigue siendo público.</w:t>
      </w:r>
    </w:p>
    <w:p>
      <w:pPr>
        <w:spacing w:after="160"/>
      </w:pPr>
      <w:r>
        <w:t xml:space="preserve">Calidad: 37 pruebas automatizadas (pytest + TestClient de FastAPI) cubren las 17 reglas de negocio y la separación de roles, cada una contra una base SQLite temporal aislada. El modelo UML de clases del dominio está documentado en docs/modelo-uml.md (diagrama Mermaid, renderizado directo en GitHub).</w:t>
      </w:r>
    </w:p>
    <w:p>
      <w:pPr>
        <w:pStyle w:val="Heading1"/>
        <w:spacing w:after="160" w:before="360"/>
      </w:pPr>
      <w:r>
        <w:t xml:space="preserve">7. Plan de trabajo por dominio</w:t>
      </w:r>
    </w:p>
    <w:p>
      <w:pPr>
        <w:spacing w:after="160"/>
      </w:pPr>
      <w:r>
        <w:t xml:space="preserve">El sistema se aborda en franjas verticales por dominio (cada una con su modelo, su parte de la API y su pantalla en React), para ir entregando funcionalidad completa y demostrable dominio por dominio: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860"/>
      </w:tblGrid>
      <w:tr>
        <w:tc>
          <w:tcPr>
            <w:tcW w:type="dxa" w:w="2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Dominio</w:t>
            </w:r>
          </w:p>
        </w:tc>
        <w:tc>
          <w:tcPr>
            <w:tcW w:type="dxa" w:w="20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Reglas</w:t>
            </w:r>
          </w:p>
        </w:tc>
        <w:tc>
          <w:tcPr>
            <w:tcW w:type="dxa" w:w="486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Incluye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Destinos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R1, R2, R8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Modelo y CRUD de destinos, alta/baja lógica (no disponible), listado del catálogo (backend + pantalla React).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Paquetes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R3, R4, R5, R6, R7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Armado de paquetes combinando destinos, cálculo de precio con margen, fijación del precio al publicar, catálogo público de paquetes (backend + pantalla React).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Clientes y seguridad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R9, R10, R11, R17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Registro, login, hash de contraseñas, JWT, protección de RUT/teléfono en listados y errores (backend + pantallas de registro/login).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Reservas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R12, R13, R14, R15, R16</w:t>
            </w:r>
          </w:p>
        </w:tc>
        <w:tc>
          <w:tcPr>
            <w:tcW w:type="dxa" w:w="4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Reservar un paquete, cálculo del total, control de cupo y de fecha vencida, historial propio del cliente (backend + pantalla de reservas).</w:t>
            </w:r>
          </w:p>
        </w:tc>
      </w:tr>
    </w:tbl>
    <w:p>
      <w:pPr>
        <w:pStyle w:val="Heading1"/>
        <w:spacing w:after="160" w:before="360"/>
      </w:pPr>
      <w:r>
        <w:t xml:space="preserve">8. Estado actual y próximos pasos</w:t>
      </w:r>
    </w:p>
    <w:p>
      <w:pPr>
        <w:spacing w:after="160"/>
      </w:pPr>
      <w:r>
        <w:t xml:space="preserve">Los 4 dominios del plan de trabajo (§7) están implementados y probados de punta a punta: Destinos (R1, R2, R8), Paquetes (R3-R7), Clientes y seguridad (R9, R10, R11, R17) y Reservas (R12-R16), con las 17 reglas de negocio cubiertas. Además: rol de administrador separado del de cliente, 37 pruebas automatizadas, modelo UML del dominio, despliegue en Render con auto-deploy, y un rediseño visual del frontend (paleta de color, tarjetas, badges de estado, tablas responsivas).</w:t>
      </w:r>
    </w:p>
    <w:p>
      <w:pPr>
        <w:spacing w:after="160"/>
      </w:pPr>
      <w:r>
        <w:t xml:space="preserve">Pendiente: ajustar la estructura de este informe cuando se conozca la guía oficial de evaluación; más pruebas de integración end-to-end desde el frontend, si el tiempo alcanza.</w:t>
      </w:r>
    </w:p>
    <w:p>
      <w:pPr>
        <w:pBdr>
          <w:left w:val="single" w:color="999999" w:sz="12" w:space="8"/>
        </w:pBdr>
        <w:spacing w:after="160"/>
      </w:pPr>
      <w:r>
        <w:rPr>
          <w:i/>
          <w:iCs/>
          <w:color w:val="555555"/>
        </w:rPr>
        <w:t xml:space="preserve">Cada avance de código queda registrado en detalle en VALIDACION_IA.md (objetivo, implementación, revisión técnica y validación).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2026-09-24T12:30:36.004Z</dcterms:created>
  <dcterms:modified xsi:type="dcterms:W3CDTF">2026-09-24T12:30:36.005Z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