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B5FBD" w:rsidP="1BB9AFFC" w:rsidRDefault="5CEC8C1D" w14:paraId="1E207724" w14:textId="40622C0D">
      <w:pPr>
        <w:jc w:val="center"/>
      </w:pPr>
      <w:r>
        <w:rPr>
          <w:noProof/>
        </w:rPr>
        <w:drawing>
          <wp:inline distT="0" distB="0" distL="0" distR="0" wp14:anchorId="228C6912" wp14:editId="0942BAF6">
            <wp:extent cx="397451" cy="397451"/>
            <wp:effectExtent l="0" t="0" r="0" b="0"/>
            <wp:docPr id="1280262767" name="Imagem 128026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51" cy="3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98A2C6">
        <w:t xml:space="preserve">     </w:t>
      </w:r>
      <w:r w:rsidR="4D06C144">
        <w:rPr>
          <w:noProof/>
        </w:rPr>
        <w:drawing>
          <wp:inline distT="0" distB="0" distL="0" distR="0" wp14:anchorId="6F7AA1C0" wp14:editId="28120796">
            <wp:extent cx="408709" cy="408709"/>
            <wp:effectExtent l="0" t="0" r="0" b="0"/>
            <wp:docPr id="2075762365" name="Imagem 207576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9" cy="4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61415D">
        <w:t xml:space="preserve"> </w:t>
      </w:r>
      <w:r w:rsidR="3D25D15E">
        <w:t xml:space="preserve">  </w:t>
      </w:r>
      <w:r w:rsidR="3F61415D">
        <w:t xml:space="preserve">  </w:t>
      </w:r>
      <w:r>
        <w:rPr>
          <w:noProof/>
        </w:rPr>
        <w:drawing>
          <wp:inline distT="0" distB="0" distL="0" distR="0" wp14:anchorId="6FA8E57C" wp14:editId="24DBEA9A">
            <wp:extent cx="1557623" cy="430225"/>
            <wp:effectExtent l="0" t="0" r="0" b="0"/>
            <wp:docPr id="1771137270" name="Imagem 177113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23" cy="4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9E378" w:rsidP="1BB9AFFC" w:rsidRDefault="2479E378" w14:paraId="15FC5C45" w14:textId="573CD570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HOSPIRAL DE CLÍNICAS DA UNIVERSIDADE FEDERAL DE UBERLÂNDIA</w:t>
      </w:r>
    </w:p>
    <w:p w:rsidR="2479E378" w:rsidP="1BB9AFFC" w:rsidRDefault="2479E378" w14:paraId="02BAE104" w14:textId="79143FC6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Avenida Pará, nº 1720 – Bairro Umuarama</w:t>
      </w:r>
    </w:p>
    <w:p w:rsidR="2479E378" w:rsidP="1BB9AFFC" w:rsidRDefault="2479E378" w14:paraId="7FE2A95D" w14:textId="7D71E346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Uberlândia-MG, CEP 38405-320</w:t>
      </w:r>
    </w:p>
    <w:p w:rsidR="2479E378" w:rsidP="1BB9AFFC" w:rsidRDefault="2479E378" w14:paraId="51ADD631" w14:textId="252830F6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 xml:space="preserve">http://hc-ufu.ebserh.gov.br </w:t>
      </w:r>
    </w:p>
    <w:p w:rsidR="1BB9AFFC" w:rsidP="1BB9AFFC" w:rsidRDefault="1BB9AFFC" w14:paraId="63901443" w14:textId="4AC96863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1A2DF90E" w:rsidP="1BB9AFFC" w:rsidRDefault="1A2DF90E" w14:paraId="144F0ED1" w14:textId="270F1233">
      <w:pPr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Termo de Recebimento Provisório - SEI</w:t>
      </w:r>
    </w:p>
    <w:p w:rsidR="1BB9AFFC" w:rsidP="1BB9AFFC" w:rsidRDefault="1BB9AFFC" w14:paraId="3CFEDC6D" w14:textId="49061180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1A2DF90E" w:rsidP="1BB9AFFC" w:rsidRDefault="1A2DF90E" w14:paraId="31C05998" w14:textId="6143BCEE">
      <w:pPr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Processo n</w:t>
      </w:r>
      <w:r w:rsidRPr="1BB9AFFC" w:rsidR="48A500A0">
        <w:rPr>
          <w:rFonts w:ascii="Times New Roman" w:hAnsi="Times New Roman" w:eastAsia="Times New Roman" w:cs="Times New Roman"/>
        </w:rPr>
        <w:t>º {{Nº do Processo}}</w:t>
      </w:r>
    </w:p>
    <w:p w:rsidR="1BB9AFFC" w:rsidP="1BB9AFFC" w:rsidRDefault="1BB9AFFC" w14:paraId="211015FC" w14:textId="55758EB4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1BB9AFFC" w:rsidP="1BB9AFFC" w:rsidRDefault="1BB9AFFC" w14:paraId="085A8972" w14:textId="61D798C2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 xml:space="preserve">1. </w:t>
      </w:r>
      <w:r>
        <w:tab/>
      </w:r>
      <w:r w:rsidRPr="1BB9AFFC" w:rsidR="7080F46A">
        <w:rPr>
          <w:rFonts w:ascii="Times New Roman" w:hAnsi="Times New Roman" w:eastAsia="Times New Roman" w:cs="Times New Roman"/>
          <w:b/>
          <w:bCs/>
        </w:rPr>
        <w:t>IDENTIFICAÇÃO</w:t>
      </w:r>
    </w:p>
    <w:p w:rsidR="1BB9AFFC" w:rsidP="1BB9AFFC" w:rsidRDefault="1BB9AFFC" w14:paraId="48F9AE8C" w14:textId="5A2F91AA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tbl>
      <w:tblPr>
        <w:tblStyle w:val="Tabelacomgrade"/>
        <w:tblW w:w="10571" w:type="dxa"/>
        <w:tblLayout w:type="fixed"/>
        <w:tblLook w:val="06A0" w:firstRow="1" w:lastRow="0" w:firstColumn="1" w:lastColumn="0" w:noHBand="1" w:noVBand="1"/>
      </w:tblPr>
      <w:tblGrid>
        <w:gridCol w:w="2441"/>
        <w:gridCol w:w="8130"/>
      </w:tblGrid>
      <w:tr w:rsidR="1BB9AFFC" w:rsidTr="146C6DAA" w14:paraId="04BB663D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6EAF7E28" w14:textId="1CABD94D">
            <w:pPr>
              <w:rPr>
                <w:rFonts w:ascii="Times New Roman" w:hAnsi="Times New Roman" w:eastAsia="Times New Roman" w:cs="Times New Roman"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Contrato nº:</w:t>
            </w:r>
          </w:p>
        </w:tc>
        <w:tc>
          <w:tcPr>
            <w:tcW w:w="8130" w:type="dxa"/>
            <w:tcMar/>
          </w:tcPr>
          <w:p w:rsidR="07A3949B" w:rsidP="1BB9AFFC" w:rsidRDefault="07A3949B" w14:paraId="34857A88" w14:textId="2147D3AE">
            <w:pPr>
              <w:rPr>
                <w:rFonts w:ascii="Times New Roman" w:hAnsi="Times New Roman" w:eastAsia="Times New Roman" w:cs="Times New Roman"/>
              </w:rPr>
            </w:pPr>
            <w:r w:rsidRPr="146C6DAA" w:rsidR="07A3949B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2D2E87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n_contrato</w:t>
            </w:r>
            <w:r w:rsidRPr="146C6DAA" w:rsidR="07A3949B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146C6DAA" w14:paraId="5364AD5C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67B69A87" w14:textId="50CECDEB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Período da Vigência:</w:t>
            </w:r>
          </w:p>
        </w:tc>
        <w:tc>
          <w:tcPr>
            <w:tcW w:w="8130" w:type="dxa"/>
            <w:tcMar/>
          </w:tcPr>
          <w:p w:rsidR="0E14682E" w:rsidP="1BB9AFFC" w:rsidRDefault="0E14682E" w14:paraId="09AEA76C" w14:textId="4DAC6B8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0E14682E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76F842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periodo_vigencia</w:t>
            </w:r>
            <w:r w:rsidRPr="146C6DAA" w:rsidR="0EC5A822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146C6DAA" w14:paraId="2DD3BA6C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6DFC5878" w14:textId="7BC01022">
            <w:pPr>
              <w:rPr>
                <w:rFonts w:ascii="Times New Roman" w:hAnsi="Times New Roman" w:eastAsia="Times New Roman" w:cs="Times New Roman"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Nº da OS/OFB/NE:</w:t>
            </w:r>
          </w:p>
        </w:tc>
        <w:tc>
          <w:tcPr>
            <w:tcW w:w="8130" w:type="dxa"/>
            <w:tcMar/>
          </w:tcPr>
          <w:p w:rsidR="1BB9AFFC" w:rsidP="1BB9AFFC" w:rsidRDefault="710F003B" w14:paraId="398B3C6C" w14:textId="310219C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710F003B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361CD4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n_os</w:t>
            </w:r>
            <w:r w:rsidRPr="146C6DAA" w:rsidR="710F003B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146C6DAA" w14:paraId="0DC6F290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0F2F4ED0" w14:textId="5B0C8D89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Objeto:</w:t>
            </w:r>
          </w:p>
        </w:tc>
        <w:tc>
          <w:tcPr>
            <w:tcW w:w="8130" w:type="dxa"/>
            <w:tcMar/>
          </w:tcPr>
          <w:p w:rsidR="1BB9AFFC" w:rsidP="1BB9AFFC" w:rsidRDefault="77DF2C51" w14:paraId="207562F9" w14:textId="3E05581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7C998E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objeto</w:t>
            </w: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146C6DAA" w14:paraId="2A1BE3C2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5E4EB82D" w:rsidP="1BB9AFFC" w:rsidRDefault="5E4EB82D" w14:paraId="27EAA963" w14:textId="66F3D09F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Valor dos Bens/</w:t>
            </w:r>
            <w:r w:rsidRPr="7AB722F4" w:rsidR="0BD4361D">
              <w:rPr>
                <w:rFonts w:ascii="Times New Roman" w:hAnsi="Times New Roman" w:eastAsia="Times New Roman" w:cs="Times New Roman"/>
                <w:b/>
                <w:bCs/>
              </w:rPr>
              <w:t>Serviços Recebidos</w:t>
            </w:r>
            <w:r w:rsidRPr="7AB722F4" w:rsidR="32B3D0C6">
              <w:rPr>
                <w:rFonts w:ascii="Times New Roman" w:hAnsi="Times New Roman" w:eastAsia="Times New Roman" w:cs="Times New Roman"/>
                <w:b/>
                <w:bCs/>
              </w:rPr>
              <w:t>:</w:t>
            </w:r>
            <w:r w:rsidRPr="7AB722F4" w:rsidR="0BD4361D"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</w:p>
        </w:tc>
        <w:tc>
          <w:tcPr>
            <w:tcW w:w="8130" w:type="dxa"/>
            <w:tcMar/>
          </w:tcPr>
          <w:p w:rsidR="1BB9AFFC" w:rsidP="1BB9AFFC" w:rsidRDefault="77DF2C51" w14:paraId="0B64AEB9" w14:textId="5AEA728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32FEAA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valor_bens_receb</w:t>
            </w:r>
            <w:r w:rsidRPr="146C6DAA" w:rsidR="77DF2C51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146C6DAA" w14:paraId="03ECE942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3AB5D11F" w14:textId="3A5D2DB1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Quantidade Prevista:</w:t>
            </w:r>
          </w:p>
        </w:tc>
        <w:tc>
          <w:tcPr>
            <w:tcW w:w="8130" w:type="dxa"/>
            <w:tcMar/>
          </w:tcPr>
          <w:p w:rsidR="1BB9AFFC" w:rsidP="1BB9AFFC" w:rsidRDefault="4C373A3F" w14:paraId="528D4DE0" w14:textId="5A67F3CC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{{</w:t>
            </w:r>
            <w:r w:rsidRPr="7AB722F4" w:rsidR="1FC2F4BF">
              <w:rPr>
                <w:rFonts w:ascii="Times New Roman" w:hAnsi="Times New Roman" w:eastAsia="Times New Roman" w:cs="Times New Roman"/>
                <w:b/>
                <w:bCs/>
              </w:rPr>
              <w:t>Quantidade Prevista:</w:t>
            </w: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}}</w:t>
            </w:r>
          </w:p>
        </w:tc>
      </w:tr>
      <w:tr w:rsidR="1BB9AFFC" w:rsidTr="146C6DAA" w14:paraId="7B7E15C1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2E5FC975" w14:textId="64A3C02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Quantidade Realizada:</w:t>
            </w:r>
          </w:p>
        </w:tc>
        <w:tc>
          <w:tcPr>
            <w:tcW w:w="8130" w:type="dxa"/>
            <w:tcMar/>
          </w:tcPr>
          <w:p w:rsidR="1BB9AFFC" w:rsidP="1BB9AFFC" w:rsidRDefault="4C373A3F" w14:paraId="4C07C124" w14:textId="7E6E6E4F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{{</w:t>
            </w:r>
            <w:r w:rsidRPr="7AB722F4" w:rsidR="46DBF9FF">
              <w:rPr>
                <w:rFonts w:ascii="Times New Roman" w:hAnsi="Times New Roman" w:eastAsia="Times New Roman" w:cs="Times New Roman"/>
                <w:b/>
                <w:bCs/>
              </w:rPr>
              <w:t>Quantidade Realizada:</w:t>
            </w: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}}</w:t>
            </w:r>
          </w:p>
        </w:tc>
      </w:tr>
      <w:tr w:rsidR="1BB9AFFC" w:rsidTr="146C6DAA" w14:paraId="598F2A17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59018B5A" w14:textId="1AE0E31F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Contratante:</w:t>
            </w:r>
          </w:p>
        </w:tc>
        <w:tc>
          <w:tcPr>
            <w:tcW w:w="8130" w:type="dxa"/>
            <w:tcMar/>
          </w:tcPr>
          <w:p w:rsidR="1BB9AFFC" w:rsidP="1BB9AFFC" w:rsidRDefault="2873C845" w14:paraId="0019B5BC" w14:textId="2867BF8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7A1E82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contratante</w:t>
            </w: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146C6DAA" w14:paraId="3C8984BC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7AACED85" w14:textId="419C2DAA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Contratada:</w:t>
            </w:r>
          </w:p>
        </w:tc>
        <w:tc>
          <w:tcPr>
            <w:tcW w:w="8130" w:type="dxa"/>
            <w:tcMar/>
          </w:tcPr>
          <w:p w:rsidR="1BB9AFFC" w:rsidP="1BB9AFFC" w:rsidRDefault="2873C845" w14:paraId="17A862FC" w14:textId="0EF2FCF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{{</w:t>
            </w:r>
            <w:r w:rsidRPr="146C6DAA" w:rsidR="3113906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contratada</w:t>
            </w:r>
            <w:r w:rsidRPr="146C6DAA" w:rsidR="2873C845">
              <w:rPr>
                <w:rFonts w:ascii="Times New Roman" w:hAnsi="Times New Roman" w:eastAsia="Times New Roman" w:cs="Times New Roman"/>
                <w:b w:val="1"/>
                <w:bCs w:val="1"/>
              </w:rPr>
              <w:t>}}</w:t>
            </w:r>
          </w:p>
        </w:tc>
      </w:tr>
      <w:tr w:rsidR="1BB9AFFC" w:rsidTr="146C6DAA" w14:paraId="5F0AA6AA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5ABFFC5F" w14:textId="7C8FED5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Data da Entrega:</w:t>
            </w:r>
          </w:p>
        </w:tc>
        <w:tc>
          <w:tcPr>
            <w:tcW w:w="8130" w:type="dxa"/>
            <w:tcMar/>
          </w:tcPr>
          <w:p w:rsidR="1BB9AFFC" w:rsidP="1BB9AFFC" w:rsidRDefault="7C9155C3" w14:paraId="515765BB" w14:textId="79BE29BD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{{</w:t>
            </w:r>
            <w:r w:rsidRPr="7AB722F4" w:rsidR="40C25C50">
              <w:rPr>
                <w:rFonts w:ascii="Times New Roman" w:hAnsi="Times New Roman" w:eastAsia="Times New Roman" w:cs="Times New Roman"/>
                <w:b/>
                <w:bCs/>
              </w:rPr>
              <w:t>Data da Entrega:</w:t>
            </w: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}}</w:t>
            </w:r>
          </w:p>
        </w:tc>
      </w:tr>
      <w:tr w:rsidR="1BB9AFFC" w:rsidTr="146C6DAA" w14:paraId="05AD558E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2736635B" w14:textId="16D1C5E0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Data do Recebimento:</w:t>
            </w:r>
          </w:p>
        </w:tc>
        <w:tc>
          <w:tcPr>
            <w:tcW w:w="8130" w:type="dxa"/>
            <w:tcMar/>
          </w:tcPr>
          <w:p w:rsidR="1BB9AFFC" w:rsidP="1BB9AFFC" w:rsidRDefault="7C9155C3" w14:paraId="34183506" w14:textId="1CCAC8D9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{{</w:t>
            </w:r>
            <w:r w:rsidRPr="7AB722F4" w:rsidR="7ED6E640">
              <w:rPr>
                <w:rFonts w:ascii="Times New Roman" w:hAnsi="Times New Roman" w:eastAsia="Times New Roman" w:cs="Times New Roman"/>
                <w:b/>
                <w:bCs/>
              </w:rPr>
              <w:t>Data do Recebimento:</w:t>
            </w: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}}</w:t>
            </w:r>
          </w:p>
        </w:tc>
      </w:tr>
      <w:tr w:rsidR="1BB9AFFC" w:rsidTr="146C6DAA" w14:paraId="4CE11930" w14:textId="77777777">
        <w:trPr>
          <w:trHeight w:val="300"/>
        </w:trPr>
        <w:tc>
          <w:tcPr>
            <w:tcW w:w="2441" w:type="dxa"/>
            <w:shd w:val="clear" w:color="auto" w:fill="D1D1D1" w:themeFill="background2" w:themeFillShade="E6"/>
            <w:tcMar/>
          </w:tcPr>
          <w:p w:rsidR="438C196D" w:rsidP="1BB9AFFC" w:rsidRDefault="438C196D" w14:paraId="097E3347" w14:textId="386BF4E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1BB9AFFC">
              <w:rPr>
                <w:rFonts w:ascii="Times New Roman" w:hAnsi="Times New Roman" w:eastAsia="Times New Roman" w:cs="Times New Roman"/>
                <w:b/>
                <w:bCs/>
              </w:rPr>
              <w:t>Prazo Originalmente Estipulado:</w:t>
            </w:r>
          </w:p>
        </w:tc>
        <w:tc>
          <w:tcPr>
            <w:tcW w:w="8130" w:type="dxa"/>
            <w:tcMar/>
          </w:tcPr>
          <w:p w:rsidR="1BB9AFFC" w:rsidP="1BB9AFFC" w:rsidRDefault="14425A03" w14:paraId="58B2A210" w14:textId="4FD35133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{{</w:t>
            </w:r>
            <w:r w:rsidRPr="7AB722F4" w:rsidR="3E07D27A">
              <w:rPr>
                <w:rFonts w:ascii="Times New Roman" w:hAnsi="Times New Roman" w:eastAsia="Times New Roman" w:cs="Times New Roman"/>
                <w:b/>
                <w:bCs/>
              </w:rPr>
              <w:t>Prazo Originalmente Estipulado:</w:t>
            </w:r>
            <w:r w:rsidRPr="7AB722F4">
              <w:rPr>
                <w:rFonts w:ascii="Times New Roman" w:hAnsi="Times New Roman" w:eastAsia="Times New Roman" w:cs="Times New Roman"/>
                <w:b/>
                <w:bCs/>
              </w:rPr>
              <w:t>}}</w:t>
            </w:r>
          </w:p>
        </w:tc>
      </w:tr>
    </w:tbl>
    <w:p w:rsidR="1BB9AFFC" w:rsidP="1BB9AFFC" w:rsidRDefault="1BB9AFFC" w14:paraId="519840E9" w14:textId="42777DDE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0937B8CC" w:rsidP="1BB9AFFC" w:rsidRDefault="0937B8CC" w14:paraId="2767217C" w14:textId="4737E93C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2.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INTRODUÇÃO</w:t>
      </w:r>
    </w:p>
    <w:p w:rsidR="1BB9AFFC" w:rsidP="1BB9AFFC" w:rsidRDefault="1BB9AFFC" w14:paraId="250F1CA8" w14:textId="3078A498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7AB722F4" w:rsidRDefault="61E2F6CC" w14:paraId="6F2D80D5" w14:textId="43D2F0C3">
      <w:pPr>
        <w:spacing w:after="0" w:line="240" w:lineRule="auto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2.1.</w:t>
      </w:r>
      <w:r w:rsidR="1BB9AFFC">
        <w:tab/>
      </w:r>
      <w:r w:rsidRPr="7AB722F4">
        <w:rPr>
          <w:rFonts w:ascii="Times New Roman" w:hAnsi="Times New Roman" w:eastAsia="Times New Roman" w:cs="Times New Roman"/>
          <w:b/>
          <w:bCs/>
        </w:rPr>
        <w:t>{{2.1}}</w:t>
      </w:r>
    </w:p>
    <w:p w:rsidR="7AB722F4" w:rsidP="7AB722F4" w:rsidRDefault="7AB722F4" w14:paraId="577FE830" w14:textId="64D957C6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61E2F6CC" w:rsidP="7AB722F4" w:rsidRDefault="61E2F6CC" w14:paraId="6B14845A" w14:textId="1726F21E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2.2.</w:t>
      </w:r>
      <w:r>
        <w:tab/>
      </w:r>
      <w:r w:rsidRPr="7AB722F4">
        <w:rPr>
          <w:rFonts w:ascii="Times New Roman" w:hAnsi="Times New Roman" w:eastAsia="Times New Roman" w:cs="Times New Roman"/>
        </w:rPr>
        <w:t>O termo tem como objetivo entender e comunicar aos agentes envolvidos o andamento da obra, através de gráficos, tabelas e indicadores gerenciais, além disso, prover análise técnica do desempenho da obra e proposições de planos de ações, quanto a aceitação dos serviços técnicos.</w:t>
      </w:r>
    </w:p>
    <w:p w:rsidR="1BB9AFFC" w:rsidP="1BB9AFFC" w:rsidRDefault="1BB9AFFC" w14:paraId="338800BB" w14:textId="2726EC53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0937B8CC" w:rsidP="1BB9AFFC" w:rsidRDefault="0937B8CC" w14:paraId="3FD4EB34" w14:textId="1386A497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1BB9AFFC">
        <w:rPr>
          <w:rFonts w:ascii="Times New Roman" w:hAnsi="Times New Roman" w:eastAsia="Times New Roman" w:cs="Times New Roman"/>
        </w:rPr>
        <w:t>3.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CONCEITOS E DEFINIÇÕES</w:t>
      </w:r>
    </w:p>
    <w:p w:rsidR="1BB9AFFC" w:rsidP="1BB9AFFC" w:rsidRDefault="1BB9AFFC" w14:paraId="30A29485" w14:textId="0A6AE562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7AB722F4" w:rsidRDefault="3C6DCBD4" w14:paraId="5BC50742" w14:textId="5E7CC684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3.1.</w:t>
      </w:r>
      <w:r w:rsidR="1BB9AFFC">
        <w:tab/>
      </w:r>
      <w:r w:rsidRPr="7AB722F4">
        <w:rPr>
          <w:rFonts w:ascii="Times New Roman" w:hAnsi="Times New Roman" w:eastAsia="Times New Roman" w:cs="Times New Roman"/>
        </w:rPr>
        <w:t xml:space="preserve">Para que haja um entendimento completo do andamento do empreendimento, são definidos a seguir conceitos e metodologias utilizadas na elaboração do Termo. </w:t>
      </w:r>
    </w:p>
    <w:p w:rsidR="1BB9AFFC" w:rsidP="7AB722F4" w:rsidRDefault="3C6DCBD4" w14:paraId="334B90E6" w14:textId="078C775F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3.2.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Cronograma Físico-Financeiro</w:t>
      </w:r>
      <w:r w:rsidRPr="7AB722F4">
        <w:rPr>
          <w:rFonts w:ascii="Times New Roman" w:hAnsi="Times New Roman" w:eastAsia="Times New Roman" w:cs="Times New Roman"/>
        </w:rPr>
        <w:t xml:space="preserve">: Documento no qual integra os custos de uma obra, com o prazo de execução e representa para todas as etapas executivas os respectivos desembolsos monetários estabelecidos </w:t>
      </w:r>
    </w:p>
    <w:p w:rsidR="1BB9AFFC" w:rsidP="7AB722F4" w:rsidRDefault="3C6DCBD4" w14:paraId="64B9DB67" w14:textId="2F2E7F70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3.3.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Serviços Indiretos</w:t>
      </w:r>
      <w:r w:rsidRPr="7AB722F4">
        <w:rPr>
          <w:rFonts w:ascii="Times New Roman" w:hAnsi="Times New Roman" w:eastAsia="Times New Roman" w:cs="Times New Roman"/>
        </w:rPr>
        <w:t>: Referem-se aqueles serviços que não são extraídos de um projeto, ou seja, serviços que não irão permanecer na obra após o término do contrato, mas são essenciais à execução da obra, pois se referem a itens de administração e gestão da obra, documentações, as-</w:t>
      </w:r>
      <w:proofErr w:type="spellStart"/>
      <w:r w:rsidRPr="7AB722F4">
        <w:rPr>
          <w:rFonts w:ascii="Times New Roman" w:hAnsi="Times New Roman" w:eastAsia="Times New Roman" w:cs="Times New Roman"/>
        </w:rPr>
        <w:t>built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, canteiro de obras, entre outros. O contrato apresenta os seguintes itens como serviços indiretos: serviços técnicos profissionais, mobilização e desmobilização da obra, canteiro de obras e administração local, manutenção do canteiro, mobiliário e utensílios. </w:t>
      </w:r>
    </w:p>
    <w:p w:rsidR="1BB9AFFC" w:rsidP="7AB722F4" w:rsidRDefault="3C6DCBD4" w14:paraId="3EB2BC4E" w14:textId="20F2A735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lastRenderedPageBreak/>
        <w:t>3.4.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Serviços Diretos</w:t>
      </w:r>
      <w:r w:rsidRPr="7AB722F4">
        <w:rPr>
          <w:rFonts w:ascii="Times New Roman" w:hAnsi="Times New Roman" w:eastAsia="Times New Roman" w:cs="Times New Roman"/>
        </w:rPr>
        <w:t xml:space="preserve">: Referem-se aos serviços cujas quantidades podem ser extraídas dos projetos executivos e são diretamente relacionados com as atividades a serem feitas na obra, ou seja, são todos serviços diretamente envolvidos na produção da obra e que permanecerão no empreendimento após o término do contrato tais como: estacas, blocos, vigas baldrames, alvenaria, emboço, revestimento cerâmico, entre outros. </w:t>
      </w:r>
    </w:p>
    <w:p w:rsidR="1BB9AFFC" w:rsidP="7AB722F4" w:rsidRDefault="3C6DCBD4" w14:paraId="12AE14D1" w14:textId="15B9AAFE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3.5.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Curva S</w:t>
      </w:r>
      <w:r w:rsidRPr="7AB722F4">
        <w:rPr>
          <w:rFonts w:ascii="Times New Roman" w:hAnsi="Times New Roman" w:eastAsia="Times New Roman" w:cs="Times New Roman"/>
        </w:rPr>
        <w:t xml:space="preserve">: É uma ferramenta gerencial representada através de um gráfico, em formato S, no qual é demonstrado, através de um período o avanço acumulado da obra fisicamente, em esforço de trabalho e/ou financeiro. Além disso, permite a comparação do avanço previsto no contrato com o avanço realizado. </w:t>
      </w:r>
    </w:p>
    <w:p w:rsidR="1BB9AFFC" w:rsidP="7AB722F4" w:rsidRDefault="3C6DCBD4" w14:paraId="70D31210" w14:textId="0E7D9FE1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3.6.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Análise de Valor Agregado</w:t>
      </w:r>
      <w:r w:rsidRPr="7AB722F4">
        <w:rPr>
          <w:rFonts w:ascii="Times New Roman" w:hAnsi="Times New Roman" w:eastAsia="Times New Roman" w:cs="Times New Roman"/>
        </w:rPr>
        <w:t xml:space="preserve">: A Análise de Valor Agregado pode ser definida como, a avaliação entre o que foi obtido, em relação ao que foi realmente gasto e ao que se planejava gastar, onde se propõe que o valor a ser agregado inicialmente por uma atividade é o valor orçado para ela. Na medida em que cada atividade ou tarefa de um projeto é realizada, aquele valor inicialmente orçado para a atividade passa, agora, a constituir o Valor Agregado do projeto. Em outras palavras, o Valor Agregado representa quanto do orçamento planejado/aprovado para um dado trabalho pode ser apropriado ao projeto em função do que foi realizado. Ou seja, representa o valor ganho pelo trabalho desenvolvido. De acordo com </w:t>
      </w:r>
      <w:proofErr w:type="spellStart"/>
      <w:r w:rsidRPr="7AB722F4">
        <w:rPr>
          <w:rFonts w:ascii="Times New Roman" w:hAnsi="Times New Roman" w:eastAsia="Times New Roman" w:cs="Times New Roman"/>
        </w:rPr>
        <w:t>Nôcera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 (2016), para a Análise de Valor Agregado devem ser consideradas as atividades que compõem o caminho crítico do projeto, excluindo, principalmente, os pacotes de trabalho referentes a despesas indiretas. </w:t>
      </w:r>
    </w:p>
    <w:p w:rsidR="1BB9AFFC" w:rsidP="7AB722F4" w:rsidRDefault="3C6DCBD4" w14:paraId="01E0E415" w14:textId="25623BDD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3.7.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Variação de prazos (VPR)</w:t>
      </w:r>
      <w:r w:rsidRPr="7AB722F4">
        <w:rPr>
          <w:rFonts w:ascii="Times New Roman" w:hAnsi="Times New Roman" w:eastAsia="Times New Roman" w:cs="Times New Roman"/>
        </w:rPr>
        <w:t xml:space="preserve">: De acordo com </w:t>
      </w:r>
      <w:proofErr w:type="spellStart"/>
      <w:r w:rsidRPr="7AB722F4">
        <w:rPr>
          <w:rFonts w:ascii="Times New Roman" w:hAnsi="Times New Roman" w:eastAsia="Times New Roman" w:cs="Times New Roman"/>
        </w:rPr>
        <w:t>Terribili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 Filho (2010), a Variação de Prazo (JKL) determina o quanto o projeto está adiantado ou atrasado com relação ao cronograma. É calculado pela diferença, em termos de custo, entre o Valor Agregado (JM) e o Valor Planejado (JK).</w:t>
      </w:r>
    </w:p>
    <w:p w:rsidR="1BB9AFFC" w:rsidP="7AB722F4" w:rsidRDefault="3C6DCBD4" w14:paraId="7C7E182B" w14:textId="4F004623">
      <w:pPr>
        <w:spacing w:after="240" w:line="240" w:lineRule="auto"/>
        <w:jc w:val="center"/>
      </w:pPr>
      <w:r w:rsidRPr="7AB722F4">
        <w:rPr>
          <w:rFonts w:ascii="Times New Roman" w:hAnsi="Times New Roman" w:eastAsia="Times New Roman" w:cs="Times New Roman"/>
        </w:rPr>
        <w:t xml:space="preserve"> </w:t>
      </w:r>
      <m:oMath>
        <m:r>
          <w:rPr>
            <w:rFonts w:ascii="Cambria Math" w:hAnsi="Cambria Math"/>
          </w:rPr>
          <m:t>JKL=JM-JK </m:t>
        </m:r>
      </m:oMath>
      <w:r w:rsidRPr="7AB722F4">
        <w:rPr>
          <w:rFonts w:ascii="Times New Roman" w:hAnsi="Times New Roman" w:eastAsia="Times New Roman" w:cs="Times New Roman"/>
        </w:rPr>
        <w:t xml:space="preserve"> </w:t>
      </w:r>
    </w:p>
    <w:p w:rsidR="1BB9AFFC" w:rsidP="7AB722F4" w:rsidRDefault="3C6DCBD4" w14:paraId="3FC528D1" w14:textId="525CC67E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 - JKL positiva, indica que o projeto está adiantado em relação ao cronograma; </w:t>
      </w:r>
    </w:p>
    <w:p w:rsidR="1BB9AFFC" w:rsidP="7AB722F4" w:rsidRDefault="3C6DCBD4" w14:paraId="23370DD6" w14:textId="6241C8FF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II - JKL negativa, indica que o projeto está atrasado em relação ao cronograma; </w:t>
      </w:r>
    </w:p>
    <w:p w:rsidR="1BB9AFFC" w:rsidP="7AB722F4" w:rsidRDefault="3C6DCBD4" w14:paraId="6E064F68" w14:textId="0E34391D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III - JKL igual a zero, indica que o projeto está em dia com relação ao cronograma. </w:t>
      </w:r>
    </w:p>
    <w:p w:rsidR="1BB9AFFC" w:rsidP="7AB722F4" w:rsidRDefault="3C6DCBD4" w14:paraId="4E1418EC" w14:textId="461D9547">
      <w:pPr>
        <w:spacing w:after="24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3.8.</w:t>
      </w:r>
      <w:r w:rsidR="1BB9AFFC">
        <w:tab/>
      </w:r>
      <w:r w:rsidRPr="7AB722F4">
        <w:rPr>
          <w:rFonts w:ascii="Times New Roman" w:hAnsi="Times New Roman" w:eastAsia="Times New Roman" w:cs="Times New Roman"/>
          <w:i/>
          <w:iCs/>
        </w:rPr>
        <w:t>Índice de desempenho de prazos (IDP)</w:t>
      </w:r>
      <w:r w:rsidRPr="7AB722F4">
        <w:rPr>
          <w:rFonts w:ascii="Times New Roman" w:hAnsi="Times New Roman" w:eastAsia="Times New Roman" w:cs="Times New Roman"/>
        </w:rPr>
        <w:t xml:space="preserve">: Segundo </w:t>
      </w:r>
      <w:proofErr w:type="spellStart"/>
      <w:r w:rsidRPr="7AB722F4">
        <w:rPr>
          <w:rFonts w:ascii="Times New Roman" w:hAnsi="Times New Roman" w:eastAsia="Times New Roman" w:cs="Times New Roman"/>
        </w:rPr>
        <w:t>Terribili</w:t>
      </w:r>
      <w:proofErr w:type="spellEnd"/>
      <w:r w:rsidRPr="7AB722F4">
        <w:rPr>
          <w:rFonts w:ascii="Times New Roman" w:hAnsi="Times New Roman" w:eastAsia="Times New Roman" w:cs="Times New Roman"/>
        </w:rPr>
        <w:t xml:space="preserve"> Filho (2010), o Índice de Desempenho de Prazo (QRK) é um índice que mostra a eficiência do tempo utilizado pela equipe do projeto com relação ao cronograma. Ou seja, o QRK mostra a taxa de conversão do Valor Planejado em Valor Agregado. É obtido pela divisão entre o Valor Agregado (JM) e o Valor Planejado (JK).</w:t>
      </w:r>
    </w:p>
    <w:p w:rsidR="1BB9AFFC" w:rsidP="7AB722F4" w:rsidRDefault="1BB9AFFC" w14:paraId="0DE935BC" w14:textId="5F521D90">
      <w:pPr>
        <w:spacing w:after="240" w:line="240" w:lineRule="auto"/>
        <w:jc w:val="center"/>
        <w:rPr>
          <w:rFonts w:ascii="Times New Roman" w:hAnsi="Times New Roman" w:eastAsia="Times New Roman" w:cs="Times New Roman"/>
        </w:rPr>
      </w:pPr>
      <m:oMathPara>
        <m:oMath>
          <m:r>
            <w:rPr>
              <w:rFonts w:ascii="Cambria Math" w:hAnsi="Cambria Math"/>
            </w:rPr>
            <m:t> QRK=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VA</m:t>
              </m:r>
            </m:num>
            <m:den>
              <m:r>
                <w:rPr>
                  <w:rFonts w:ascii="Cambria Math" w:hAnsi="Cambria Math"/>
                </w:rPr>
                <m:t>VP</m:t>
              </m:r>
            </m:den>
          </m:f>
        </m:oMath>
      </m:oMathPara>
    </w:p>
    <w:p w:rsidR="1BB9AFFC" w:rsidP="7AB722F4" w:rsidRDefault="3C6DCBD4" w14:paraId="4F979E6C" w14:textId="4FC578E5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 - QRK maior que 1, indica que o desempenho real da equipe do projeto é maior que o planejado; </w:t>
      </w:r>
    </w:p>
    <w:p w:rsidR="1BB9AFFC" w:rsidP="7AB722F4" w:rsidRDefault="3C6DCBD4" w14:paraId="407666AF" w14:textId="48392570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 xml:space="preserve">II - IRK menor que 1, indica que o desempenho real da equipe do projeto é menor que o planejado; </w:t>
      </w:r>
    </w:p>
    <w:p w:rsidR="1BB9AFFC" w:rsidP="7AB722F4" w:rsidRDefault="3C6DCBD4" w14:paraId="0F727087" w14:textId="1C1F3196">
      <w:pPr>
        <w:spacing w:after="240" w:line="240" w:lineRule="auto"/>
        <w:jc w:val="both"/>
      </w:pPr>
      <w:r w:rsidRPr="7AB722F4">
        <w:rPr>
          <w:rFonts w:ascii="Times New Roman" w:hAnsi="Times New Roman" w:eastAsia="Times New Roman" w:cs="Times New Roman"/>
        </w:rPr>
        <w:t>III - QRK igual a 1, indica que o desempenho real da equipe do projeto é igual ao planejado;</w:t>
      </w:r>
    </w:p>
    <w:p w:rsidR="0937B8CC" w:rsidP="1BB9AFFC" w:rsidRDefault="0937B8CC" w14:paraId="4318A7F5" w14:textId="2415797E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1BB9AFFC">
        <w:rPr>
          <w:rFonts w:ascii="Times New Roman" w:hAnsi="Times New Roman" w:eastAsia="Times New Roman" w:cs="Times New Roman"/>
        </w:rPr>
        <w:t>4.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VISÃO GERAL DA OBRA</w:t>
      </w:r>
    </w:p>
    <w:p w:rsidR="1BB9AFFC" w:rsidP="1BB9AFFC" w:rsidRDefault="1BB9AFFC" w14:paraId="3FA7A4C5" w14:textId="57D3FC80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7AB722F4" w:rsidRDefault="601E2485" w14:paraId="1DB7B1EB" w14:textId="41A63193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</w:t>
      </w:r>
      <w:r w:rsidR="1BB9AFFC">
        <w:tab/>
      </w:r>
      <w:r w:rsidRPr="7AB722F4">
        <w:rPr>
          <w:rFonts w:ascii="Times New Roman" w:hAnsi="Times New Roman" w:eastAsia="Times New Roman" w:cs="Times New Roman"/>
          <w:u w:val="single"/>
        </w:rPr>
        <w:t>ESCOPO DO EMPREENDIMENTO</w:t>
      </w:r>
    </w:p>
    <w:p w:rsidR="7AB722F4" w:rsidP="7AB722F4" w:rsidRDefault="7AB722F4" w14:paraId="5328452D" w14:textId="1E18E073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:rsidR="601E2485" w:rsidP="7AB722F4" w:rsidRDefault="601E2485" w14:paraId="5982434C" w14:textId="438428F8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4.1.1.</w:t>
      </w:r>
      <w:r>
        <w:tab/>
      </w:r>
      <w:r w:rsidRPr="7AB722F4">
        <w:rPr>
          <w:rFonts w:ascii="Times New Roman" w:hAnsi="Times New Roman" w:eastAsia="Times New Roman" w:cs="Times New Roman"/>
        </w:rPr>
        <w:t>O empreendimento contempla a {{O empreendimento contempla:}}</w:t>
      </w:r>
    </w:p>
    <w:p w:rsidR="1BB9AFFC" w:rsidP="7AB722F4" w:rsidRDefault="1BB9AFFC" w14:paraId="2516FA58" w14:textId="1C6F6ABC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</w:rPr>
      </w:pPr>
    </w:p>
    <w:p w:rsidR="1BB9AFFC" w:rsidP="7AB722F4" w:rsidRDefault="601E2485" w14:paraId="04F95AC5" w14:textId="6C23140C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4.1.2.</w:t>
      </w:r>
      <w:r w:rsidR="1BB9AFFC">
        <w:tab/>
      </w:r>
      <w:r w:rsidRPr="7AB722F4">
        <w:rPr>
          <w:rFonts w:ascii="Times New Roman" w:hAnsi="Times New Roman" w:eastAsia="Times New Roman" w:cs="Times New Roman"/>
        </w:rPr>
        <w:t xml:space="preserve">O </w:t>
      </w:r>
      <w:r w:rsidRPr="7AB722F4" w:rsidR="79FD14B9">
        <w:rPr>
          <w:rFonts w:ascii="Times New Roman" w:hAnsi="Times New Roman" w:eastAsia="Times New Roman" w:cs="Times New Roman"/>
        </w:rPr>
        <w:t>preço</w:t>
      </w:r>
      <w:r w:rsidRPr="7AB722F4" w:rsidR="0D16617B">
        <w:rPr>
          <w:rFonts w:ascii="Times New Roman" w:hAnsi="Times New Roman" w:eastAsia="Times New Roman" w:cs="Times New Roman"/>
        </w:rPr>
        <w:t xml:space="preserve"> total do empreendimento no contrato, {{Nº do Contrato:}} foi de {{Valor dos Bens/Serviços Recebidos:}}</w:t>
      </w:r>
      <w:r w:rsidRPr="7AB722F4" w:rsidR="762111B1">
        <w:rPr>
          <w:rFonts w:ascii="Times New Roman" w:hAnsi="Times New Roman" w:eastAsia="Times New Roman" w:cs="Times New Roman"/>
        </w:rPr>
        <w:t xml:space="preserve">, considerado o valor onerado e </w:t>
      </w:r>
      <w:r w:rsidRPr="7AB722F4" w:rsidR="33CF746A">
        <w:rPr>
          <w:rFonts w:ascii="Times New Roman" w:hAnsi="Times New Roman" w:eastAsia="Times New Roman" w:cs="Times New Roman"/>
        </w:rPr>
        <w:t>o desconto</w:t>
      </w:r>
      <w:r w:rsidRPr="7AB722F4" w:rsidR="762111B1">
        <w:rPr>
          <w:rFonts w:ascii="Times New Roman" w:hAnsi="Times New Roman" w:eastAsia="Times New Roman" w:cs="Times New Roman"/>
        </w:rPr>
        <w:t xml:space="preserve"> realizado pela construtora. Além disso, o prazo previsto para a execução completa do empreendimento é de {</w:t>
      </w:r>
      <w:r w:rsidRPr="7AB722F4" w:rsidR="03302463">
        <w:rPr>
          <w:rFonts w:ascii="Times New Roman" w:hAnsi="Times New Roman" w:eastAsia="Times New Roman" w:cs="Times New Roman"/>
        </w:rPr>
        <w:t>{</w:t>
      </w:r>
      <w:r w:rsidRPr="7AB722F4" w:rsidR="3875AD59">
        <w:rPr>
          <w:rFonts w:ascii="Times New Roman" w:hAnsi="Times New Roman" w:eastAsia="Times New Roman" w:cs="Times New Roman"/>
        </w:rPr>
        <w:t xml:space="preserve">Prazo de </w:t>
      </w:r>
      <w:r w:rsidRPr="7AB722F4" w:rsidR="358D9523">
        <w:rPr>
          <w:rFonts w:ascii="Times New Roman" w:hAnsi="Times New Roman" w:eastAsia="Times New Roman" w:cs="Times New Roman"/>
        </w:rPr>
        <w:t>execução</w:t>
      </w:r>
      <w:r w:rsidRPr="7AB722F4" w:rsidR="3875AD59">
        <w:rPr>
          <w:rFonts w:ascii="Times New Roman" w:hAnsi="Times New Roman" w:eastAsia="Times New Roman" w:cs="Times New Roman"/>
        </w:rPr>
        <w:t>}}.</w:t>
      </w:r>
    </w:p>
    <w:p w:rsidR="00531985" w:rsidP="7AB722F4" w:rsidRDefault="00531985" w14:paraId="69E84DD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:rsidR="1BB9AFFC" w:rsidP="7AB722F4" w:rsidRDefault="4BE397A7" w14:paraId="2044665E" w14:textId="55F45671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AB722F4">
        <w:rPr>
          <w:rFonts w:ascii="Times New Roman" w:hAnsi="Times New Roman" w:eastAsia="Times New Roman" w:cs="Times New Roman"/>
        </w:rPr>
        <w:t>4.1.3.</w:t>
      </w:r>
      <w:r w:rsidR="1BB9AFFC">
        <w:tab/>
      </w:r>
      <w:r w:rsidRPr="7AB722F4">
        <w:rPr>
          <w:rFonts w:ascii="Times New Roman" w:hAnsi="Times New Roman" w:eastAsia="Times New Roman" w:cs="Times New Roman"/>
        </w:rPr>
        <w:t>Na tabela 1 é apresentada a estrutura orçamentária do empreendimento, com o preço de venda e as respectivas porcentagens em relação ao preço total.</w:t>
      </w:r>
    </w:p>
    <w:p w:rsidR="00531985" w:rsidP="7AB722F4" w:rsidRDefault="009B7F36" w14:paraId="4FCDCA6F" w14:textId="28DCE872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commentRangeStart w:id="0"/>
      <w:r>
        <w:rPr>
          <w:rFonts w:ascii="Times New Roman" w:hAnsi="Times New Roman" w:eastAsia="Times New Roman" w:cs="Times New Roman"/>
        </w:rPr>
        <w:lastRenderedPageBreak/>
        <w:t>{{</w:t>
      </w:r>
      <w:proofErr w:type="spellStart"/>
      <w:r>
        <w:rPr>
          <w:rFonts w:ascii="Times New Roman" w:hAnsi="Times New Roman" w:eastAsia="Times New Roman" w:cs="Times New Roman"/>
        </w:rPr>
        <w:t>table</w:t>
      </w:r>
      <w:proofErr w:type="spellEnd"/>
      <w:r>
        <w:rPr>
          <w:rFonts w:ascii="Times New Roman" w:hAnsi="Times New Roman" w:eastAsia="Times New Roman" w:cs="Times New Roman"/>
        </w:rPr>
        <w:t>}}</w:t>
      </w:r>
      <w:commentRangeEnd w:id="0"/>
      <w:r w:rsidR="000826A8">
        <w:rPr>
          <w:rStyle w:val="Refdecomentrio"/>
        </w:rPr>
        <w:commentReference w:id="0"/>
      </w:r>
    </w:p>
    <w:p w:rsidR="1BB9AFFC" w:rsidP="7AB722F4" w:rsidRDefault="1BB9AFFC" w14:paraId="142E42EA" w14:textId="6BB6C4B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="1BB9AFFC" w:rsidP="1BB9AFFC" w:rsidRDefault="1BB9AFFC" w14:paraId="1E2093B5" w14:textId="0E13E76C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0937B8CC" w:rsidP="1BB9AFFC" w:rsidRDefault="0937B8CC" w14:paraId="59997976" w14:textId="1700AB0D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</w:rPr>
      </w:pPr>
      <w:r w:rsidRPr="1BB9AFFC">
        <w:rPr>
          <w:rFonts w:ascii="Times New Roman" w:hAnsi="Times New Roman" w:eastAsia="Times New Roman" w:cs="Times New Roman"/>
        </w:rPr>
        <w:t>5.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IMR</w:t>
      </w:r>
    </w:p>
    <w:p w:rsidR="1BB9AFFC" w:rsidP="1BB9AFFC" w:rsidRDefault="1BB9AFFC" w14:paraId="0AF02F4A" w14:textId="50918091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230DED9" w14:textId="415661EB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756C1948" w14:textId="48B8035A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E0DFFC5" w14:textId="4D5DB23D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2F0B46D" w14:textId="0A750745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0937B8CC" w:rsidP="1BB9AFFC" w:rsidRDefault="0937B8CC" w14:paraId="77E08CBF" w14:textId="02A0C087">
      <w:pPr>
        <w:shd w:val="clear" w:color="auto" w:fill="E8E8E8" w:themeFill="background2"/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  <w:r w:rsidRPr="1BB9AFFC">
        <w:rPr>
          <w:rFonts w:ascii="Times New Roman" w:hAnsi="Times New Roman" w:eastAsia="Times New Roman" w:cs="Times New Roman"/>
        </w:rPr>
        <w:t>6.</w:t>
      </w:r>
      <w:r>
        <w:tab/>
      </w:r>
      <w:r w:rsidRPr="1BB9AFFC">
        <w:rPr>
          <w:rFonts w:ascii="Times New Roman" w:hAnsi="Times New Roman" w:eastAsia="Times New Roman" w:cs="Times New Roman"/>
          <w:b/>
          <w:bCs/>
        </w:rPr>
        <w:t>CONCLUSÃO</w:t>
      </w:r>
    </w:p>
    <w:p w:rsidR="1BB9AFFC" w:rsidP="1BB9AFFC" w:rsidRDefault="1BB9AFFC" w14:paraId="127EF07B" w14:textId="3C26CBC2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108C81C" w14:textId="24F8810C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63E30690" w14:textId="39DC1A88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p w:rsidR="1BB9AFFC" w:rsidP="1BB9AFFC" w:rsidRDefault="1BB9AFFC" w14:paraId="278071A4" w14:textId="36106A30">
      <w:pPr>
        <w:spacing w:after="0" w:line="240" w:lineRule="auto"/>
        <w:rPr>
          <w:rFonts w:ascii="Times New Roman" w:hAnsi="Times New Roman" w:eastAsia="Times New Roman" w:cs="Times New Roman"/>
          <w:b/>
          <w:bCs/>
        </w:rPr>
      </w:pPr>
    </w:p>
    <w:sectPr w:rsidR="1BB9AFFC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LL" w:author="Lucas Soares Leal" w:date="2025-07-21T11:26:00Z" w:id="0">
    <w:p w:rsidR="000826A8" w:rsidP="000826A8" w:rsidRDefault="000826A8" w14:paraId="38FFF946" w14:textId="77777777">
      <w:pPr>
        <w:pStyle w:val="Textodecomentrio"/>
      </w:pPr>
      <w:r>
        <w:rPr>
          <w:rStyle w:val="Refdecomentrio"/>
        </w:rPr>
        <w:annotationRef/>
      </w:r>
      <w:r>
        <w:t xml:space="preserve">Não implementado no momento, preencher campos em uma tabela ok, add uma tabela é um pouco diferente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FFF9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E630A02" w16cex:dateUtc="2025-07-21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FFF946" w16cid:durableId="1E630A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eGG8Ulqaeqhh9" int2:id="8Mjmjz2g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FAF87"/>
    <w:multiLevelType w:val="hybridMultilevel"/>
    <w:tmpl w:val="661CD85E"/>
    <w:lvl w:ilvl="0" w:tplc="45FEA1F0">
      <w:start w:val="1"/>
      <w:numFmt w:val="decimal"/>
      <w:lvlText w:val="%1."/>
      <w:lvlJc w:val="left"/>
      <w:pPr>
        <w:ind w:left="720" w:hanging="360"/>
      </w:pPr>
    </w:lvl>
    <w:lvl w:ilvl="1" w:tplc="10701508">
      <w:start w:val="1"/>
      <w:numFmt w:val="lowerLetter"/>
      <w:lvlText w:val="%2."/>
      <w:lvlJc w:val="left"/>
      <w:pPr>
        <w:ind w:left="1440" w:hanging="360"/>
      </w:pPr>
    </w:lvl>
    <w:lvl w:ilvl="2" w:tplc="44FE4FAE">
      <w:start w:val="1"/>
      <w:numFmt w:val="lowerRoman"/>
      <w:lvlText w:val="%3."/>
      <w:lvlJc w:val="right"/>
      <w:pPr>
        <w:ind w:left="2160" w:hanging="180"/>
      </w:pPr>
    </w:lvl>
    <w:lvl w:ilvl="3" w:tplc="605C3D10">
      <w:start w:val="1"/>
      <w:numFmt w:val="decimal"/>
      <w:lvlText w:val="%4."/>
      <w:lvlJc w:val="left"/>
      <w:pPr>
        <w:ind w:left="2880" w:hanging="360"/>
      </w:pPr>
    </w:lvl>
    <w:lvl w:ilvl="4" w:tplc="148453B8">
      <w:start w:val="1"/>
      <w:numFmt w:val="lowerLetter"/>
      <w:lvlText w:val="%5."/>
      <w:lvlJc w:val="left"/>
      <w:pPr>
        <w:ind w:left="3600" w:hanging="360"/>
      </w:pPr>
    </w:lvl>
    <w:lvl w:ilvl="5" w:tplc="107CE09A">
      <w:start w:val="1"/>
      <w:numFmt w:val="lowerRoman"/>
      <w:lvlText w:val="%6."/>
      <w:lvlJc w:val="right"/>
      <w:pPr>
        <w:ind w:left="4320" w:hanging="180"/>
      </w:pPr>
    </w:lvl>
    <w:lvl w:ilvl="6" w:tplc="15D4B630">
      <w:start w:val="1"/>
      <w:numFmt w:val="decimal"/>
      <w:lvlText w:val="%7."/>
      <w:lvlJc w:val="left"/>
      <w:pPr>
        <w:ind w:left="5040" w:hanging="360"/>
      </w:pPr>
    </w:lvl>
    <w:lvl w:ilvl="7" w:tplc="D79E546C">
      <w:start w:val="1"/>
      <w:numFmt w:val="lowerLetter"/>
      <w:lvlText w:val="%8."/>
      <w:lvlJc w:val="left"/>
      <w:pPr>
        <w:ind w:left="5760" w:hanging="360"/>
      </w:pPr>
    </w:lvl>
    <w:lvl w:ilvl="8" w:tplc="35E893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5AA4"/>
    <w:multiLevelType w:val="hybridMultilevel"/>
    <w:tmpl w:val="A0F0877E"/>
    <w:lvl w:ilvl="0" w:tplc="8D3481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A419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3CE6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DA71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86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A2D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9011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A6D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4C48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2722943">
    <w:abstractNumId w:val="0"/>
  </w:num>
  <w:num w:numId="2" w16cid:durableId="13589701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ucas Soares Leal">
    <w15:presenceInfo w15:providerId="AD" w15:userId="S::lucassoaresleal@ufu.br::7229fcb3-aba8-4518-888f-bee0102c8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AD941"/>
    <w:rsid w:val="000826A8"/>
    <w:rsid w:val="003014CA"/>
    <w:rsid w:val="00515C34"/>
    <w:rsid w:val="00531985"/>
    <w:rsid w:val="009B127D"/>
    <w:rsid w:val="009B7F36"/>
    <w:rsid w:val="00EB5FBD"/>
    <w:rsid w:val="00EE7DAC"/>
    <w:rsid w:val="01F27277"/>
    <w:rsid w:val="02516388"/>
    <w:rsid w:val="03302463"/>
    <w:rsid w:val="03663222"/>
    <w:rsid w:val="03700870"/>
    <w:rsid w:val="041A3FA3"/>
    <w:rsid w:val="049474E1"/>
    <w:rsid w:val="060A32F9"/>
    <w:rsid w:val="0656EDEE"/>
    <w:rsid w:val="07A3949B"/>
    <w:rsid w:val="080AFB98"/>
    <w:rsid w:val="0937B8CC"/>
    <w:rsid w:val="094D9FCD"/>
    <w:rsid w:val="0AB97B21"/>
    <w:rsid w:val="0BD4361D"/>
    <w:rsid w:val="0D16617B"/>
    <w:rsid w:val="0DD090FE"/>
    <w:rsid w:val="0E14682E"/>
    <w:rsid w:val="0EC5A822"/>
    <w:rsid w:val="13380741"/>
    <w:rsid w:val="13890571"/>
    <w:rsid w:val="14168F01"/>
    <w:rsid w:val="14425A03"/>
    <w:rsid w:val="146C6DAA"/>
    <w:rsid w:val="1536D0D9"/>
    <w:rsid w:val="157E9309"/>
    <w:rsid w:val="1677D539"/>
    <w:rsid w:val="17ADD47B"/>
    <w:rsid w:val="1998A2C6"/>
    <w:rsid w:val="19BD44AE"/>
    <w:rsid w:val="19F46785"/>
    <w:rsid w:val="1A2DF90E"/>
    <w:rsid w:val="1B2BCCAA"/>
    <w:rsid w:val="1BB9AFFC"/>
    <w:rsid w:val="1C253FA1"/>
    <w:rsid w:val="1C4608D8"/>
    <w:rsid w:val="1FC2F4BF"/>
    <w:rsid w:val="20122DC0"/>
    <w:rsid w:val="201E0070"/>
    <w:rsid w:val="20BAD941"/>
    <w:rsid w:val="235347F0"/>
    <w:rsid w:val="2479E378"/>
    <w:rsid w:val="2865590E"/>
    <w:rsid w:val="2873C845"/>
    <w:rsid w:val="28AD3AD0"/>
    <w:rsid w:val="28FCC617"/>
    <w:rsid w:val="2B8125FD"/>
    <w:rsid w:val="2D2E872A"/>
    <w:rsid w:val="2D5257C2"/>
    <w:rsid w:val="2D7A0AA7"/>
    <w:rsid w:val="2E78A738"/>
    <w:rsid w:val="2EC53990"/>
    <w:rsid w:val="3113906C"/>
    <w:rsid w:val="32941EA3"/>
    <w:rsid w:val="329AC8ED"/>
    <w:rsid w:val="32B3D0C6"/>
    <w:rsid w:val="32E55683"/>
    <w:rsid w:val="32FEAA9A"/>
    <w:rsid w:val="33CF746A"/>
    <w:rsid w:val="358D9523"/>
    <w:rsid w:val="361CD472"/>
    <w:rsid w:val="3875AD59"/>
    <w:rsid w:val="3C50F025"/>
    <w:rsid w:val="3C6DCBD4"/>
    <w:rsid w:val="3D25D15E"/>
    <w:rsid w:val="3E07D27A"/>
    <w:rsid w:val="3F61415D"/>
    <w:rsid w:val="40C25C50"/>
    <w:rsid w:val="42B421BA"/>
    <w:rsid w:val="4359A0AF"/>
    <w:rsid w:val="438C196D"/>
    <w:rsid w:val="4408657A"/>
    <w:rsid w:val="44E727DD"/>
    <w:rsid w:val="44EA8B91"/>
    <w:rsid w:val="46B7ADF5"/>
    <w:rsid w:val="46DBF9FF"/>
    <w:rsid w:val="479F4B4C"/>
    <w:rsid w:val="47F7CD19"/>
    <w:rsid w:val="48504C73"/>
    <w:rsid w:val="48A500A0"/>
    <w:rsid w:val="49BA7E50"/>
    <w:rsid w:val="4A33E51C"/>
    <w:rsid w:val="4AFFC382"/>
    <w:rsid w:val="4BAEE6D7"/>
    <w:rsid w:val="4BE397A7"/>
    <w:rsid w:val="4C32C874"/>
    <w:rsid w:val="4C373A3F"/>
    <w:rsid w:val="4D06C144"/>
    <w:rsid w:val="4D355963"/>
    <w:rsid w:val="5157B6C1"/>
    <w:rsid w:val="548EFB89"/>
    <w:rsid w:val="56DB4C10"/>
    <w:rsid w:val="56E92CB2"/>
    <w:rsid w:val="576406CA"/>
    <w:rsid w:val="58176636"/>
    <w:rsid w:val="58398524"/>
    <w:rsid w:val="58B3365E"/>
    <w:rsid w:val="59C2CE54"/>
    <w:rsid w:val="5A025DE9"/>
    <w:rsid w:val="5A068990"/>
    <w:rsid w:val="5BFBA561"/>
    <w:rsid w:val="5CEC8C1D"/>
    <w:rsid w:val="5D040909"/>
    <w:rsid w:val="5DD9BCC6"/>
    <w:rsid w:val="5E4EB82D"/>
    <w:rsid w:val="601E2485"/>
    <w:rsid w:val="61E2F6CC"/>
    <w:rsid w:val="642E8707"/>
    <w:rsid w:val="66BE4124"/>
    <w:rsid w:val="678D85BA"/>
    <w:rsid w:val="6A72D3F3"/>
    <w:rsid w:val="6D9B15B2"/>
    <w:rsid w:val="6EEE1A89"/>
    <w:rsid w:val="707F3590"/>
    <w:rsid w:val="7080F46A"/>
    <w:rsid w:val="710F003B"/>
    <w:rsid w:val="714D7C97"/>
    <w:rsid w:val="7256EEE7"/>
    <w:rsid w:val="725950CF"/>
    <w:rsid w:val="725BA2E2"/>
    <w:rsid w:val="729B26AA"/>
    <w:rsid w:val="7349032B"/>
    <w:rsid w:val="762111B1"/>
    <w:rsid w:val="76F84271"/>
    <w:rsid w:val="77DF2C51"/>
    <w:rsid w:val="78CC4D9E"/>
    <w:rsid w:val="79FD14B9"/>
    <w:rsid w:val="7A1E8288"/>
    <w:rsid w:val="7AB722F4"/>
    <w:rsid w:val="7C9155C3"/>
    <w:rsid w:val="7C998E9F"/>
    <w:rsid w:val="7CC20735"/>
    <w:rsid w:val="7ED6E640"/>
    <w:rsid w:val="7EDFE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D941"/>
  <w15:chartTrackingRefBased/>
  <w15:docId w15:val="{2B4A0B28-E8FA-42CE-BA75-4EE0599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1BB9AF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826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826A8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0826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26A8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0826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0BA2EF49DB44478441DE80AFBE0A2F" ma:contentTypeVersion="20" ma:contentTypeDescription="Crie um novo documento." ma:contentTypeScope="" ma:versionID="bc88aba9d7dc881892e680ea945dd750">
  <xsd:schema xmlns:xsd="http://www.w3.org/2001/XMLSchema" xmlns:xs="http://www.w3.org/2001/XMLSchema" xmlns:p="http://schemas.microsoft.com/office/2006/metadata/properties" xmlns:ns1="http://schemas.microsoft.com/sharepoint/v3" xmlns:ns3="4fd41085-f202-4215-a833-16c12a0de4c9" xmlns:ns4="46224c63-ed5e-408c-91f4-f3344ad94617" targetNamespace="http://schemas.microsoft.com/office/2006/metadata/properties" ma:root="true" ma:fieldsID="d5b4dcb39f8b952f24b4155614f75e42" ns1:_="" ns3:_="" ns4:_="">
    <xsd:import namespace="http://schemas.microsoft.com/sharepoint/v3"/>
    <xsd:import namespace="4fd41085-f202-4215-a833-16c12a0de4c9"/>
    <xsd:import namespace="46224c63-ed5e-408c-91f4-f3344ad94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1085-f202-4215-a833-16c12a0de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4c63-ed5e-408c-91f4-f3344ad94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4fd41085-f202-4215-a833-16c12a0de4c9" xsi:nil="true"/>
  </documentManagement>
</p:properties>
</file>

<file path=customXml/itemProps1.xml><?xml version="1.0" encoding="utf-8"?>
<ds:datastoreItem xmlns:ds="http://schemas.openxmlformats.org/officeDocument/2006/customXml" ds:itemID="{99C3DF26-F19B-4710-B156-C152365F28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A2113B-B512-49CC-A947-A33B96F24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d41085-f202-4215-a833-16c12a0de4c9"/>
    <ds:schemaRef ds:uri="46224c63-ed5e-408c-91f4-f3344ad94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E54F8E-4BAE-45EF-832F-664413C97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67D729-4B30-4DD6-9E82-2F88D151D78D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6224c63-ed5e-408c-91f4-f3344ad94617"/>
    <ds:schemaRef ds:uri="http://purl.org/dc/dcmitype/"/>
    <ds:schemaRef ds:uri="http://schemas.microsoft.com/office/2006/metadata/properties"/>
    <ds:schemaRef ds:uri="4fd41085-f202-4215-a833-16c12a0de4c9"/>
    <ds:schemaRef ds:uri="http://schemas.microsoft.com/sharepoint/v3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Soares Leal</dc:creator>
  <keywords/>
  <dc:description/>
  <lastModifiedBy>Lucas Soares Leal</lastModifiedBy>
  <revision>3</revision>
  <dcterms:created xsi:type="dcterms:W3CDTF">2025-07-22T22:24:00.0000000Z</dcterms:created>
  <dcterms:modified xsi:type="dcterms:W3CDTF">2025-08-12T13:41:40.1871725Z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0x010100060BA2EF49DB44478441DE80AFBE0A2F</vt:lpwstr>
  </property>
</Properties>
</file>