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B3E70">
      <w:pPr>
        <w:bidi w:val="0"/>
      </w:pPr>
      <w:r>
        <w:t>基于术前与术中因素（含 IONM）的术后嗓音功能障碍预测模型</w:t>
      </w:r>
    </w:p>
    <w:p w14:paraId="3C19A0FC">
      <w:pPr>
        <w:bidi w:val="0"/>
      </w:pPr>
      <w:r>
        <w:t>（用于算法与模型设计说明）</w:t>
      </w:r>
    </w:p>
    <w:p w14:paraId="12C0B909">
      <w:pPr>
        <w:bidi w:val="0"/>
      </w:pPr>
    </w:p>
    <w:p w14:paraId="77AD48AC">
      <w:pPr>
        <w:bidi w:val="0"/>
      </w:pPr>
      <w:r>
        <w:t>一、研究目标</w:t>
      </w:r>
    </w:p>
    <w:p w14:paraId="748280A5">
      <w:pPr>
        <w:bidi w:val="0"/>
      </w:pPr>
      <w:r>
        <w:t>1.1 核心问题</w:t>
      </w:r>
    </w:p>
    <w:p w14:paraId="722C594D">
      <w:pPr>
        <w:bidi w:val="0"/>
      </w:pPr>
      <w:r>
        <w:t>构建一个二分类预测模型，在手术结束时，仅基于术前 + 术中数据（尤其是 IONM 信号），预测患者是否会发生术后第2天嗓音功能异常。</w:t>
      </w:r>
    </w:p>
    <w:p w14:paraId="79BE30B5">
      <w:pPr>
        <w:bidi w:val="0"/>
      </w:pPr>
    </w:p>
    <w:p w14:paraId="76E23D95">
      <w:pPr>
        <w:bidi w:val="0"/>
      </w:pPr>
      <w:r>
        <w:t>预测时点：手术结束</w:t>
      </w:r>
    </w:p>
    <w:p w14:paraId="7F0FEC2D">
      <w:pPr>
        <w:bidi w:val="0"/>
      </w:pPr>
      <w:r>
        <w:t>不使用任何术后嗓音/声学测量作为输入</w:t>
      </w:r>
    </w:p>
    <w:p w14:paraId="0EF796EE">
      <w:pPr>
        <w:bidi w:val="0"/>
      </w:pPr>
      <w:r>
        <w:t>输出：嗓音异常风险</w:t>
      </w:r>
    </w:p>
    <w:p w14:paraId="71711A85">
      <w:pPr>
        <w:bidi w:val="0"/>
      </w:pPr>
    </w:p>
    <w:p w14:paraId="517839FD">
      <w:pPr>
        <w:bidi w:val="0"/>
      </w:pPr>
      <w:r>
        <w:t>1.2 临床背景</w:t>
      </w:r>
    </w:p>
    <w:p w14:paraId="0B40DA5D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0EACC7C1">
      <w:pPr>
        <w:bidi w:val="0"/>
      </w:pPr>
      <w:r>
        <w:t>术后嗓音障碍并不等同于声带麻痹（VCP），更多是功能性发声障碍</w:t>
      </w:r>
    </w:p>
    <w:p w14:paraId="26ECACA5">
      <w:pPr>
        <w:bidi w:val="0"/>
      </w:pPr>
      <w:r>
        <w:t>现有临床缺乏术中可用的风险预测工具</w:t>
      </w:r>
    </w:p>
    <w:p w14:paraId="21A931F2">
      <w:pPr>
        <w:bidi w:val="0"/>
      </w:pPr>
      <w:r>
        <w:t>IONM 可能提供早期神经功能损伤信号，但其对“功能性嗓音障碍”的预测价值尚未系统建模</w:t>
      </w:r>
    </w:p>
    <w:p w14:paraId="3AF5BB81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AE022">
      <w:pPr>
        <w:numPr>
          <w:ilvl w:val="0"/>
          <w:numId w:val="1"/>
        </w:numPr>
        <w:bidi w:val="0"/>
      </w:pPr>
      <w:r>
        <w:t>研究人群与数据范围</w:t>
      </w:r>
    </w:p>
    <w:p w14:paraId="4B5A176B">
      <w:pPr>
        <w:numPr>
          <w:numId w:val="0"/>
        </w:numPr>
        <w:bidi w:val="0"/>
      </w:pPr>
      <w:r>
        <w:t>2.1 数据来源</w:t>
      </w:r>
    </w:p>
    <w:p w14:paraId="403C5167">
      <w:pPr>
        <w:bidi w:val="0"/>
      </w:pPr>
      <w:r>
        <w:t>单中心：吉林大学中日联谊医院甲状腺外科</w:t>
      </w:r>
    </w:p>
    <w:p w14:paraId="6E65EE45">
      <w:pPr>
        <w:bidi w:val="0"/>
      </w:pPr>
    </w:p>
    <w:p w14:paraId="13C435B0">
      <w:pPr>
        <w:bidi w:val="0"/>
        <w:rPr>
          <w:rFonts w:hint="eastAsia" w:eastAsiaTheme="minorEastAsia"/>
          <w:lang w:eastAsia="zh-CN"/>
        </w:rPr>
      </w:pPr>
      <w:r>
        <w:t>2.2 数据时点划分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详细见excel</w:t>
      </w:r>
      <w:r>
        <w:rPr>
          <w:rFonts w:hint="eastAsia"/>
          <w:lang w:eastAsia="zh-CN"/>
        </w:rPr>
        <w:t>）</w:t>
      </w:r>
    </w:p>
    <w:p w14:paraId="6E39F685">
      <w:pPr>
        <w:bidi w:val="0"/>
      </w:pPr>
    </w:p>
    <w:p w14:paraId="5E216CBE">
      <w:pPr>
        <w:bidi w:val="0"/>
      </w:pPr>
      <w:r>
        <w:t>术前：人口学、疾病特征、术前嗓音基线</w:t>
      </w:r>
    </w:p>
    <w:p w14:paraId="1857972A">
      <w:pPr>
        <w:bidi w:val="0"/>
      </w:pPr>
      <w:r>
        <w:t>术中：手术方式、范围、IONM 原始或衍生指标</w:t>
      </w:r>
    </w:p>
    <w:p w14:paraId="05073B36">
      <w:pPr>
        <w:bidi w:val="0"/>
      </w:pPr>
    </w:p>
    <w:p w14:paraId="5FEA999C">
      <w:pPr>
        <w:bidi w:val="0"/>
      </w:pPr>
      <w:r>
        <w:t>术后：</w:t>
      </w:r>
    </w:p>
    <w:p w14:paraId="6A747BB8">
      <w:pPr>
        <w:bidi w:val="0"/>
      </w:pPr>
      <w:r>
        <w:rPr>
          <w:rFonts w:hint="eastAsia"/>
          <w:lang w:val="en-US" w:eastAsia="zh-CN"/>
        </w:rPr>
        <w:t>术后第2日嗓音情况（</w:t>
      </w:r>
      <w:r>
        <w:t>POD2</w:t>
      </w:r>
      <w:r>
        <w:rPr>
          <w:rFonts w:hint="eastAsia"/>
          <w:lang w:val="en-US" w:eastAsia="zh-CN"/>
        </w:rPr>
        <w:t>）</w:t>
      </w:r>
      <w:r>
        <w:t>：用于定义结局</w:t>
      </w:r>
    </w:p>
    <w:p w14:paraId="32E11C79">
      <w:pPr>
        <w:bidi w:val="0"/>
      </w:pPr>
      <w:r>
        <w:t>3 个月：用于次要分析（不进入主模型）</w:t>
      </w:r>
    </w:p>
    <w:p w14:paraId="1B510010">
      <w:pPr>
        <w:bidi w:val="0"/>
      </w:pPr>
    </w:p>
    <w:p w14:paraId="24533F51">
      <w:pPr>
        <w:numPr>
          <w:ilvl w:val="0"/>
          <w:numId w:val="1"/>
        </w:numPr>
        <w:bidi w:val="0"/>
        <w:ind w:left="0" w:leftChars="0" w:firstLine="0" w:firstLineChars="0"/>
      </w:pPr>
      <w:r>
        <w:t>结局定义</w:t>
      </w:r>
    </w:p>
    <w:p w14:paraId="7E75D136">
      <w:pPr>
        <w:numPr>
          <w:numId w:val="0"/>
        </w:numPr>
        <w:bidi w:val="0"/>
        <w:ind w:leftChars="0"/>
      </w:pPr>
      <w:r>
        <w:t>3.1 主结局</w:t>
      </w:r>
    </w:p>
    <w:p w14:paraId="0D6D5CBD">
      <w:pPr>
        <w:bidi w:val="0"/>
      </w:pPr>
      <w:r>
        <w:t>术后第 2 天嗓音功能异常</w:t>
      </w:r>
    </w:p>
    <w:p w14:paraId="44368E47">
      <w:pPr>
        <w:bidi w:val="0"/>
      </w:pPr>
    </w:p>
    <w:p w14:paraId="10D88043">
      <w:pPr>
        <w:bidi w:val="0"/>
      </w:pPr>
      <w:r>
        <w:t>基于 5 项客观声学参数的变化率（术后 POD2 vs 术前）：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"/>
        <w:gridCol w:w="1116"/>
      </w:tblGrid>
      <w:tr w14:paraId="161F5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90954E">
            <w:pPr>
              <w:bidi w:val="0"/>
            </w:pPr>
            <w:r>
              <w:rPr>
                <w:lang w:val="en-US" w:eastAsia="zh-CN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68B15E53">
            <w:pPr>
              <w:bidi w:val="0"/>
            </w:pPr>
            <w:r>
              <w:rPr>
                <w:lang w:val="en-US" w:eastAsia="zh-CN"/>
              </w:rPr>
              <w:t>判定阈值</w:t>
            </w:r>
          </w:p>
        </w:tc>
      </w:tr>
      <w:tr w14:paraId="3CBED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9D7A5">
            <w:pPr>
              <w:bidi w:val="0"/>
            </w:pPr>
            <w:r>
              <w:rPr>
                <w:lang w:val="en-US" w:eastAsia="zh-CN"/>
              </w:rPr>
              <w:t>F0</w:t>
            </w:r>
          </w:p>
        </w:tc>
        <w:tc>
          <w:tcPr>
            <w:tcW w:w="0" w:type="auto"/>
            <w:shd w:val="clear"/>
            <w:vAlign w:val="center"/>
          </w:tcPr>
          <w:p w14:paraId="641ADB91">
            <w:pPr>
              <w:bidi w:val="0"/>
            </w:pPr>
            <w:r>
              <w:rPr>
                <w:lang w:val="en-US" w:eastAsia="zh-CN"/>
              </w:rPr>
              <w:t>下降 ≥ 20%</w:t>
            </w:r>
          </w:p>
        </w:tc>
      </w:tr>
      <w:tr w14:paraId="495BB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C1132">
            <w:pPr>
              <w:bidi w:val="0"/>
            </w:pPr>
            <w:r>
              <w:rPr>
                <w:lang w:val="en-US" w:eastAsia="zh-CN"/>
              </w:rPr>
              <w:t>Jitter</w:t>
            </w:r>
          </w:p>
        </w:tc>
        <w:tc>
          <w:tcPr>
            <w:tcW w:w="0" w:type="auto"/>
            <w:shd w:val="clear"/>
            <w:vAlign w:val="center"/>
          </w:tcPr>
          <w:p w14:paraId="6E1E2088">
            <w:pPr>
              <w:bidi w:val="0"/>
            </w:pPr>
            <w:r>
              <w:rPr>
                <w:lang w:val="en-US" w:eastAsia="zh-CN"/>
              </w:rPr>
              <w:t>增加 ≥ 40%</w:t>
            </w:r>
          </w:p>
        </w:tc>
      </w:tr>
      <w:tr w14:paraId="5BF4E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890F4">
            <w:pPr>
              <w:bidi w:val="0"/>
            </w:pPr>
            <w:r>
              <w:rPr>
                <w:lang w:val="en-US" w:eastAsia="zh-CN"/>
              </w:rPr>
              <w:t>Shimmer</w:t>
            </w:r>
          </w:p>
        </w:tc>
        <w:tc>
          <w:tcPr>
            <w:tcW w:w="0" w:type="auto"/>
            <w:shd w:val="clear"/>
            <w:vAlign w:val="center"/>
          </w:tcPr>
          <w:p w14:paraId="510EAE7E">
            <w:pPr>
              <w:bidi w:val="0"/>
            </w:pPr>
            <w:r>
              <w:rPr>
                <w:lang w:val="en-US" w:eastAsia="zh-CN"/>
              </w:rPr>
              <w:t>增加 ≥ 30%</w:t>
            </w:r>
          </w:p>
        </w:tc>
      </w:tr>
      <w:tr w14:paraId="1918C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17E26">
            <w:pPr>
              <w:bidi w:val="0"/>
            </w:pPr>
            <w:r>
              <w:rPr>
                <w:lang w:val="en-US" w:eastAsia="zh-CN"/>
              </w:rPr>
              <w:t>HNR</w:t>
            </w:r>
          </w:p>
        </w:tc>
        <w:tc>
          <w:tcPr>
            <w:tcW w:w="0" w:type="auto"/>
            <w:shd w:val="clear"/>
            <w:vAlign w:val="center"/>
          </w:tcPr>
          <w:p w14:paraId="34812106">
            <w:pPr>
              <w:bidi w:val="0"/>
            </w:pPr>
            <w:r>
              <w:rPr>
                <w:lang w:val="en-US" w:eastAsia="zh-CN"/>
              </w:rPr>
              <w:t>下降 ≥ 15%</w:t>
            </w:r>
          </w:p>
        </w:tc>
      </w:tr>
      <w:tr w14:paraId="119C1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FF790">
            <w:pPr>
              <w:bidi w:val="0"/>
            </w:pPr>
            <w:r>
              <w:rPr>
                <w:lang w:val="en-US" w:eastAsia="zh-CN"/>
              </w:rPr>
              <w:t>MPT</w:t>
            </w:r>
          </w:p>
        </w:tc>
        <w:tc>
          <w:tcPr>
            <w:tcW w:w="0" w:type="auto"/>
            <w:shd w:val="clear"/>
            <w:vAlign w:val="center"/>
          </w:tcPr>
          <w:p w14:paraId="71E4EDB9">
            <w:pPr>
              <w:bidi w:val="0"/>
            </w:pPr>
            <w:r>
              <w:rPr>
                <w:lang w:val="en-US" w:eastAsia="zh-CN"/>
              </w:rPr>
              <w:t>下降 ≥ 30%</w:t>
            </w:r>
          </w:p>
        </w:tc>
      </w:tr>
    </w:tbl>
    <w:p w14:paraId="44E4D0D4">
      <w:pPr>
        <w:bidi w:val="0"/>
      </w:pPr>
      <w:r>
        <w:t>判定规则（y=1）：</w:t>
      </w:r>
    </w:p>
    <w:p w14:paraId="1D002846">
      <w:pPr>
        <w:bidi w:val="0"/>
      </w:pPr>
    </w:p>
    <w:p w14:paraId="299CFEF7">
      <w:pPr>
        <w:bidi w:val="0"/>
      </w:pPr>
      <w:r>
        <w:t>任意 ≥2 项达阈值，且至少包含 HNR 或 MPT 之一；</w:t>
      </w:r>
      <w:r>
        <w:br w:type="textWrapping"/>
      </w:r>
      <w:r>
        <w:t>或任意 ≥3 项达阈值</w:t>
      </w:r>
    </w:p>
    <w:p w14:paraId="0219B63A">
      <w:pPr>
        <w:bidi w:val="0"/>
      </w:pPr>
    </w:p>
    <w:p w14:paraId="301FF666">
      <w:pPr>
        <w:bidi w:val="0"/>
      </w:pPr>
      <w:r>
        <w:t>否则为 y=0。</w:t>
      </w:r>
    </w:p>
    <w:p w14:paraId="4444CD5B">
      <w:pPr>
        <w:bidi w:val="0"/>
      </w:pPr>
      <w:r>
        <w:rPr>
          <w:rFonts w:hint="eastAsia"/>
        </w:rPr>
        <w:t>说明：</w:t>
      </w:r>
    </w:p>
    <w:p w14:paraId="3BBD180D">
      <w:pPr>
        <w:bidi w:val="0"/>
      </w:pPr>
    </w:p>
    <w:p w14:paraId="35009A9E">
      <w:pPr>
        <w:bidi w:val="0"/>
      </w:pPr>
      <w:r>
        <w:t>四、输入变量（Features）</w:t>
      </w:r>
    </w:p>
    <w:p w14:paraId="242F9F24">
      <w:pPr>
        <w:bidi w:val="0"/>
      </w:pPr>
      <w:r>
        <w:t>4.1 变量总体原则</w:t>
      </w:r>
    </w:p>
    <w:p w14:paraId="01547E73">
      <w:pPr>
        <w:bidi w:val="0"/>
      </w:pPr>
    </w:p>
    <w:p w14:paraId="4759D488">
      <w:pPr>
        <w:bidi w:val="0"/>
      </w:pPr>
      <w:r>
        <w:t>仅使用术前与术中可获得信息</w:t>
      </w:r>
    </w:p>
    <w:p w14:paraId="7B1E21C9">
      <w:pPr>
        <w:bidi w:val="0"/>
      </w:pPr>
      <w:r>
        <w:t>所有变量在预测时点（手术结束）已知</w:t>
      </w:r>
    </w:p>
    <w:p w14:paraId="208E06E0">
      <w:pPr>
        <w:bidi w:val="0"/>
      </w:pPr>
      <w:r>
        <w:t>不使用任何术后嗓音或声学结果</w:t>
      </w:r>
    </w:p>
    <w:p w14:paraId="224070E5">
      <w:pPr>
        <w:bidi w:val="0"/>
      </w:pPr>
    </w:p>
    <w:p w14:paraId="3DA76719">
      <w:pPr>
        <w:bidi w:val="0"/>
      </w:pPr>
      <w:r>
        <w:t>4.2 变量类别</w:t>
      </w:r>
    </w:p>
    <w:p w14:paraId="5E3DE4A2">
      <w:pPr>
        <w:bidi w:val="0"/>
      </w:pPr>
      <w:r>
        <w:t>（1）术前变量</w:t>
      </w:r>
    </w:p>
    <w:p w14:paraId="7759EE88">
      <w:pPr>
        <w:bidi w:val="0"/>
      </w:pPr>
    </w:p>
    <w:p w14:paraId="4535C045">
      <w:pPr>
        <w:bidi w:val="0"/>
      </w:pPr>
      <w:r>
        <w:t>人口学：年龄、性别等</w:t>
      </w:r>
    </w:p>
    <w:p w14:paraId="1075C179">
      <w:pPr>
        <w:bidi w:val="0"/>
      </w:pPr>
      <w:r>
        <w:t>生活/用嗓相关因素（如有）</w:t>
      </w:r>
    </w:p>
    <w:p w14:paraId="28501B7F">
      <w:pPr>
        <w:bidi w:val="0"/>
      </w:pPr>
      <w:r>
        <w:t>疾病特征：结节大小、良恶性、风险分层</w:t>
      </w:r>
    </w:p>
    <w:p w14:paraId="69A22231">
      <w:pPr>
        <w:bidi w:val="0"/>
      </w:pPr>
      <w:r>
        <w:t>术前嗓音基线（用于校正个体差异，不是结局）</w:t>
      </w:r>
    </w:p>
    <w:p w14:paraId="486E5ADD">
      <w:pPr>
        <w:bidi w:val="0"/>
      </w:pPr>
    </w:p>
    <w:p w14:paraId="77C7B75C">
      <w:pPr>
        <w:bidi w:val="0"/>
      </w:pPr>
      <w:r>
        <w:t>（2）术中手术变量</w:t>
      </w:r>
    </w:p>
    <w:p w14:paraId="2D718E7D">
      <w:pPr>
        <w:bidi w:val="0"/>
      </w:pPr>
      <w:r>
        <w:t>手术范围：单叶 / 双叶</w:t>
      </w:r>
    </w:p>
    <w:p w14:paraId="14A159DB">
      <w:pPr>
        <w:bidi w:val="0"/>
      </w:pPr>
      <w:r>
        <w:t>是否中央区清扫（0/1）</w:t>
      </w:r>
    </w:p>
    <w:p w14:paraId="013A1CEB">
      <w:pPr>
        <w:bidi w:val="0"/>
      </w:pPr>
      <w:r>
        <w:t>是否侧颈清扫（0/1）</w:t>
      </w:r>
    </w:p>
    <w:p w14:paraId="252D940F">
      <w:pPr>
        <w:bidi w:val="0"/>
      </w:pPr>
      <w:r>
        <w:t>手术方式：开放 / 腔镜（分类变量）</w:t>
      </w:r>
    </w:p>
    <w:p w14:paraId="2DBBB82B">
      <w:pPr>
        <w:bidi w:val="0"/>
      </w:pPr>
      <w:r>
        <w:t>手术时间等</w:t>
      </w:r>
    </w:p>
    <w:p w14:paraId="10A4472D">
      <w:pPr>
        <w:bidi w:val="0"/>
      </w:pPr>
    </w:p>
    <w:p w14:paraId="3B9A1C35">
      <w:pPr>
        <w:bidi w:val="0"/>
      </w:pPr>
      <w:r>
        <w:t>（3）IONM 核心变量（重点）</w:t>
      </w:r>
    </w:p>
    <w:p w14:paraId="5B9BC636">
      <w:pPr>
        <w:bidi w:val="0"/>
      </w:pPr>
      <w:r>
        <w:t>是否发生联合事件（0/1）</w:t>
      </w:r>
    </w:p>
    <w:p w14:paraId="0DB105DA">
      <w:pPr>
        <w:bidi w:val="0"/>
      </w:pPr>
      <w:r>
        <w:t>是否 LOS（0/1）</w:t>
      </w:r>
    </w:p>
    <w:p w14:paraId="6435EF9D">
      <w:pPr>
        <w:bidi w:val="0"/>
      </w:pPr>
      <w:r>
        <w:t>优势侧：</w:t>
      </w:r>
    </w:p>
    <w:p w14:paraId="4B18C944">
      <w:pPr>
        <w:bidi w:val="0"/>
      </w:pPr>
      <w:r>
        <w:t>V1 振幅（μV）</w:t>
      </w:r>
    </w:p>
    <w:p w14:paraId="51A2E23F">
      <w:pPr>
        <w:bidi w:val="0"/>
      </w:pPr>
      <w:r>
        <w:t>R1 振幅（μV）</w:t>
      </w:r>
    </w:p>
    <w:p w14:paraId="566F4F64">
      <w:pPr>
        <w:bidi w:val="0"/>
      </w:pPr>
      <w:r>
        <w:t>V 振幅下降率（%）</w:t>
      </w:r>
    </w:p>
    <w:p w14:paraId="1DF7E942">
      <w:pPr>
        <w:bidi w:val="0"/>
      </w:pPr>
      <w:r>
        <w:t>R 振幅下降率（%）</w:t>
      </w:r>
    </w:p>
    <w:p w14:paraId="79D32408">
      <w:pPr>
        <w:bidi w:val="0"/>
      </w:pPr>
    </w:p>
    <w:p w14:paraId="756164AC">
      <w:pPr>
        <w:bidi w:val="0"/>
        <w:rPr>
          <w:rFonts w:hint="eastAsia"/>
        </w:rPr>
      </w:pPr>
      <w:r>
        <w:rPr>
          <w:rFonts w:hint="eastAsia"/>
        </w:rPr>
        <w:t>后续将比较：</w:t>
      </w:r>
      <w:r>
        <w:rPr>
          <w:rFonts w:hint="eastAsia"/>
        </w:rPr>
        <w:br w:type="textWrapping"/>
      </w:r>
      <w:r>
        <w:rPr>
          <w:rFonts w:hint="eastAsia"/>
        </w:rPr>
        <w:t>包含 IONM vs 不包含 IONM 的模型性能差异（IONM 增益）</w:t>
      </w:r>
    </w:p>
    <w:p w14:paraId="5250D735">
      <w:pPr>
        <w:bidi w:val="0"/>
        <w:rPr>
          <w:rFonts w:hint="eastAsia"/>
        </w:rPr>
      </w:pPr>
    </w:p>
    <w:p w14:paraId="29F75C08">
      <w:pPr>
        <w:bidi w:val="0"/>
        <w:rPr>
          <w:rFonts w:hint="eastAsia"/>
        </w:rPr>
      </w:pPr>
    </w:p>
    <w:p w14:paraId="246527EE">
      <w:pPr>
        <w:bidi w:val="0"/>
        <w:rPr>
          <w:rFonts w:hint="eastAsia"/>
        </w:rPr>
      </w:pPr>
    </w:p>
    <w:p w14:paraId="46310CF1">
      <w:pPr>
        <w:bidi w:val="0"/>
        <w:rPr>
          <w:rFonts w:hint="eastAsia"/>
        </w:rPr>
      </w:pPr>
    </w:p>
    <w:p w14:paraId="43D7EBC8">
      <w:pPr>
        <w:bidi w:val="0"/>
      </w:pPr>
      <w:r>
        <w:t>五、建模任务拆解</w:t>
      </w:r>
    </w:p>
    <w:p w14:paraId="73955C78">
      <w:pPr>
        <w:bidi w:val="0"/>
      </w:pPr>
    </w:p>
    <w:p w14:paraId="2580E205">
      <w:pPr>
        <w:bidi w:val="0"/>
      </w:pPr>
      <w:r>
        <w:t>Task 1：主模型</w:t>
      </w:r>
    </w:p>
    <w:p w14:paraId="37F5E6CB">
      <w:pPr>
        <w:bidi w:val="0"/>
      </w:pPr>
    </w:p>
    <w:p w14:paraId="73E2841E">
      <w:pPr>
        <w:bidi w:val="0"/>
      </w:pPr>
      <w:r>
        <w:t>输入：术前 + 术中（含 IONM）变量</w:t>
      </w:r>
    </w:p>
    <w:p w14:paraId="628643B4">
      <w:pPr>
        <w:bidi w:val="0"/>
      </w:pPr>
      <w:r>
        <w:t>输出：POD2 嗓音异常（y_POD2_main）</w:t>
      </w:r>
    </w:p>
    <w:p w14:paraId="54434EBC">
      <w:pPr>
        <w:bidi w:val="0"/>
      </w:pPr>
      <w:r>
        <w:t>目标：最大化判别能力（AUC）</w:t>
      </w:r>
    </w:p>
    <w:p w14:paraId="1EDE7CDF">
      <w:pPr>
        <w:bidi w:val="0"/>
      </w:pPr>
    </w:p>
    <w:p w14:paraId="5D6C5478">
      <w:pPr>
        <w:bidi w:val="0"/>
      </w:pPr>
      <w:r>
        <w:t>Task 2：IONM 增量价值评估</w:t>
      </w:r>
    </w:p>
    <w:p w14:paraId="444336E4">
      <w:pPr>
        <w:bidi w:val="0"/>
      </w:pPr>
    </w:p>
    <w:p w14:paraId="5F075D8E">
      <w:pPr>
        <w:bidi w:val="0"/>
      </w:pPr>
      <w:r>
        <w:t>Model A：不含 IONM</w:t>
      </w:r>
    </w:p>
    <w:p w14:paraId="0B4B4AFB">
      <w:pPr>
        <w:bidi w:val="0"/>
      </w:pPr>
      <w:r>
        <w:t>Model B：含 IONM</w:t>
      </w:r>
    </w:p>
    <w:p w14:paraId="4C4C2D0C">
      <w:pPr>
        <w:bidi w:val="0"/>
      </w:pPr>
    </w:p>
    <w:p w14:paraId="2DC96C5C">
      <w:pPr>
        <w:bidi w:val="0"/>
        <w:rPr>
          <w:rFonts w:hint="eastAsia" w:eastAsiaTheme="minorEastAsia"/>
          <w:lang w:val="en-US" w:eastAsia="zh-CN"/>
        </w:rPr>
      </w:pPr>
      <w:r>
        <w:t>比较：AUC、敏感度、特异度、校准</w:t>
      </w:r>
      <w:r>
        <w:rPr>
          <w:rFonts w:hint="eastAsia"/>
          <w:lang w:val="en-US" w:eastAsia="zh-CN"/>
        </w:rPr>
        <w:t>等等</w:t>
      </w:r>
    </w:p>
    <w:p w14:paraId="16528C7F">
      <w:pPr>
        <w:bidi w:val="0"/>
      </w:pPr>
    </w:p>
    <w:p w14:paraId="02894130">
      <w:pPr>
        <w:bidi w:val="0"/>
      </w:pPr>
      <w:r>
        <w:t>定量评估 IONM 的独立预测贡献</w:t>
      </w:r>
    </w:p>
    <w:p w14:paraId="2CA9F22D">
      <w:pPr>
        <w:bidi w:val="0"/>
      </w:pPr>
    </w:p>
    <w:p w14:paraId="1B1521FD">
      <w:pPr>
        <w:bidi w:val="0"/>
      </w:pPr>
      <w:r>
        <w:t>Task 3：敏感性分析</w:t>
      </w:r>
    </w:p>
    <w:p w14:paraId="72433017">
      <w:pPr>
        <w:bidi w:val="0"/>
      </w:pPr>
      <w:r>
        <w:t>更换结局定义，重复建模流程：</w:t>
      </w:r>
    </w:p>
    <w:p w14:paraId="2E2A72E0">
      <w:pPr>
        <w:bidi w:val="0"/>
      </w:pPr>
    </w:p>
    <w:p w14:paraId="4892E70E">
      <w:pPr>
        <w:numPr>
          <w:ilvl w:val="0"/>
          <w:numId w:val="2"/>
        </w:numPr>
        <w:bidi w:val="0"/>
      </w:pPr>
      <w:r>
        <w:t>GRBAS：ΔG ≥ 1 作为阳性</w:t>
      </w:r>
    </w:p>
    <w:p w14:paraId="054C5FAD">
      <w:pPr>
        <w:numPr>
          <w:ilvl w:val="0"/>
          <w:numId w:val="2"/>
        </w:numPr>
        <w:bidi w:val="0"/>
        <w:ind w:left="0" w:leftChars="0" w:firstLine="0" w:firstLineChars="0"/>
      </w:pPr>
      <w:r>
        <w:t>VHI-30：总分 ≥ 30 作为阳性</w:t>
      </w:r>
    </w:p>
    <w:p w14:paraId="779199CC">
      <w:pPr>
        <w:bidi w:val="0"/>
      </w:pPr>
    </w:p>
    <w:p w14:paraId="6A552966">
      <w:pPr>
        <w:bidi w:val="0"/>
      </w:pPr>
      <w:r>
        <w:t>目标：验证模型对结局定义变化的稳定性</w:t>
      </w:r>
      <w:r>
        <w:br w:type="textWrapping"/>
      </w:r>
    </w:p>
    <w:p w14:paraId="229B4C4B">
      <w:pPr>
        <w:bidi w:val="0"/>
      </w:pPr>
    </w:p>
    <w:p w14:paraId="48F7A07B">
      <w:pPr>
        <w:bidi w:val="0"/>
      </w:pPr>
      <w:r>
        <w:t>Task 4：3 个月结局（次要分析）</w:t>
      </w:r>
    </w:p>
    <w:p w14:paraId="112C41D3">
      <w:pPr>
        <w:bidi w:val="0"/>
      </w:pPr>
    </w:p>
    <w:p w14:paraId="472ED684">
      <w:pPr>
        <w:bidi w:val="0"/>
      </w:pPr>
      <w:r>
        <w:t>使用相同输入变量</w:t>
      </w:r>
    </w:p>
    <w:p w14:paraId="2CD1EA71">
      <w:pPr>
        <w:bidi w:val="0"/>
      </w:pPr>
      <w:r>
        <w:t>预测 3 个月嗓音异常</w:t>
      </w:r>
    </w:p>
    <w:p w14:paraId="1733086D">
      <w:pPr>
        <w:bidi w:val="0"/>
      </w:pPr>
    </w:p>
    <w:p w14:paraId="026A8C41">
      <w:pPr>
        <w:bidi w:val="0"/>
      </w:pPr>
      <w:r>
        <w:t>验证：</w:t>
      </w:r>
    </w:p>
    <w:p w14:paraId="40A56425">
      <w:pPr>
        <w:bidi w:val="0"/>
      </w:pPr>
      <w:r>
        <w:t>早期风险是否能预测持续性问题</w:t>
      </w:r>
    </w:p>
    <w:p w14:paraId="21F1F4C1">
      <w:pPr>
        <w:bidi w:val="0"/>
      </w:pPr>
    </w:p>
    <w:p w14:paraId="18BA527A">
      <w:pPr>
        <w:bidi w:val="0"/>
      </w:pPr>
      <w:r>
        <w:t>同时描述：多数 POD2 异常是否已恢复</w:t>
      </w:r>
    </w:p>
    <w:p w14:paraId="71703638">
      <w:pPr>
        <w:bidi w:val="0"/>
      </w:pPr>
    </w:p>
    <w:p w14:paraId="15E64BAB">
      <w:pPr>
        <w:bidi w:val="0"/>
      </w:pPr>
    </w:p>
    <w:p w14:paraId="7E4AB067">
      <w:pPr>
        <w:bidi w:val="0"/>
      </w:pPr>
      <w:r>
        <w:t>六、模型方法</w:t>
      </w:r>
    </w:p>
    <w:p w14:paraId="661CB85B">
      <w:pPr>
        <w:bidi w:val="0"/>
      </w:pPr>
      <w:r>
        <w:t>6.1 数据划分</w:t>
      </w:r>
    </w:p>
    <w:p w14:paraId="04A28941">
      <w:pPr>
        <w:bidi w:val="0"/>
      </w:pPr>
    </w:p>
    <w:p w14:paraId="7445F797">
      <w:pPr>
        <w:bidi w:val="0"/>
      </w:pPr>
      <w:r>
        <w:t>训练集 / 验证集：8:2（分层抽样，按结局）</w:t>
      </w:r>
    </w:p>
    <w:p w14:paraId="496B442D">
      <w:pPr>
        <w:bidi w:val="0"/>
      </w:pPr>
    </w:p>
    <w:p w14:paraId="376483EA">
      <w:pPr>
        <w:bidi w:val="0"/>
      </w:pPr>
    </w:p>
    <w:p w14:paraId="2D7502AA">
      <w:pPr>
        <w:bidi w:val="0"/>
      </w:pPr>
      <w:r>
        <w:t>训练集内使用交叉验证</w:t>
      </w:r>
    </w:p>
    <w:p w14:paraId="56C22339">
      <w:pPr>
        <w:bidi w:val="0"/>
      </w:pPr>
    </w:p>
    <w:p w14:paraId="01F13149">
      <w:pPr>
        <w:bidi w:val="0"/>
      </w:pPr>
      <w:r>
        <w:t>6.2 模型候选</w:t>
      </w:r>
    </w:p>
    <w:p w14:paraId="0B49987D">
      <w:pPr>
        <w:bidi w:val="0"/>
      </w:pPr>
    </w:p>
    <w:p w14:paraId="0EC67EA4">
      <w:pPr>
        <w:bidi w:val="0"/>
      </w:pPr>
      <w:r>
        <w:t>Logistic Regression（基线）</w:t>
      </w:r>
    </w:p>
    <w:p w14:paraId="26255B33">
      <w:pPr>
        <w:bidi w:val="0"/>
      </w:pPr>
      <w:r>
        <w:t>Random Forest</w:t>
      </w:r>
    </w:p>
    <w:p w14:paraId="34EAB8F1">
      <w:pPr>
        <w:bidi w:val="0"/>
      </w:pPr>
      <w:r>
        <w:t>XGBoost</w:t>
      </w:r>
    </w:p>
    <w:p w14:paraId="7A6EF7C3">
      <w:pPr>
        <w:bidi w:val="0"/>
      </w:pPr>
      <w:r>
        <w:t>SVM</w:t>
      </w:r>
    </w:p>
    <w:p w14:paraId="5E65A6AB">
      <w:pPr>
        <w:bidi w:val="0"/>
      </w:pPr>
    </w:p>
    <w:p w14:paraId="74ECF155">
      <w:pPr>
        <w:bidi w:val="0"/>
      </w:pPr>
      <w:r>
        <w:t>6.3 评价指标</w:t>
      </w:r>
    </w:p>
    <w:p w14:paraId="17D8B1B4">
      <w:pPr>
        <w:bidi w:val="0"/>
      </w:pPr>
    </w:p>
    <w:p w14:paraId="05642FF2">
      <w:pPr>
        <w:bidi w:val="0"/>
      </w:pPr>
      <w:r>
        <w:t>AUC（主指标）</w:t>
      </w:r>
    </w:p>
    <w:p w14:paraId="711AB16E">
      <w:pPr>
        <w:bidi w:val="0"/>
      </w:pPr>
      <w:r>
        <w:t>Sensitivity / Specificity</w:t>
      </w:r>
    </w:p>
    <w:p w14:paraId="67CC8616">
      <w:pPr>
        <w:bidi w:val="0"/>
      </w:pPr>
      <w:r>
        <w:t>Accuracy / F1</w:t>
      </w:r>
    </w:p>
    <w:p w14:paraId="2D8901ED">
      <w:pPr>
        <w:bidi w:val="0"/>
      </w:pPr>
      <w:r>
        <w:t>Calibration curve（如可行）</w:t>
      </w:r>
    </w:p>
    <w:p w14:paraId="70D21FAA">
      <w:pPr>
        <w:bidi w:val="0"/>
      </w:pPr>
    </w:p>
    <w:p w14:paraId="78EA2766">
      <w:pPr>
        <w:bidi w:val="0"/>
        <w:rPr>
          <w:rFonts w:hint="eastAsia"/>
          <w:lang w:val="en-US" w:eastAsia="zh-CN"/>
        </w:rPr>
      </w:pPr>
      <w:r>
        <w:t xml:space="preserve">6.4 </w:t>
      </w:r>
      <w:r>
        <w:rPr>
          <w:rFonts w:hint="eastAsia"/>
          <w:lang w:val="en-US" w:eastAsia="zh-CN"/>
        </w:rPr>
        <w:t>堆叠模型</w:t>
      </w:r>
    </w:p>
    <w:p w14:paraId="125D0EC6">
      <w:pPr>
        <w:bidi w:val="0"/>
        <w:jc w:val="left"/>
        <w:rPr>
          <w:rFonts w:hint="default"/>
          <w:lang w:val="en-US" w:eastAsia="zh-CN"/>
        </w:rPr>
      </w:pPr>
    </w:p>
    <w:p w14:paraId="204990B7">
      <w:pPr>
        <w:bidi w:val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类似：</w:t>
      </w:r>
      <w:r>
        <w:drawing>
          <wp:inline distT="0" distB="0" distL="114300" distR="114300">
            <wp:extent cx="5271135" cy="2993390"/>
            <wp:effectExtent l="0" t="0" r="12065" b="381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420AF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1E38A">
      <w:pPr>
        <w:bidi w:val="0"/>
      </w:pPr>
      <w:r>
        <w:t>七、模型解释（Explainability）</w:t>
      </w:r>
    </w:p>
    <w:p w14:paraId="456DB2F0">
      <w:pPr>
        <w:bidi w:val="0"/>
      </w:pPr>
    </w:p>
    <w:p w14:paraId="137E0368">
      <w:pPr>
        <w:bidi w:val="0"/>
      </w:pPr>
      <w:r>
        <w:t>使用 SHAP</w:t>
      </w:r>
    </w:p>
    <w:p w14:paraId="45C62915">
      <w:pPr>
        <w:bidi w:val="0"/>
      </w:pPr>
    </w:p>
    <w:p w14:paraId="51794A4B">
      <w:pPr>
        <w:bidi w:val="0"/>
      </w:pPr>
      <w:r>
        <w:t>输出：</w:t>
      </w:r>
    </w:p>
    <w:p w14:paraId="62121AEC">
      <w:pPr>
        <w:bidi w:val="0"/>
      </w:pPr>
      <w:r>
        <w:t>全局特征重要性</w:t>
      </w:r>
    </w:p>
    <w:p w14:paraId="4945E0CA">
      <w:pPr>
        <w:bidi w:val="0"/>
      </w:pPr>
      <w:r>
        <w:t>IONM 变量的贡献方向与大小</w:t>
      </w:r>
    </w:p>
    <w:p w14:paraId="5C522448">
      <w:pPr>
        <w:bidi w:val="0"/>
      </w:pPr>
    </w:p>
    <w:p w14:paraId="39EEA6FD">
      <w:pPr>
        <w:bidi w:val="0"/>
      </w:pPr>
    </w:p>
    <w:p w14:paraId="51B67C8B">
      <w:pPr>
        <w:bidi w:val="0"/>
      </w:pPr>
      <w:r>
        <w:t>目标：</w:t>
      </w:r>
    </w:p>
    <w:p w14:paraId="77EE1576">
      <w:pPr>
        <w:bidi w:val="0"/>
      </w:pPr>
    </w:p>
    <w:p w14:paraId="691B5FD2">
      <w:pPr>
        <w:bidi w:val="0"/>
      </w:pPr>
    </w:p>
    <w:p w14:paraId="71746375">
      <w:pPr>
        <w:bidi w:val="0"/>
      </w:pPr>
      <w:r>
        <w:t>明确哪些 IONM 特征驱动风险上升</w:t>
      </w:r>
    </w:p>
    <w:p w14:paraId="4F28C3A1">
      <w:pPr>
        <w:bidi w:val="0"/>
      </w:pPr>
      <w:r>
        <w:t>支持“IONM 对功能性嗓音障碍有独立预测价值”</w:t>
      </w:r>
    </w:p>
    <w:p w14:paraId="718CB22F">
      <w:pPr>
        <w:bidi w:val="0"/>
      </w:pPr>
    </w:p>
    <w:p w14:paraId="6B958AF8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15FDF">
      <w:pPr>
        <w:bidi w:val="0"/>
      </w:pPr>
      <w:r>
        <w:t>八、频谱图分析（Mechanistic Support，不入主模型）</w:t>
      </w:r>
    </w:p>
    <w:p w14:paraId="1CB93282">
      <w:pPr>
        <w:bidi w:val="0"/>
      </w:pPr>
      <w:r>
        <w:t>8.1 目的</w:t>
      </w:r>
    </w:p>
    <w:p w14:paraId="3778152B">
      <w:pPr>
        <w:bidi w:val="0"/>
      </w:pPr>
    </w:p>
    <w:p w14:paraId="200DEBE7">
      <w:pPr>
        <w:bidi w:val="0"/>
      </w:pPr>
      <w:r>
        <w:t>不用于预测</w:t>
      </w:r>
      <w:r>
        <w:rPr>
          <w:rFonts w:hint="eastAsia"/>
          <w:lang w:eastAsia="zh-CN"/>
        </w:rPr>
        <w:t>，</w:t>
      </w:r>
      <w:r>
        <w:t>用于解释为什么会出现声学结局异常</w:t>
      </w:r>
    </w:p>
    <w:p w14:paraId="53C4734A">
      <w:pPr>
        <w:bidi w:val="0"/>
      </w:pPr>
    </w:p>
    <w:p w14:paraId="6DF4835B">
      <w:pPr>
        <w:bidi w:val="0"/>
      </w:pPr>
      <w:r>
        <w:t>8.2 方法</w:t>
      </w:r>
    </w:p>
    <w:p w14:paraId="32BE40DF">
      <w:pPr>
        <w:bidi w:val="0"/>
      </w:pPr>
    </w:p>
    <w:p w14:paraId="4224E803">
      <w:pPr>
        <w:bidi w:val="0"/>
      </w:pPr>
      <w:r>
        <w:t xml:space="preserve"> Δ频谱特征（术后 − 术前）：</w:t>
      </w:r>
    </w:p>
    <w:p w14:paraId="737A10ED">
      <w:pPr>
        <w:bidi w:val="0"/>
      </w:pPr>
      <w:r>
        <w:t>ΔRMS、ΔZCR、ΔCentroid、ΔBandwidth、ΔMFCC</w:t>
      </w:r>
    </w:p>
    <w:p w14:paraId="577AF716">
      <w:pPr>
        <w:bidi w:val="0"/>
      </w:pPr>
    </w:p>
    <w:p w14:paraId="45A595F9">
      <w:pPr>
        <w:bidi w:val="0"/>
      </w:pPr>
      <w:r>
        <w:t>分析：</w:t>
      </w:r>
    </w:p>
    <w:p w14:paraId="4CD57089">
      <w:pPr>
        <w:bidi w:val="0"/>
      </w:pPr>
    </w:p>
    <w:p w14:paraId="781FBAC0">
      <w:pPr>
        <w:bidi w:val="0"/>
      </w:pPr>
      <w:r>
        <w:t>y=1 vs y=0 的组间差异</w:t>
      </w:r>
    </w:p>
    <w:p w14:paraId="5E35E4F7">
      <w:pPr>
        <w:bidi w:val="0"/>
      </w:pPr>
      <w:r>
        <w:t>与 5 项声学变化率的相关性</w:t>
      </w:r>
    </w:p>
    <w:p w14:paraId="71A88A02">
      <w:pPr>
        <w:bidi w:val="0"/>
      </w:pPr>
      <w:r>
        <w:t>调整后 logistic（探索独立关联）</w:t>
      </w:r>
    </w:p>
    <w:p w14:paraId="40CB2656">
      <w:pPr>
        <w:bidi w:val="0"/>
      </w:pPr>
    </w:p>
    <w:p w14:paraId="23510FA9">
      <w:pPr>
        <w:bidi w:val="0"/>
      </w:pPr>
      <w:r>
        <w:t>8.3 输出</w:t>
      </w:r>
    </w:p>
    <w:p w14:paraId="7B263B37">
      <w:pPr>
        <w:bidi w:val="0"/>
      </w:pPr>
    </w:p>
    <w:p w14:paraId="7FFFEF4D">
      <w:pPr>
        <w:bidi w:val="0"/>
      </w:pPr>
      <w:r>
        <w:t>箱线图 / 小提琴图</w:t>
      </w:r>
    </w:p>
    <w:p w14:paraId="4E7F05C0">
      <w:pPr>
        <w:bidi w:val="0"/>
      </w:pPr>
      <w:r>
        <w:t>相关热图</w:t>
      </w:r>
    </w:p>
    <w:p w14:paraId="44A01F10">
      <w:pPr>
        <w:bidi w:val="0"/>
        <w:rPr>
          <w:rFonts w:hint="eastAsia" w:eastAsiaTheme="minorEastAsia"/>
          <w:lang w:eastAsia="zh-CN"/>
        </w:rPr>
      </w:pPr>
      <w:r>
        <w:t>效应量森林图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四选一</w:t>
      </w:r>
      <w:r>
        <w:rPr>
          <w:rFonts w:hint="eastAsia"/>
          <w:lang w:eastAsia="zh-CN"/>
        </w:rPr>
        <w:t>）</w:t>
      </w:r>
    </w:p>
    <w:p w14:paraId="1E8812DE">
      <w:pPr>
        <w:bidi w:val="0"/>
      </w:pPr>
    </w:p>
    <w:p w14:paraId="18B116DD">
      <w:pPr>
        <w:bidi w:val="0"/>
      </w:pPr>
      <w:r>
        <w:t>少量代表性患者的频谱对比图</w:t>
      </w:r>
    </w:p>
    <w:p w14:paraId="4B8E2DEC">
      <w:pPr>
        <w:bidi w:val="0"/>
      </w:pPr>
    </w:p>
    <w:p w14:paraId="7BE8D24D">
      <w:pPr>
        <w:bidi w:val="0"/>
      </w:pPr>
    </w:p>
    <w:p w14:paraId="40C1A40A">
      <w:pPr>
        <w:bidi w:val="0"/>
      </w:pPr>
      <w:r>
        <w:t>九、整体逻辑总结（一句话版）</w:t>
      </w:r>
    </w:p>
    <w:p w14:paraId="63B4562E">
      <w:pPr>
        <w:bidi w:val="0"/>
      </w:pPr>
      <w:r>
        <w:rPr>
          <w:rFonts w:hint="eastAsia"/>
        </w:rPr>
        <w:t>本研究在严格限定预测时点的前提下，构建基于术前与术中（尤其 IONM）信息的术后早期嗓音功能障碍预测模型，并通过 SHAP 提供可解释性；同时结合频谱特征分析，为模型预测结果提供声学机制层面的支持。</w:t>
      </w:r>
    </w:p>
    <w:p w14:paraId="61414A5C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F88E9"/>
    <w:multiLevelType w:val="singleLevel"/>
    <w:tmpl w:val="937F88E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E39C50A"/>
    <w:multiLevelType w:val="singleLevel"/>
    <w:tmpl w:val="7E39C50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064C8"/>
    <w:rsid w:val="696064C8"/>
    <w:rsid w:val="76AA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2026-01-15T06:45:00Z</dcterms:created>
  <dc:creator>焦贺杨</dc:creator>
  <cp:lastModifiedBy>焦贺杨</cp:lastModifiedBy>
  <dcterms:modified xsi:type="dcterms:W3CDTF">2026-01-15T07:10:12Z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887C3F0B21EF43FAA52830DCB5DB7362_11</vt:lpwstr>
  </property>
  <property fmtid="{D5CDD505-2E9C-101B-9397-08002B2CF9AE}" pid="4" name="KSOTemplateDocerSaveRecord">
    <vt:lpwstr>eyJoZGlkIjoiMTlmZTVmZjE5MmFmOGM4NTcwNzQyZmY1ZWYyM2MyZmMiLCJ1c2VySWQiOiI5MTY4NjM0MTQifQ==</vt:lpwstr>
  </property>
</Properties>
</file>