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92A55" w14:textId="49DB1339" w:rsidR="00F21343" w:rsidRDefault="00F21343" w:rsidP="00A6230D">
      <w:pPr>
        <w:ind w:left="220" w:firstLineChars="0"/>
        <w:rPr>
          <w:color w:val="EE0000"/>
        </w:rPr>
      </w:pPr>
      <w:r>
        <w:rPr>
          <w:rFonts w:hint="eastAsia"/>
        </w:rPr>
        <w:t>论文核心关键词：</w:t>
      </w:r>
      <w:r w:rsidRPr="00F21343">
        <w:rPr>
          <w:rFonts w:hint="eastAsia"/>
          <w:color w:val="EE0000"/>
        </w:rPr>
        <w:t>反应性接种</w:t>
      </w:r>
    </w:p>
    <w:p w14:paraId="4FB03AB3" w14:textId="77777777" w:rsidR="00F21343" w:rsidRDefault="00F21343" w:rsidP="00A6230D">
      <w:pPr>
        <w:ind w:left="220" w:firstLineChars="0"/>
        <w:rPr>
          <w:rFonts w:hint="eastAsia"/>
        </w:rPr>
      </w:pPr>
    </w:p>
    <w:p w14:paraId="0040F6E7" w14:textId="794F44A3" w:rsidR="00C201E9" w:rsidRDefault="00C201E9" w:rsidP="00A6230D">
      <w:pPr>
        <w:ind w:left="220" w:firstLineChars="0"/>
      </w:pPr>
      <w:r>
        <w:rPr>
          <w:rFonts w:hint="eastAsia"/>
        </w:rPr>
        <w:t>论文背景：</w:t>
      </w:r>
    </w:p>
    <w:p w14:paraId="6A6AC283" w14:textId="635A2181" w:rsidR="00C201E9" w:rsidRDefault="00C201E9" w:rsidP="00A6230D">
      <w:pPr>
        <w:ind w:left="220" w:firstLineChars="0"/>
      </w:pPr>
      <w:r w:rsidRPr="00F21343">
        <w:rPr>
          <w:rFonts w:hint="eastAsia"/>
          <w:highlight w:val="yellow"/>
        </w:rPr>
        <w:t>(</w:t>
      </w:r>
      <w:r w:rsidRPr="00F21343">
        <w:rPr>
          <w:rFonts w:hint="eastAsia"/>
          <w:highlight w:val="yellow"/>
        </w:rPr>
        <w:t>讲述疫情的严重性，疫苗接种的重要性</w:t>
      </w:r>
      <w:r w:rsidRPr="00F21343">
        <w:rPr>
          <w:rFonts w:hint="eastAsia"/>
          <w:highlight w:val="yellow"/>
        </w:rPr>
        <w:t>)</w:t>
      </w:r>
      <w:r w:rsidRPr="00C201E9">
        <w:rPr>
          <w:rFonts w:hint="eastAsia"/>
        </w:rPr>
        <w:t xml:space="preserve"> </w:t>
      </w:r>
      <w:r>
        <w:rPr>
          <w:rFonts w:hint="eastAsia"/>
        </w:rPr>
        <w:t>论文原文：</w:t>
      </w:r>
      <w:r w:rsidRPr="00C201E9">
        <w:t>然而，在疫苗接种运动进行几个月后，由于物流问题、疫苗可及性和</w:t>
      </w:r>
      <w:r w:rsidRPr="00C201E9">
        <w:t>/</w:t>
      </w:r>
      <w:r w:rsidRPr="00C201E9">
        <w:t>或犹豫，许多西方国家的疫苗接种率仍低于官方目标。截至</w:t>
      </w:r>
      <w:r w:rsidRPr="00C201E9">
        <w:t xml:space="preserve"> 2021 </w:t>
      </w:r>
      <w:r w:rsidRPr="00C201E9">
        <w:t>年秋季，美国和欧洲只有不到</w:t>
      </w:r>
      <w:r w:rsidRPr="00C201E9">
        <w:t xml:space="preserve"> 60% </w:t>
      </w:r>
      <w:r w:rsidRPr="00C201E9">
        <w:t>的人口完全接种疫苗</w:t>
      </w:r>
      <w:r w:rsidRPr="00C201E9">
        <w:rPr>
          <w:vertAlign w:val="superscript"/>
        </w:rPr>
        <w:fldChar w:fldCharType="begin"/>
      </w:r>
      <w:r w:rsidRPr="00C201E9">
        <w:rPr>
          <w:vertAlign w:val="superscript"/>
        </w:rPr>
        <w:instrText>HYPERLINK "https://www.nature.com/articles/s41467-022-29015-y" \l "ref-CR1" \o "Ritchie, H. et al. Our World In Data. Coronavirus Pandemic (COVID-19). 
                  https://ourworldindata.org/coronavirus
                 (2021)."</w:instrText>
      </w:r>
      <w:r w:rsidRPr="00C201E9">
        <w:rPr>
          <w:vertAlign w:val="superscript"/>
        </w:rPr>
      </w:r>
      <w:r w:rsidRPr="00C201E9">
        <w:rPr>
          <w:vertAlign w:val="superscript"/>
        </w:rPr>
        <w:fldChar w:fldCharType="separate"/>
      </w:r>
      <w:r w:rsidRPr="00C201E9">
        <w:rPr>
          <w:rStyle w:val="ae"/>
        </w:rPr>
        <w:t>1</w:t>
      </w:r>
      <w:r w:rsidRPr="00C201E9">
        <w:fldChar w:fldCharType="end"/>
      </w:r>
      <w:r w:rsidRPr="00C201E9">
        <w:t>.</w:t>
      </w:r>
      <w:r w:rsidRPr="00C201E9">
        <w:t>由于</w:t>
      </w:r>
      <w:r w:rsidRPr="00C201E9">
        <w:t xml:space="preserve"> Delta </w:t>
      </w:r>
      <w:r w:rsidRPr="00C201E9">
        <w:t>变体和新出现的变体构成的威胁，病毒在世界许多地区的严重传播仍在进行中，因此研究适应性接种是否可以改善疫苗使用非常重要。</w:t>
      </w:r>
    </w:p>
    <w:p w14:paraId="423B31B9" w14:textId="6F633D92" w:rsidR="00C201E9" w:rsidRDefault="00C201E9" w:rsidP="00A6230D">
      <w:pPr>
        <w:ind w:left="220" w:firstLineChars="0"/>
      </w:pPr>
      <w:r w:rsidRPr="00F21343">
        <w:rPr>
          <w:rFonts w:hint="eastAsia"/>
          <w:highlight w:val="yellow"/>
        </w:rPr>
        <w:t>(</w:t>
      </w:r>
      <w:r w:rsidRPr="00F21343">
        <w:rPr>
          <w:rFonts w:hint="eastAsia"/>
          <w:highlight w:val="yellow"/>
        </w:rPr>
        <w:t>反应性接种的可行性</w:t>
      </w:r>
      <w:r w:rsidRPr="00F21343">
        <w:rPr>
          <w:rFonts w:hint="eastAsia"/>
          <w:highlight w:val="yellow"/>
        </w:rPr>
        <w:t>)</w:t>
      </w:r>
      <w:r>
        <w:rPr>
          <w:rFonts w:hint="eastAsia"/>
        </w:rPr>
        <w:t>论文原文：</w:t>
      </w:r>
      <w:r w:rsidRPr="00C201E9">
        <w:t>事实上，为接触过病毒的人提供疫苗接种可以针对感染风险较高的人，此外，可能有助于克服疫苗接种的障碍</w:t>
      </w:r>
      <w:hyperlink r:id="rId5" w:anchor="ref-CR2" w:tooltip="European Centre for Disease Prevention and Control. Overview of the implementation of COVID-19 vaccination strategies and deployment plans in the EU/EEA. &#10;                  https://www.ecdc.europa.eu/en/publications-data/overview-implementation-covid-19-vaccination-strategies-and-deployment-plans&#10;                  &#10;                 (2021)." w:history="1">
        <w:r w:rsidRPr="00C201E9">
          <w:rPr>
            <w:rStyle w:val="ae"/>
          </w:rPr>
          <w:t>2,3</w:t>
        </w:r>
      </w:hyperlink>
      <w:r w:rsidRPr="00C201E9">
        <w:t>因为当感知到的感染风险较高时，对疫苗犹豫不决的人更有可能接受疫苗接种</w:t>
      </w:r>
      <w:r w:rsidRPr="00C201E9">
        <w:rPr>
          <w:vertAlign w:val="superscript"/>
        </w:rPr>
        <w:fldChar w:fldCharType="begin"/>
      </w:r>
      <w:r w:rsidRPr="00C201E9">
        <w:rPr>
          <w:vertAlign w:val="superscript"/>
        </w:rPr>
        <w:instrText>HYPERLINK "https://www.nature.com/articles/s41467-022-29015-y" \l "ref-CR4" \o "Le Menach, A. et al. Increased measles–mumps–rubella (MMR) vaccine uptake in the context of a targeted immunisation campaign during a measles outbreak in a vaccine-reluctant community in England. Vaccine 32, 1147–1152 (2014)."</w:instrText>
      </w:r>
      <w:r w:rsidRPr="00C201E9">
        <w:rPr>
          <w:vertAlign w:val="superscript"/>
        </w:rPr>
      </w:r>
      <w:r w:rsidRPr="00C201E9">
        <w:rPr>
          <w:vertAlign w:val="superscript"/>
        </w:rPr>
        <w:fldChar w:fldCharType="separate"/>
      </w:r>
      <w:r w:rsidRPr="00C201E9">
        <w:rPr>
          <w:rStyle w:val="ae"/>
        </w:rPr>
        <w:t>4</w:t>
      </w:r>
      <w:r w:rsidRPr="00C201E9">
        <w:fldChar w:fldCharType="end"/>
      </w:r>
      <w:r w:rsidRPr="00C201E9">
        <w:t>.</w:t>
      </w:r>
    </w:p>
    <w:p w14:paraId="4058C8A3" w14:textId="77777777" w:rsidR="00C201E9" w:rsidRDefault="00C201E9" w:rsidP="00A6230D">
      <w:pPr>
        <w:ind w:left="220" w:firstLineChars="0"/>
        <w:rPr>
          <w:rFonts w:hint="eastAsia"/>
        </w:rPr>
      </w:pPr>
    </w:p>
    <w:p w14:paraId="73191CE4" w14:textId="192D7728" w:rsidR="00A6230D" w:rsidRDefault="00A6230D" w:rsidP="00A6230D">
      <w:pPr>
        <w:ind w:left="220" w:firstLineChars="0"/>
      </w:pPr>
      <w:r>
        <w:rPr>
          <w:rFonts w:hint="eastAsia"/>
        </w:rPr>
        <w:t>论文干了什么：</w:t>
      </w:r>
    </w:p>
    <w:p w14:paraId="25763936" w14:textId="37942492" w:rsidR="00A6230D" w:rsidRDefault="00C201E9" w:rsidP="00A6230D">
      <w:pPr>
        <w:ind w:left="220" w:firstLineChars="0"/>
        <w:rPr>
          <w:rFonts w:hint="eastAsia"/>
        </w:rPr>
      </w:pPr>
      <w:r>
        <w:rPr>
          <w:rFonts w:hint="eastAsia"/>
        </w:rPr>
        <w:t>论文原文：</w:t>
      </w:r>
      <w:r w:rsidR="00A6230D" w:rsidRPr="00A6230D">
        <w:t>扩展了</w:t>
      </w:r>
      <w:r w:rsidR="007C3FCA" w:rsidRPr="007C3FCA">
        <w:rPr>
          <w:rFonts w:hint="eastAsia"/>
        </w:rPr>
        <w:t>先前描述</w:t>
      </w:r>
      <w:r w:rsidR="007C3FCA">
        <w:rPr>
          <w:rFonts w:hint="eastAsia"/>
        </w:rPr>
        <w:t>的</w:t>
      </w:r>
      <w:r w:rsidR="00A6230D" w:rsidRPr="00A6230D">
        <w:t>基于代理的模型</w:t>
      </w:r>
      <w:hyperlink r:id="rId6" w:anchor="ref-CR10" w:tooltip="Moreno López, J. A. et al. Anatomy of digital contact tracing: role of age, transmission setting, adoption and case detection. Sci. Adv. &#10;                  https://doi.org/10.1126/sciadv.abd8750&#10;                  &#10;                 (2021)." w:history="1">
        <w:r w:rsidR="00A6230D" w:rsidRPr="00A6230D">
          <w:rPr>
            <w:rStyle w:val="ae"/>
          </w:rPr>
          <w:t>10</w:t>
        </w:r>
      </w:hyperlink>
      <w:r w:rsidR="007C3FCA">
        <w:rPr>
          <w:rFonts w:hint="eastAsia"/>
        </w:rPr>
        <w:t>以</w:t>
      </w:r>
      <w:r w:rsidR="00A6230D" w:rsidRPr="00A6230D">
        <w:t>量化针对</w:t>
      </w:r>
      <w:r w:rsidR="00A6230D" w:rsidRPr="00192D13">
        <w:rPr>
          <w:color w:val="EE0000"/>
        </w:rPr>
        <w:t>工作场所</w:t>
      </w:r>
      <w:r w:rsidR="00A6230D" w:rsidRPr="00A6230D">
        <w:t>、</w:t>
      </w:r>
      <w:r w:rsidR="00A6230D" w:rsidRPr="00192D13">
        <w:rPr>
          <w:color w:val="EE0000"/>
        </w:rPr>
        <w:t>大学</w:t>
      </w:r>
      <w:r w:rsidR="00A6230D" w:rsidRPr="00A6230D">
        <w:t>和</w:t>
      </w:r>
      <w:r w:rsidR="00A6230D" w:rsidRPr="00192D13">
        <w:rPr>
          <w:color w:val="EE0000"/>
        </w:rPr>
        <w:t>已发现病例的学校中</w:t>
      </w:r>
      <w:r w:rsidR="00A6230D" w:rsidRPr="00192D13">
        <w:rPr>
          <w:color w:val="EE0000"/>
        </w:rPr>
        <w:t xml:space="preserve"> 12+ </w:t>
      </w:r>
      <w:proofErr w:type="gramStart"/>
      <w:r w:rsidR="00A6230D" w:rsidRPr="00192D13">
        <w:rPr>
          <w:color w:val="EE0000"/>
        </w:rPr>
        <w:t>岁</w:t>
      </w:r>
      <w:r w:rsidR="00192D13">
        <w:rPr>
          <w:rFonts w:hint="eastAsia"/>
          <w:color w:val="EE0000"/>
        </w:rPr>
        <w:t>学生</w:t>
      </w:r>
      <w:proofErr w:type="gramEnd"/>
      <w:r w:rsidR="00A6230D" w:rsidRPr="00A6230D">
        <w:t>的</w:t>
      </w:r>
      <w:r w:rsidR="00A6230D" w:rsidRPr="00192D13">
        <w:rPr>
          <w:color w:val="EE0000"/>
        </w:rPr>
        <w:t>反应性疫苗接种策略的影响</w:t>
      </w:r>
      <w:r>
        <w:rPr>
          <w:rFonts w:hint="eastAsia"/>
        </w:rPr>
        <w:t>。</w:t>
      </w:r>
      <w:r w:rsidRPr="00C201E9">
        <w:t>我们比较了针对类似环境的反应性疫苗接种与</w:t>
      </w:r>
      <w:proofErr w:type="gramStart"/>
      <w:r w:rsidRPr="00C201E9">
        <w:t>非反应</w:t>
      </w:r>
      <w:proofErr w:type="gramEnd"/>
      <w:r w:rsidRPr="00C201E9">
        <w:t>性疫苗接种或大规模疫苗接种的影响，并单独和联合测试这些策略。我们探讨了疫苗供应和后勤限制的差异，并评估了流行病动态和疫苗接种活动不同阶段的影响。</w:t>
      </w:r>
    </w:p>
    <w:p w14:paraId="78EAEA67" w14:textId="2B6F5765" w:rsidR="00A6230D" w:rsidRDefault="00F21343">
      <w:pPr>
        <w:ind w:firstLine="420"/>
      </w:pPr>
      <w:r>
        <w:rPr>
          <w:rFonts w:hint="eastAsia"/>
        </w:rPr>
        <w:t>(</w:t>
      </w:r>
      <w:r>
        <w:rPr>
          <w:rFonts w:hint="eastAsia"/>
        </w:rPr>
        <w:t>论文前文没有描述过</w:t>
      </w:r>
      <w:r w:rsidRPr="00A6230D">
        <w:t>基于代理的模型</w:t>
      </w:r>
      <w:r>
        <w:rPr>
          <w:rFonts w:hint="eastAsia"/>
        </w:rPr>
        <w:t>，但是这句话引用了文献</w:t>
      </w:r>
      <w:r>
        <w:rPr>
          <w:rFonts w:hint="eastAsia"/>
        </w:rPr>
        <w:t>10</w:t>
      </w:r>
      <w:r>
        <w:rPr>
          <w:rFonts w:hint="eastAsia"/>
        </w:rPr>
        <w:t>，论文所提的</w:t>
      </w:r>
      <w:r w:rsidRPr="00A6230D">
        <w:t>基于代理的模型</w:t>
      </w:r>
      <w:r>
        <w:rPr>
          <w:rFonts w:hint="eastAsia"/>
        </w:rPr>
        <w:t>就是文献</w:t>
      </w:r>
      <w:r>
        <w:rPr>
          <w:rFonts w:hint="eastAsia"/>
        </w:rPr>
        <w:t>10</w:t>
      </w:r>
      <w:r>
        <w:rPr>
          <w:rFonts w:hint="eastAsia"/>
        </w:rPr>
        <w:t>中的模型</w:t>
      </w:r>
      <w:r>
        <w:rPr>
          <w:rFonts w:hint="eastAsia"/>
        </w:rPr>
        <w:t>)</w:t>
      </w:r>
    </w:p>
    <w:p w14:paraId="297050F6" w14:textId="77777777" w:rsidR="008D1AF0" w:rsidRPr="00A6230D" w:rsidRDefault="008D1AF0">
      <w:pPr>
        <w:ind w:firstLine="420"/>
        <w:rPr>
          <w:rFonts w:hint="eastAsia"/>
        </w:rPr>
      </w:pPr>
    </w:p>
    <w:p w14:paraId="2CBCCF96" w14:textId="77777777" w:rsidR="008D1AF0" w:rsidRDefault="008D1AF0">
      <w:pPr>
        <w:ind w:firstLine="420"/>
      </w:pPr>
      <w:r>
        <w:rPr>
          <w:rFonts w:hint="eastAsia"/>
        </w:rPr>
        <w:t>论文政策：</w:t>
      </w:r>
    </w:p>
    <w:p w14:paraId="2094449E" w14:textId="66F7E567" w:rsidR="00A6230D" w:rsidRDefault="008D1AF0">
      <w:pPr>
        <w:ind w:firstLine="420"/>
      </w:pPr>
      <w:r>
        <w:rPr>
          <w:rFonts w:hint="eastAsia"/>
        </w:rPr>
        <w:t>论文原文</w:t>
      </w:r>
      <w:r>
        <w:rPr>
          <w:rFonts w:hint="eastAsia"/>
        </w:rPr>
        <w:t>:</w:t>
      </w:r>
      <w:r w:rsidRPr="008D1AF0">
        <w:rPr>
          <w:rFonts w:cs="Times New Roman"/>
          <w:color w:val="222222"/>
          <w:sz w:val="27"/>
          <w:szCs w:val="27"/>
          <w:shd w:val="clear" w:color="auto" w:fill="FFFFFF"/>
        </w:rPr>
        <w:t xml:space="preserve"> </w:t>
      </w:r>
      <w:r w:rsidRPr="008D1AF0">
        <w:t>我们扩展了之前描述的</w:t>
      </w:r>
      <w:r w:rsidRPr="008D1AF0">
        <w:t xml:space="preserve"> SARS-CoV-2 </w:t>
      </w:r>
      <w:r w:rsidRPr="008D1AF0">
        <w:t>传播模型</w:t>
      </w:r>
      <w:r w:rsidRPr="008D1AF0">
        <w:rPr>
          <w:vertAlign w:val="superscript"/>
        </w:rPr>
        <w:fldChar w:fldCharType="begin"/>
      </w:r>
      <w:r w:rsidRPr="008D1AF0">
        <w:rPr>
          <w:vertAlign w:val="superscript"/>
        </w:rPr>
        <w:instrText>HYPERLINK "https://www.nature.com/articles/s41467-022-29015-y" \l "ref-CR10" \o "Moreno López, J. A. et al. Anatomy of digital contact tracing: role of age, transmission setting, adoption and case detection. Sci. Adv. 
                  https://doi.org/10.1126/sciadv.abd8750
                 (2021)."</w:instrText>
      </w:r>
      <w:r w:rsidRPr="008D1AF0">
        <w:rPr>
          <w:vertAlign w:val="superscript"/>
        </w:rPr>
      </w:r>
      <w:r w:rsidRPr="008D1AF0">
        <w:rPr>
          <w:vertAlign w:val="superscript"/>
        </w:rPr>
        <w:fldChar w:fldCharType="separate"/>
      </w:r>
      <w:r w:rsidRPr="008D1AF0">
        <w:rPr>
          <w:rStyle w:val="ae"/>
        </w:rPr>
        <w:t>10</w:t>
      </w:r>
      <w:r w:rsidRPr="008D1AF0">
        <w:fldChar w:fldCharType="end"/>
      </w:r>
      <w:r w:rsidRPr="008D1AF0">
        <w:t>模拟疫苗接种与其他干预措施</w:t>
      </w:r>
      <w:r w:rsidR="00BC5B57" w:rsidRPr="008D1AF0">
        <w:t>（即接触者追踪、远程工作和社交限制）</w:t>
      </w:r>
      <w:r w:rsidR="00BC5B57" w:rsidRPr="00BC5B57">
        <w:t>一起进行</w:t>
      </w:r>
    </w:p>
    <w:p w14:paraId="3C8F9B89" w14:textId="745B229B" w:rsidR="00BC5B57" w:rsidRDefault="00BC5B57" w:rsidP="00BC5B57">
      <w:pPr>
        <w:ind w:firstLineChars="0" w:firstLine="0"/>
      </w:pPr>
    </w:p>
    <w:p w14:paraId="56CFD6E4" w14:textId="389A985A" w:rsidR="00BC5B57" w:rsidRDefault="00BC5B57" w:rsidP="00BC5B57">
      <w:pPr>
        <w:ind w:firstLineChars="0" w:firstLine="0"/>
      </w:pPr>
      <w:r>
        <w:tab/>
      </w:r>
      <w:r>
        <w:rPr>
          <w:rFonts w:hint="eastAsia"/>
        </w:rPr>
        <w:t>论文模型：</w:t>
      </w:r>
    </w:p>
    <w:p w14:paraId="2B49B4CF" w14:textId="6984516E" w:rsidR="00BC5B57" w:rsidRDefault="006F7710" w:rsidP="00F83E2C">
      <w:pPr>
        <w:ind w:left="420" w:firstLineChars="0" w:firstLine="0"/>
        <w:rPr>
          <w:rFonts w:hint="eastAsia"/>
        </w:rPr>
      </w:pPr>
      <w:r>
        <w:rPr>
          <w:rFonts w:hint="eastAsia"/>
        </w:rPr>
        <w:t>论文原文：</w:t>
      </w:r>
      <w:r w:rsidR="00BC5B57" w:rsidRPr="00BC5B57">
        <w:t>模型是随机的并且基于个体</w:t>
      </w:r>
      <w:r w:rsidR="00BC5B57">
        <w:rPr>
          <w:rFonts w:hint="eastAsia"/>
        </w:rPr>
        <w:t>，</w:t>
      </w:r>
      <w:r w:rsidR="00BC5B57" w:rsidRPr="00BC5B57">
        <w:t>它以合成人口作为输入，</w:t>
      </w:r>
      <w:r>
        <w:t xml:space="preserve"> </w:t>
      </w:r>
      <w:r>
        <w:rPr>
          <w:rFonts w:hint="eastAsia"/>
        </w:rPr>
        <w:t>它将一个典型法国中型城镇的人口统计和社会联系数据、工作场所规模和学校类型（图</w:t>
      </w:r>
      <w:r>
        <w:rPr>
          <w:rFonts w:hint="eastAsia"/>
        </w:rPr>
        <w:t>1a</w:t>
      </w:r>
      <w:r>
        <w:rPr>
          <w:rFonts w:hint="eastAsia"/>
        </w:rPr>
        <w:t>）的合成人口作为输入</w:t>
      </w:r>
      <w:r>
        <w:rPr>
          <w:rFonts w:hint="eastAsia"/>
        </w:rPr>
        <w:t>(117492</w:t>
      </w:r>
      <w:r>
        <w:rPr>
          <w:rFonts w:hint="eastAsia"/>
        </w:rPr>
        <w:t>人</w:t>
      </w:r>
      <w:r>
        <w:rPr>
          <w:rFonts w:hint="eastAsia"/>
        </w:rPr>
        <w:t>)</w:t>
      </w:r>
      <w:r>
        <w:rPr>
          <w:rFonts w:hint="eastAsia"/>
        </w:rPr>
        <w:t>。触点被描述为一个动态多层网络</w:t>
      </w:r>
      <w:r>
        <w:rPr>
          <w:rFonts w:hint="eastAsia"/>
        </w:rPr>
        <w:t>10</w:t>
      </w:r>
      <w:r>
        <w:rPr>
          <w:rFonts w:hint="eastAsia"/>
        </w:rPr>
        <w:t>（图</w:t>
      </w:r>
      <w:r>
        <w:rPr>
          <w:rFonts w:hint="eastAsia"/>
        </w:rPr>
        <w:t>1b</w:t>
      </w:r>
      <w:r>
        <w:rPr>
          <w:rFonts w:hint="eastAsia"/>
        </w:rPr>
        <w:t>）。</w:t>
      </w:r>
    </w:p>
    <w:p w14:paraId="120FB173" w14:textId="6F6C5D71" w:rsidR="008D1AF0" w:rsidRDefault="008D1AF0">
      <w:pPr>
        <w:ind w:firstLine="420"/>
      </w:pPr>
      <w:r>
        <w:rPr>
          <w:rFonts w:hint="eastAsia"/>
        </w:rPr>
        <w:t>图片解释：</w:t>
      </w:r>
    </w:p>
    <w:p w14:paraId="251D5C98" w14:textId="72F5E4F8" w:rsidR="008D1AF0" w:rsidRDefault="00BC5B57" w:rsidP="00BC5B57">
      <w:pPr>
        <w:spacing w:line="240" w:lineRule="auto"/>
        <w:ind w:firstLine="420"/>
        <w:rPr>
          <w:rFonts w:hint="eastAsia"/>
        </w:rPr>
      </w:pPr>
      <w:r>
        <w:rPr>
          <w:noProof/>
        </w:rPr>
        <w:drawing>
          <wp:inline distT="0" distB="0" distL="0" distR="0" wp14:anchorId="0005CF9C" wp14:editId="190431D7">
            <wp:extent cx="1118394" cy="1870363"/>
            <wp:effectExtent l="0" t="0" r="5715" b="0"/>
            <wp:docPr id="18133548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354852" name=""/>
                    <pic:cNvPicPr/>
                  </pic:nvPicPr>
                  <pic:blipFill>
                    <a:blip r:embed="rId7"/>
                    <a:stretch>
                      <a:fillRect/>
                    </a:stretch>
                  </pic:blipFill>
                  <pic:spPr>
                    <a:xfrm>
                      <a:off x="0" y="0"/>
                      <a:ext cx="1129254" cy="1888525"/>
                    </a:xfrm>
                    <a:prstGeom prst="rect">
                      <a:avLst/>
                    </a:prstGeom>
                  </pic:spPr>
                </pic:pic>
              </a:graphicData>
            </a:graphic>
          </wp:inline>
        </w:drawing>
      </w:r>
    </w:p>
    <w:p w14:paraId="38DCC1E2" w14:textId="725E0AFB" w:rsidR="008D1AF0" w:rsidRDefault="00F83E2C">
      <w:pPr>
        <w:ind w:firstLine="420"/>
      </w:pPr>
      <w:r w:rsidRPr="00F83E2C">
        <w:rPr>
          <w:rFonts w:hint="eastAsia"/>
          <w:highlight w:val="yellow"/>
        </w:rPr>
        <w:lastRenderedPageBreak/>
        <w:t>原文解释：</w:t>
      </w:r>
      <w:r w:rsidR="00BC5B57" w:rsidRPr="00F83E2C">
        <w:rPr>
          <w:highlight w:val="yellow"/>
        </w:rPr>
        <w:t>模拟研究中使用的梅斯市（法国大东部地区）的工作场所规模和学校类型的分布</w:t>
      </w:r>
    </w:p>
    <w:p w14:paraId="6F5BBF1E" w14:textId="433397B1" w:rsidR="00BC5B57" w:rsidRDefault="00F83E2C">
      <w:pPr>
        <w:ind w:firstLine="420"/>
      </w:pPr>
      <w:r>
        <w:rPr>
          <w:rFonts w:hint="eastAsia"/>
        </w:rPr>
        <w:t>上图：横坐标表示工作场所规模的范围，纵坐标表示对应范围的工作场所个数</w:t>
      </w:r>
    </w:p>
    <w:p w14:paraId="56292864" w14:textId="74658437" w:rsidR="00F83E2C" w:rsidRDefault="00F83E2C">
      <w:pPr>
        <w:ind w:firstLine="420"/>
        <w:rPr>
          <w:rFonts w:hint="eastAsia"/>
        </w:rPr>
      </w:pPr>
      <w:r>
        <w:rPr>
          <w:rFonts w:hint="eastAsia"/>
        </w:rPr>
        <w:t>下图：横坐标表示学校类型，纵坐标表示对应类型的学校数量</w:t>
      </w:r>
    </w:p>
    <w:p w14:paraId="323874E3" w14:textId="77777777" w:rsidR="00BC5B57" w:rsidRDefault="00BC5B57">
      <w:pPr>
        <w:ind w:firstLine="420"/>
      </w:pPr>
    </w:p>
    <w:p w14:paraId="68E920AF" w14:textId="0E9BA62A" w:rsidR="00F83E2C" w:rsidRDefault="00F83E2C" w:rsidP="00F83E2C">
      <w:pPr>
        <w:spacing w:line="240" w:lineRule="auto"/>
        <w:ind w:firstLine="420"/>
      </w:pPr>
      <w:r>
        <w:rPr>
          <w:noProof/>
        </w:rPr>
        <w:drawing>
          <wp:inline distT="0" distB="0" distL="0" distR="0" wp14:anchorId="04423F2D" wp14:editId="742FE067">
            <wp:extent cx="5274310" cy="2787650"/>
            <wp:effectExtent l="0" t="0" r="2540" b="0"/>
            <wp:docPr id="19169428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942866" name=""/>
                    <pic:cNvPicPr/>
                  </pic:nvPicPr>
                  <pic:blipFill>
                    <a:blip r:embed="rId8"/>
                    <a:stretch>
                      <a:fillRect/>
                    </a:stretch>
                  </pic:blipFill>
                  <pic:spPr>
                    <a:xfrm>
                      <a:off x="0" y="0"/>
                      <a:ext cx="5274310" cy="2787650"/>
                    </a:xfrm>
                    <a:prstGeom prst="rect">
                      <a:avLst/>
                    </a:prstGeom>
                  </pic:spPr>
                </pic:pic>
              </a:graphicData>
            </a:graphic>
          </wp:inline>
        </w:drawing>
      </w:r>
    </w:p>
    <w:p w14:paraId="77D8CA0B" w14:textId="0E0AFDF1" w:rsidR="00F83E2C" w:rsidRDefault="00F83E2C" w:rsidP="00F83E2C">
      <w:pPr>
        <w:spacing w:line="240" w:lineRule="auto"/>
        <w:ind w:firstLine="420"/>
      </w:pPr>
      <w:r w:rsidRPr="00F83E2C">
        <w:rPr>
          <w:rFonts w:hint="eastAsia"/>
          <w:highlight w:val="yellow"/>
        </w:rPr>
        <w:t>原文解释：</w:t>
      </w:r>
      <w:r w:rsidRPr="00F83E2C">
        <w:rPr>
          <w:highlight w:val="yellow"/>
        </w:rPr>
        <w:t>人口结构、反应性疫苗接种和接触者追踪的示意图。合成人口表示为动态多层网络，其中各层对家庭、工作场所、学校、社区和交通中的接触者进行编码。在图中，学校和工作</w:t>
      </w:r>
      <w:proofErr w:type="gramStart"/>
      <w:r w:rsidRPr="00F83E2C">
        <w:rPr>
          <w:highlight w:val="yellow"/>
        </w:rPr>
        <w:t>场所图层折叠</w:t>
      </w:r>
      <w:proofErr w:type="gramEnd"/>
      <w:r w:rsidRPr="00F83E2C">
        <w:rPr>
          <w:highlight w:val="yellow"/>
        </w:rPr>
        <w:t>起来，为了可视化而不显示社区和交通。节点反复出现在</w:t>
      </w:r>
      <w:r w:rsidRPr="00F83E2C">
        <w:rPr>
          <w:highlight w:val="yellow"/>
        </w:rPr>
        <w:t xml:space="preserve"> household </w:t>
      </w:r>
      <w:r w:rsidRPr="00F83E2C">
        <w:rPr>
          <w:highlight w:val="yellow"/>
        </w:rPr>
        <w:t>和</w:t>
      </w:r>
      <w:r w:rsidRPr="00F83E2C">
        <w:rPr>
          <w:highlight w:val="yellow"/>
        </w:rPr>
        <w:t xml:space="preserve"> workplace/school </w:t>
      </w:r>
      <w:r w:rsidRPr="00F83E2C">
        <w:rPr>
          <w:highlight w:val="yellow"/>
        </w:rPr>
        <w:t>层。识别感染者（图中紫色）会触发对他</w:t>
      </w:r>
      <w:r w:rsidRPr="00F83E2C">
        <w:rPr>
          <w:highlight w:val="yellow"/>
        </w:rPr>
        <w:t>/</w:t>
      </w:r>
      <w:r w:rsidRPr="00F83E2C">
        <w:rPr>
          <w:highlight w:val="yellow"/>
        </w:rPr>
        <w:t>她的接触者（橙色边界的</w:t>
      </w:r>
      <w:r w:rsidR="003A78BE">
        <w:rPr>
          <w:rFonts w:hint="eastAsia"/>
          <w:highlight w:val="yellow"/>
        </w:rPr>
        <w:t>节点</w:t>
      </w:r>
      <w:r w:rsidRPr="00F83E2C">
        <w:rPr>
          <w:highlight w:val="yellow"/>
        </w:rPr>
        <w:t>）的检测和隔离，以及对在同一工作场所</w:t>
      </w:r>
      <w:r w:rsidRPr="00F83E2C">
        <w:rPr>
          <w:highlight w:val="yellow"/>
        </w:rPr>
        <w:t>/</w:t>
      </w:r>
      <w:r w:rsidRPr="00F83E2C">
        <w:rPr>
          <w:highlight w:val="yellow"/>
        </w:rPr>
        <w:t>学校上学并属于同一家庭并接受接种疫苗的个人进行疫苗接种（绿色）</w:t>
      </w:r>
      <w:r w:rsidR="00AB731C">
        <w:rPr>
          <w:rFonts w:hint="eastAsia"/>
          <w:highlight w:val="yellow"/>
        </w:rPr>
        <w:t>。</w:t>
      </w:r>
    </w:p>
    <w:p w14:paraId="0DEFD4FF" w14:textId="77777777" w:rsidR="003A78BE" w:rsidRDefault="003A78BE" w:rsidP="00F83E2C">
      <w:pPr>
        <w:spacing w:line="240" w:lineRule="auto"/>
        <w:ind w:firstLine="420"/>
      </w:pPr>
    </w:p>
    <w:p w14:paraId="0D9156A3" w14:textId="7CDA4D7D" w:rsidR="009B6AA6" w:rsidRDefault="009B6AA6" w:rsidP="00F83E2C">
      <w:pPr>
        <w:spacing w:line="240" w:lineRule="auto"/>
        <w:ind w:firstLine="420"/>
        <w:rPr>
          <w:rFonts w:hint="eastAsia"/>
        </w:rPr>
      </w:pPr>
      <w:r>
        <w:rPr>
          <w:rFonts w:hint="eastAsia"/>
        </w:rPr>
        <w:t>论文并无详细介绍合成人口，家庭人口如何分配，工作场所以及学校网络如何设置，社区交通网络如何设置。没有提供该合成网络来源于数据。</w:t>
      </w:r>
    </w:p>
    <w:p w14:paraId="2144EFB3" w14:textId="35F2BA6C" w:rsidR="00AB731C" w:rsidRDefault="00754BB1" w:rsidP="00F83E2C">
      <w:pPr>
        <w:spacing w:line="240" w:lineRule="auto"/>
        <w:ind w:firstLine="420"/>
      </w:pPr>
      <w:r>
        <w:rPr>
          <w:rFonts w:hint="eastAsia"/>
        </w:rPr>
        <w:t>论文并无解释细线与粗线代表什么，估计</w:t>
      </w:r>
      <w:r w:rsidR="00AB731C">
        <w:rPr>
          <w:rFonts w:hint="eastAsia"/>
        </w:rPr>
        <w:t>细的线表示人员的移动连线，粗的线表示人员的接触边</w:t>
      </w:r>
    </w:p>
    <w:p w14:paraId="567F901F" w14:textId="77777777" w:rsidR="00F829EF" w:rsidRDefault="00F829EF" w:rsidP="00F83E2C">
      <w:pPr>
        <w:spacing w:line="240" w:lineRule="auto"/>
        <w:ind w:firstLine="420"/>
        <w:rPr>
          <w:rFonts w:hint="eastAsia"/>
        </w:rPr>
      </w:pPr>
    </w:p>
    <w:p w14:paraId="6FA07E47" w14:textId="11CCF478" w:rsidR="003A78BE" w:rsidRDefault="003A78BE" w:rsidP="00F83E2C">
      <w:pPr>
        <w:spacing w:line="240" w:lineRule="auto"/>
        <w:ind w:firstLine="420"/>
      </w:pPr>
      <w:r>
        <w:rPr>
          <w:rFonts w:hint="eastAsia"/>
        </w:rPr>
        <w:t>红色：感染者</w:t>
      </w:r>
      <w:r>
        <w:rPr>
          <w:rFonts w:hint="eastAsia"/>
        </w:rPr>
        <w:t xml:space="preserve"> </w:t>
      </w:r>
      <w:r>
        <w:rPr>
          <w:rFonts w:hint="eastAsia"/>
        </w:rPr>
        <w:t>绿色：主观上同意疫苗接种的人</w:t>
      </w:r>
      <w:r>
        <w:rPr>
          <w:rFonts w:hint="eastAsia"/>
        </w:rPr>
        <w:t xml:space="preserve"> </w:t>
      </w:r>
      <w:r>
        <w:rPr>
          <w:rFonts w:hint="eastAsia"/>
        </w:rPr>
        <w:t>橙色边界：感染者的接触者</w:t>
      </w:r>
    </w:p>
    <w:p w14:paraId="5ACE393C" w14:textId="6226D17B" w:rsidR="003A78BE" w:rsidRDefault="003A78BE" w:rsidP="00F83E2C">
      <w:pPr>
        <w:spacing w:line="240" w:lineRule="auto"/>
        <w:ind w:firstLine="420"/>
        <w:rPr>
          <w:rFonts w:hint="eastAsia"/>
        </w:rPr>
      </w:pPr>
      <w:r>
        <w:rPr>
          <w:rFonts w:hint="eastAsia"/>
        </w:rPr>
        <w:t>做法：</w:t>
      </w:r>
      <w:r w:rsidR="00AB731C">
        <w:rPr>
          <w:rFonts w:hint="eastAsia"/>
        </w:rPr>
        <w:t>①对红色有接触边的人</w:t>
      </w:r>
      <w:r w:rsidR="00AB731C">
        <w:rPr>
          <w:rFonts w:hint="eastAsia"/>
        </w:rPr>
        <w:t>(</w:t>
      </w:r>
      <w:r w:rsidR="00AB731C">
        <w:rPr>
          <w:rFonts w:hint="eastAsia"/>
        </w:rPr>
        <w:t>橙色边界</w:t>
      </w:r>
      <w:r w:rsidR="00AB731C">
        <w:rPr>
          <w:rFonts w:hint="eastAsia"/>
        </w:rPr>
        <w:t>)</w:t>
      </w:r>
      <w:r w:rsidR="00AB731C" w:rsidRPr="00EC65F8">
        <w:rPr>
          <w:rFonts w:hint="eastAsia"/>
          <w:color w:val="EE0000"/>
        </w:rPr>
        <w:t>检测隔离</w:t>
      </w:r>
      <w:r w:rsidR="00AB731C">
        <w:rPr>
          <w:rFonts w:hint="eastAsia"/>
        </w:rPr>
        <w:t>；②对</w:t>
      </w:r>
      <w:r w:rsidR="00F829EF">
        <w:rPr>
          <w:rFonts w:hint="eastAsia"/>
        </w:rPr>
        <w:t>与红色在同一工作场所的人和同一个家庭的人</w:t>
      </w:r>
      <w:r w:rsidR="000E4BE6">
        <w:rPr>
          <w:rFonts w:hint="eastAsia"/>
        </w:rPr>
        <w:t>(</w:t>
      </w:r>
      <w:r w:rsidR="000E4BE6">
        <w:rPr>
          <w:rFonts w:hint="eastAsia"/>
        </w:rPr>
        <w:t>判断前半段</w:t>
      </w:r>
      <w:r w:rsidR="000E4BE6">
        <w:rPr>
          <w:rFonts w:hint="eastAsia"/>
        </w:rPr>
        <w:t>)</w:t>
      </w:r>
      <w:r w:rsidR="00F829EF">
        <w:rPr>
          <w:rFonts w:hint="eastAsia"/>
        </w:rPr>
        <w:t xml:space="preserve"> </w:t>
      </w:r>
      <w:r w:rsidR="00F829EF">
        <w:rPr>
          <w:rFonts w:hint="eastAsia"/>
        </w:rPr>
        <w:t>并且这些人还要满足还要</w:t>
      </w:r>
      <w:r w:rsidR="00F829EF">
        <w:rPr>
          <w:rFonts w:hint="eastAsia"/>
        </w:rPr>
        <w:t>主观上同意疫苗接种的人</w:t>
      </w:r>
      <w:r w:rsidR="00F829EF">
        <w:rPr>
          <w:rFonts w:hint="eastAsia"/>
        </w:rPr>
        <w:t>(</w:t>
      </w:r>
      <w:r w:rsidR="00F829EF">
        <w:rPr>
          <w:rFonts w:hint="eastAsia"/>
        </w:rPr>
        <w:t>绿色</w:t>
      </w:r>
      <w:r w:rsidR="00F829EF">
        <w:rPr>
          <w:rFonts w:hint="eastAsia"/>
        </w:rPr>
        <w:t>)</w:t>
      </w:r>
      <w:r w:rsidR="00F829EF">
        <w:rPr>
          <w:rFonts w:hint="eastAsia"/>
        </w:rPr>
        <w:t>的人</w:t>
      </w:r>
      <w:r w:rsidR="00F829EF" w:rsidRPr="00EC65F8">
        <w:rPr>
          <w:rFonts w:hint="eastAsia"/>
          <w:color w:val="EE0000"/>
        </w:rPr>
        <w:t>接种疫苗</w:t>
      </w:r>
      <w:r w:rsidR="000E4BE6">
        <w:rPr>
          <w:rFonts w:hint="eastAsia"/>
        </w:rPr>
        <w:t>(</w:t>
      </w:r>
      <w:r w:rsidR="000E4BE6">
        <w:rPr>
          <w:rFonts w:hint="eastAsia"/>
        </w:rPr>
        <w:t>判断后半段</w:t>
      </w:r>
      <w:r w:rsidR="000E4BE6">
        <w:rPr>
          <w:rFonts w:hint="eastAsia"/>
        </w:rPr>
        <w:t>)</w:t>
      </w:r>
    </w:p>
    <w:p w14:paraId="0CC0201B" w14:textId="437DAE21" w:rsidR="000E4BE6" w:rsidRDefault="000E4BE6" w:rsidP="00F83E2C">
      <w:pPr>
        <w:spacing w:line="240" w:lineRule="auto"/>
        <w:ind w:firstLine="420"/>
        <w:rPr>
          <w:rFonts w:hint="eastAsia"/>
        </w:rPr>
      </w:pPr>
      <w:r>
        <w:rPr>
          <w:rFonts w:hint="eastAsia"/>
        </w:rPr>
        <w:t>对与红色在同一工作场所的人</w:t>
      </w:r>
      <w:r>
        <w:rPr>
          <w:rFonts w:hint="eastAsia"/>
        </w:rPr>
        <w:t>论文并没有提到这些人需要与他有边连接，所以是所有与他在同一个</w:t>
      </w:r>
      <w:r w:rsidRPr="000E4BE6">
        <w:t xml:space="preserve">workplace/school </w:t>
      </w:r>
      <w:r w:rsidRPr="000E4BE6">
        <w:t>层</w:t>
      </w:r>
      <w:r>
        <w:rPr>
          <w:rFonts w:hint="eastAsia"/>
        </w:rPr>
        <w:t>都满足判断的前半段。</w:t>
      </w:r>
    </w:p>
    <w:p w14:paraId="1386E10D" w14:textId="77777777" w:rsidR="00F829EF" w:rsidRDefault="00F829EF" w:rsidP="00F83E2C">
      <w:pPr>
        <w:spacing w:line="240" w:lineRule="auto"/>
        <w:ind w:firstLine="420"/>
        <w:rPr>
          <w:rFonts w:hint="eastAsia"/>
        </w:rPr>
      </w:pPr>
    </w:p>
    <w:p w14:paraId="77A25E02" w14:textId="413BA3CF" w:rsidR="003A78BE" w:rsidRDefault="003A78BE" w:rsidP="00F83E2C">
      <w:pPr>
        <w:spacing w:line="240" w:lineRule="auto"/>
        <w:ind w:firstLine="420"/>
      </w:pPr>
      <w:r>
        <w:rPr>
          <w:rFonts w:hint="eastAsia"/>
        </w:rPr>
        <w:t>上方大圈表示</w:t>
      </w:r>
      <w:r w:rsidRPr="003A78BE">
        <w:t xml:space="preserve">workplace/school </w:t>
      </w:r>
      <w:r w:rsidRPr="003A78BE">
        <w:t>层</w:t>
      </w:r>
      <w:r>
        <w:rPr>
          <w:rFonts w:hint="eastAsia"/>
        </w:rPr>
        <w:t>，不同的圈论文没有说明代表什么，推测为不同的工作场所与学校的折叠区域，但是论文没说那些工作场所与那些学校能够折叠，是否随机选择一个工作场所再随机选择一个学校，然后进行折叠，目前未知。</w:t>
      </w:r>
    </w:p>
    <w:p w14:paraId="3866B5E7" w14:textId="44CAEC8A" w:rsidR="003A78BE" w:rsidRDefault="003A78BE" w:rsidP="00F83E2C">
      <w:pPr>
        <w:spacing w:line="240" w:lineRule="auto"/>
        <w:ind w:firstLine="420"/>
      </w:pPr>
      <w:r>
        <w:rPr>
          <w:rFonts w:hint="eastAsia"/>
        </w:rPr>
        <w:t>下方小圈表示</w:t>
      </w:r>
      <w:r w:rsidRPr="003A78BE">
        <w:t>household</w:t>
      </w:r>
      <w:r w:rsidRPr="003A78BE">
        <w:rPr>
          <w:rFonts w:hint="eastAsia"/>
        </w:rPr>
        <w:t>层</w:t>
      </w:r>
      <w:r>
        <w:rPr>
          <w:rFonts w:hint="eastAsia"/>
        </w:rPr>
        <w:t>，不同的</w:t>
      </w:r>
      <w:proofErr w:type="gramStart"/>
      <w:r>
        <w:rPr>
          <w:rFonts w:hint="eastAsia"/>
        </w:rPr>
        <w:t>圈表示</w:t>
      </w:r>
      <w:proofErr w:type="gramEnd"/>
      <w:r>
        <w:rPr>
          <w:rFonts w:hint="eastAsia"/>
        </w:rPr>
        <w:t>不同的家庭。</w:t>
      </w:r>
    </w:p>
    <w:p w14:paraId="57D13AF0" w14:textId="77777777" w:rsidR="003A78BE" w:rsidRDefault="003A78BE" w:rsidP="00F83E2C">
      <w:pPr>
        <w:spacing w:line="240" w:lineRule="auto"/>
        <w:ind w:firstLine="420"/>
        <w:rPr>
          <w:rFonts w:hint="eastAsia"/>
        </w:rPr>
      </w:pPr>
    </w:p>
    <w:p w14:paraId="05B17C33" w14:textId="223A79FD" w:rsidR="00F83E2C" w:rsidRDefault="00F83E2C" w:rsidP="00F83E2C">
      <w:pPr>
        <w:spacing w:line="240" w:lineRule="auto"/>
        <w:ind w:firstLine="420"/>
      </w:pPr>
      <w:r>
        <w:rPr>
          <w:rFonts w:hint="eastAsia"/>
        </w:rPr>
        <w:lastRenderedPageBreak/>
        <w:t>“</w:t>
      </w:r>
      <w:r w:rsidRPr="00F83E2C">
        <w:t>学校和工作场所图层折叠起来</w:t>
      </w:r>
      <w:r>
        <w:rPr>
          <w:rFonts w:hint="eastAsia"/>
        </w:rPr>
        <w:t>”没有说明按照什么方式或算法折叠，推测为学校与工作场所两层接触网络看成一层网络</w:t>
      </w:r>
    </w:p>
    <w:p w14:paraId="2D15E73B" w14:textId="77777777" w:rsidR="00F83E2C" w:rsidRDefault="00F83E2C" w:rsidP="00F83E2C">
      <w:pPr>
        <w:spacing w:line="240" w:lineRule="auto"/>
        <w:ind w:firstLine="420"/>
      </w:pPr>
    </w:p>
    <w:p w14:paraId="5728C77D" w14:textId="746532BF" w:rsidR="003A78BE" w:rsidRDefault="00EC65F8" w:rsidP="00F83E2C">
      <w:pPr>
        <w:spacing w:line="240" w:lineRule="auto"/>
        <w:ind w:firstLine="420"/>
      </w:pPr>
      <w:r>
        <w:rPr>
          <w:noProof/>
        </w:rPr>
        <w:drawing>
          <wp:inline distT="0" distB="0" distL="0" distR="0" wp14:anchorId="6958C9E3" wp14:editId="75193814">
            <wp:extent cx="2871094" cy="2375065"/>
            <wp:effectExtent l="0" t="0" r="5715" b="6350"/>
            <wp:docPr id="14371455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145586" name=""/>
                    <pic:cNvPicPr/>
                  </pic:nvPicPr>
                  <pic:blipFill>
                    <a:blip r:embed="rId9"/>
                    <a:stretch>
                      <a:fillRect/>
                    </a:stretch>
                  </pic:blipFill>
                  <pic:spPr>
                    <a:xfrm>
                      <a:off x="0" y="0"/>
                      <a:ext cx="2882393" cy="2384412"/>
                    </a:xfrm>
                    <a:prstGeom prst="rect">
                      <a:avLst/>
                    </a:prstGeom>
                  </pic:spPr>
                </pic:pic>
              </a:graphicData>
            </a:graphic>
          </wp:inline>
        </w:drawing>
      </w:r>
    </w:p>
    <w:p w14:paraId="290CE3E1" w14:textId="139D25DE" w:rsidR="003A78BE" w:rsidRDefault="00EC65F8" w:rsidP="00F83E2C">
      <w:pPr>
        <w:spacing w:line="240" w:lineRule="auto"/>
        <w:ind w:firstLine="420"/>
      </w:pPr>
      <w:r>
        <w:rPr>
          <w:rFonts w:hint="eastAsia"/>
        </w:rPr>
        <w:t>论文原文：</w:t>
      </w:r>
      <w:r w:rsidRPr="00EC65F8">
        <w:t xml:space="preserve">COVID-19 </w:t>
      </w:r>
      <w:r w:rsidRPr="00EC65F8">
        <w:t>传播和疫苗接种的区室模型。区间的描述在</w:t>
      </w:r>
      <w:r w:rsidRPr="00EC65F8">
        <w:t xml:space="preserve"> Methods </w:t>
      </w:r>
      <w:r w:rsidRPr="00EC65F8">
        <w:t>部分报告。</w:t>
      </w:r>
    </w:p>
    <w:p w14:paraId="4DCCDDE4" w14:textId="1C1B2362" w:rsidR="009B6AA6" w:rsidRDefault="00F35AA1" w:rsidP="00F83E2C">
      <w:pPr>
        <w:spacing w:line="240" w:lineRule="auto"/>
        <w:ind w:firstLine="420"/>
        <w:rPr>
          <w:rFonts w:hint="eastAsia"/>
        </w:rPr>
      </w:pPr>
      <w:r>
        <w:rPr>
          <w:rFonts w:hint="eastAsia"/>
        </w:rPr>
        <w:t>i</w:t>
      </w:r>
      <w:r w:rsidRPr="00F35AA1">
        <w:t>noculation</w:t>
      </w:r>
      <w:r>
        <w:rPr>
          <w:rFonts w:hint="eastAsia"/>
        </w:rPr>
        <w:t>:</w:t>
      </w:r>
      <w:r>
        <w:rPr>
          <w:rFonts w:hint="eastAsia"/>
        </w:rPr>
        <w:t>接种</w:t>
      </w:r>
    </w:p>
    <w:p w14:paraId="7205DE04" w14:textId="77777777" w:rsidR="009F70FF" w:rsidRDefault="009F70FF" w:rsidP="00F83E2C">
      <w:pPr>
        <w:spacing w:line="240" w:lineRule="auto"/>
        <w:ind w:firstLine="420"/>
      </w:pPr>
    </w:p>
    <w:p w14:paraId="72A9C422" w14:textId="77777777" w:rsidR="00C6062A" w:rsidRDefault="009F70FF" w:rsidP="00F83E2C">
      <w:pPr>
        <w:spacing w:line="240" w:lineRule="auto"/>
        <w:ind w:firstLine="420"/>
      </w:pPr>
      <w:r>
        <w:rPr>
          <w:rFonts w:hint="eastAsia"/>
        </w:rPr>
        <w:t>论文疫苗效果的设置：</w:t>
      </w:r>
    </w:p>
    <w:p w14:paraId="70CF6777" w14:textId="4A81A1D6" w:rsidR="009F70FF" w:rsidRDefault="009F70FF" w:rsidP="00F83E2C">
      <w:pPr>
        <w:spacing w:line="240" w:lineRule="auto"/>
        <w:ind w:firstLine="420"/>
      </w:pPr>
      <w:r>
        <w:rPr>
          <w:rFonts w:hint="eastAsia"/>
        </w:rPr>
        <w:t>降低</w:t>
      </w:r>
      <w:r w:rsidRPr="009F70FF">
        <w:t>VE</w:t>
      </w:r>
      <w:r w:rsidRPr="009F70FF">
        <w:rPr>
          <w:vertAlign w:val="subscript"/>
        </w:rPr>
        <w:t>S</w:t>
      </w:r>
      <w:r w:rsidRPr="009F70FF">
        <w:t xml:space="preserve"> </w:t>
      </w:r>
      <w:r>
        <w:rPr>
          <w:rFonts w:hint="eastAsia"/>
        </w:rPr>
        <w:t>和</w:t>
      </w:r>
      <w:r w:rsidRPr="009F70FF">
        <w:t>VE</w:t>
      </w:r>
      <w:r w:rsidRPr="009F70FF">
        <w:rPr>
          <w:vertAlign w:val="subscript"/>
        </w:rPr>
        <w:t>SP</w:t>
      </w:r>
      <w:r w:rsidR="00C6062A" w:rsidRPr="00C6062A">
        <w:rPr>
          <w:rFonts w:hint="eastAsia"/>
        </w:rPr>
        <w:t>，</w:t>
      </w:r>
      <w:r w:rsidR="00C6062A">
        <w:rPr>
          <w:rFonts w:hint="eastAsia"/>
        </w:rPr>
        <w:t>有效性基于文献</w:t>
      </w:r>
      <w:r w:rsidR="00C6062A">
        <w:rPr>
          <w:rFonts w:hint="eastAsia"/>
        </w:rPr>
        <w:t>[17]</w:t>
      </w:r>
      <w:r w:rsidR="00C6062A">
        <w:rPr>
          <w:rFonts w:hint="eastAsia"/>
        </w:rPr>
        <w:t>；三剂疫苗间隔</w:t>
      </w:r>
      <w:r w:rsidR="00C6062A">
        <w:rPr>
          <w:rFonts w:hint="eastAsia"/>
        </w:rPr>
        <w:t>3</w:t>
      </w:r>
      <w:r w:rsidR="00C6062A">
        <w:rPr>
          <w:rFonts w:hint="eastAsia"/>
        </w:rPr>
        <w:t>周，基于文献</w:t>
      </w:r>
      <w:r w:rsidR="00C6062A">
        <w:rPr>
          <w:rFonts w:hint="eastAsia"/>
        </w:rPr>
        <w:t>[16]</w:t>
      </w:r>
      <w:r w:rsidR="00C6062A">
        <w:rPr>
          <w:rFonts w:hint="eastAsia"/>
        </w:rPr>
        <w:t>中的两剂疫苗间隔</w:t>
      </w:r>
      <w:r w:rsidR="00C6062A">
        <w:rPr>
          <w:rFonts w:hint="eastAsia"/>
        </w:rPr>
        <w:t>3</w:t>
      </w:r>
      <w:r w:rsidR="00C6062A">
        <w:rPr>
          <w:rFonts w:hint="eastAsia"/>
        </w:rPr>
        <w:t>周。</w:t>
      </w:r>
    </w:p>
    <w:p w14:paraId="37AB87B3" w14:textId="2823C0C7" w:rsidR="00C6062A" w:rsidRPr="00C6062A" w:rsidRDefault="00C6062A" w:rsidP="00F83E2C">
      <w:pPr>
        <w:spacing w:line="240" w:lineRule="auto"/>
        <w:ind w:firstLine="420"/>
        <w:rPr>
          <w:rFonts w:hint="eastAsia"/>
        </w:rPr>
      </w:pPr>
      <w:r>
        <w:rPr>
          <w:rFonts w:hint="eastAsia"/>
        </w:rPr>
        <w:t>具体效果：</w:t>
      </w:r>
      <w:r w:rsidRPr="00C6062A">
        <w:t>在首次接种后</w:t>
      </w:r>
      <w:r>
        <w:rPr>
          <w:rFonts w:hint="eastAsia"/>
        </w:rPr>
        <w:t>2</w:t>
      </w:r>
      <w:r w:rsidRPr="00C6062A">
        <w:t>周内没有保护力</w:t>
      </w:r>
      <w:r>
        <w:rPr>
          <w:rFonts w:hint="eastAsia"/>
        </w:rPr>
        <w:t>，</w:t>
      </w:r>
      <w:r w:rsidRPr="00C6062A">
        <w:t>随后直至第二剂接种后</w:t>
      </w:r>
      <w:r>
        <w:rPr>
          <w:rFonts w:hint="eastAsia"/>
        </w:rPr>
        <w:t>2</w:t>
      </w:r>
      <w:r w:rsidRPr="00C6062A">
        <w:t>周才获得中等保护力</w:t>
      </w:r>
      <w:r>
        <w:rPr>
          <w:rFonts w:hint="eastAsia"/>
        </w:rPr>
        <w:t>(</w:t>
      </w:r>
      <w:r w:rsidRPr="00C6062A">
        <w:t>VES,1=48%</w:t>
      </w:r>
      <w:r w:rsidRPr="00C6062A">
        <w:t>，</w:t>
      </w:r>
      <w:r w:rsidRPr="00C6062A">
        <w:t>VESP,1=53%</w:t>
      </w:r>
      <w:r>
        <w:rPr>
          <w:rFonts w:hint="eastAsia"/>
        </w:rPr>
        <w:t>)</w:t>
      </w:r>
      <w:r>
        <w:rPr>
          <w:rFonts w:hint="eastAsia"/>
        </w:rPr>
        <w:t>，</w:t>
      </w:r>
      <w:r w:rsidRPr="00C6062A">
        <w:t>在第一剂接种后五周获得最大保护力</w:t>
      </w:r>
      <w:r>
        <w:rPr>
          <w:rFonts w:hint="eastAsia"/>
        </w:rPr>
        <w:t>(</w:t>
      </w:r>
      <w:r w:rsidRPr="00C6062A">
        <w:t>VES,2=70%</w:t>
      </w:r>
      <w:r w:rsidRPr="00C6062A">
        <w:t>，</w:t>
      </w:r>
      <w:r w:rsidRPr="00C6062A">
        <w:t>VESP,2=73%</w:t>
      </w:r>
      <w:r>
        <w:rPr>
          <w:rFonts w:hint="eastAsia"/>
        </w:rPr>
        <w:t>)</w:t>
      </w:r>
      <w:r>
        <w:rPr>
          <w:rFonts w:hint="eastAsia"/>
        </w:rPr>
        <w:t>。</w:t>
      </w:r>
    </w:p>
    <w:p w14:paraId="583D244B" w14:textId="77777777" w:rsidR="00C6062A" w:rsidRDefault="00C6062A" w:rsidP="00F83E2C">
      <w:pPr>
        <w:spacing w:line="240" w:lineRule="auto"/>
        <w:ind w:firstLine="420"/>
        <w:rPr>
          <w:rFonts w:hint="eastAsia"/>
        </w:rPr>
      </w:pPr>
    </w:p>
    <w:p w14:paraId="2BEFA0A7" w14:textId="7E146822" w:rsidR="009B6AA6" w:rsidRDefault="009B6AA6" w:rsidP="00F83E2C">
      <w:pPr>
        <w:spacing w:line="240" w:lineRule="auto"/>
        <w:ind w:firstLine="420"/>
      </w:pPr>
      <w:r>
        <w:rPr>
          <w:rFonts w:hint="eastAsia"/>
        </w:rPr>
        <w:t>参考文献</w:t>
      </w:r>
      <w:r>
        <w:rPr>
          <w:rFonts w:hint="eastAsia"/>
        </w:rPr>
        <w:t>[15]</w:t>
      </w:r>
      <w:r>
        <w:rPr>
          <w:rFonts w:hint="eastAsia"/>
        </w:rPr>
        <w:t>中对</w:t>
      </w:r>
      <w:r>
        <w:rPr>
          <w:rFonts w:hint="eastAsia"/>
        </w:rPr>
        <w:t>VE</w:t>
      </w:r>
      <w:r>
        <w:rPr>
          <w:rFonts w:hint="eastAsia"/>
        </w:rPr>
        <w:t>一系列解释：</w:t>
      </w:r>
    </w:p>
    <w:p w14:paraId="48E14470" w14:textId="56C479F4" w:rsidR="009B6AA6" w:rsidRDefault="009B6AA6" w:rsidP="00F83E2C">
      <w:pPr>
        <w:spacing w:line="240" w:lineRule="auto"/>
        <w:ind w:firstLine="420"/>
      </w:pPr>
      <w:r>
        <w:rPr>
          <w:rFonts w:hint="eastAsia"/>
        </w:rPr>
        <w:t>参考文献原文：</w:t>
      </w:r>
      <w:r>
        <w:t>…</w:t>
      </w:r>
      <w:r w:rsidRPr="009B6AA6">
        <w:t>疫苗疫苗效力的</w:t>
      </w:r>
      <w:r w:rsidRPr="009B6AA6">
        <w:t xml:space="preserve"> 4 </w:t>
      </w:r>
      <w:r w:rsidRPr="009B6AA6">
        <w:t>种衡量标准这</w:t>
      </w:r>
      <w:r>
        <w:rPr>
          <w:rFonts w:hint="eastAsia"/>
        </w:rPr>
        <w:t>。</w:t>
      </w:r>
      <w:r w:rsidRPr="009B6AA6">
        <w:t xml:space="preserve"> 4 </w:t>
      </w:r>
      <w:r w:rsidRPr="009B6AA6">
        <w:t>种疫苗有效性指标分别是易感性</w:t>
      </w:r>
      <w:r w:rsidRPr="009B6AA6">
        <w:t xml:space="preserve"> </w:t>
      </w:r>
      <w:r w:rsidRPr="009B6AA6">
        <w:t>（</w:t>
      </w:r>
      <w:r w:rsidRPr="009B6AA6">
        <w:t>VE</w:t>
      </w:r>
      <w:r w:rsidRPr="009B6AA6">
        <w:rPr>
          <w:i/>
          <w:iCs/>
          <w:vertAlign w:val="subscript"/>
        </w:rPr>
        <w:t>S</w:t>
      </w:r>
      <w:r w:rsidRPr="009B6AA6">
        <w:t>）、感染症状性疾病</w:t>
      </w:r>
      <w:r w:rsidRPr="009B6AA6">
        <w:t xml:space="preserve"> </w:t>
      </w:r>
      <w:r w:rsidRPr="009B6AA6">
        <w:t>（</w:t>
      </w:r>
      <w:r w:rsidRPr="009B6AA6">
        <w:t>VE</w:t>
      </w:r>
      <w:r w:rsidRPr="009B6AA6">
        <w:rPr>
          <w:i/>
          <w:iCs/>
          <w:vertAlign w:val="subscript"/>
        </w:rPr>
        <w:t>P</w:t>
      </w:r>
      <w:r w:rsidRPr="009B6AA6">
        <w:t>）、感染和疾病</w:t>
      </w:r>
      <w:r w:rsidRPr="009B6AA6">
        <w:t xml:space="preserve"> </w:t>
      </w:r>
      <w:r w:rsidRPr="009B6AA6">
        <w:t>（</w:t>
      </w:r>
      <w:r w:rsidRPr="009B6AA6">
        <w:t>VE</w:t>
      </w:r>
      <w:r w:rsidRPr="009B6AA6">
        <w:rPr>
          <w:i/>
          <w:iCs/>
          <w:vertAlign w:val="subscript"/>
        </w:rPr>
        <w:t>SP</w:t>
      </w:r>
      <w:r w:rsidRPr="009B6AA6">
        <w:t>）</w:t>
      </w:r>
      <w:r w:rsidRPr="009B6AA6">
        <w:t xml:space="preserve"> </w:t>
      </w:r>
      <w:r w:rsidRPr="009B6AA6">
        <w:t>和传染性</w:t>
      </w:r>
      <w:r w:rsidRPr="009B6AA6">
        <w:t xml:space="preserve"> </w:t>
      </w:r>
      <w:r w:rsidRPr="009B6AA6">
        <w:t>（</w:t>
      </w:r>
      <w:r w:rsidRPr="009B6AA6">
        <w:t>VE</w:t>
      </w:r>
      <w:r w:rsidRPr="009B6AA6">
        <w:rPr>
          <w:i/>
          <w:iCs/>
          <w:vertAlign w:val="subscript"/>
        </w:rPr>
        <w:t>I</w:t>
      </w:r>
      <w:r w:rsidRPr="009B6AA6">
        <w:t>）。</w:t>
      </w:r>
    </w:p>
    <w:p w14:paraId="20970941" w14:textId="77777777" w:rsidR="009F70FF" w:rsidRDefault="009F70FF" w:rsidP="00F83E2C">
      <w:pPr>
        <w:spacing w:line="240" w:lineRule="auto"/>
        <w:ind w:firstLine="420"/>
      </w:pPr>
      <w:proofErr w:type="spellStart"/>
      <w:r>
        <w:t>C</w:t>
      </w:r>
      <w:r>
        <w:rPr>
          <w:rFonts w:hint="eastAsia"/>
        </w:rPr>
        <w:t>hatgpt</w:t>
      </w:r>
      <w:proofErr w:type="spellEnd"/>
      <w:r>
        <w:rPr>
          <w:rFonts w:hint="eastAsia"/>
        </w:rPr>
        <w:t>搜索解释：</w:t>
      </w:r>
    </w:p>
    <w:p w14:paraId="47407480" w14:textId="229DF399" w:rsidR="009F70FF" w:rsidRDefault="009F70FF" w:rsidP="00F83E2C">
      <w:pPr>
        <w:spacing w:line="240" w:lineRule="auto"/>
        <w:ind w:firstLine="420"/>
      </w:pPr>
      <w:r w:rsidRPr="009F70FF">
        <w:t>VE</w:t>
      </w:r>
      <w:r w:rsidRPr="009F70FF">
        <w:rPr>
          <w:vertAlign w:val="subscript"/>
        </w:rPr>
        <w:t>S</w:t>
      </w:r>
      <w:r>
        <w:rPr>
          <w:rFonts w:hint="eastAsia"/>
        </w:rPr>
        <w:t>(</w:t>
      </w:r>
      <w:r w:rsidRPr="009F70FF">
        <w:t>Vaccine Efficacy against Susceptibility</w:t>
      </w:r>
      <w:r>
        <w:rPr>
          <w:rFonts w:hint="eastAsia"/>
        </w:rPr>
        <w:t>):</w:t>
      </w:r>
      <w:r w:rsidRPr="009F70FF">
        <w:t xml:space="preserve"> </w:t>
      </w:r>
      <w:r w:rsidRPr="009F70FF">
        <w:t>疫苗对</w:t>
      </w:r>
      <w:r w:rsidRPr="009F70FF">
        <w:rPr>
          <w:b/>
          <w:bCs/>
        </w:rPr>
        <w:t>降低感染风险</w:t>
      </w:r>
      <w:r w:rsidRPr="009F70FF">
        <w:t>的效力</w:t>
      </w:r>
    </w:p>
    <w:p w14:paraId="17AE1138" w14:textId="5E09CCC1" w:rsidR="009F70FF" w:rsidRDefault="009F70FF" w:rsidP="00F83E2C">
      <w:pPr>
        <w:spacing w:line="240" w:lineRule="auto"/>
        <w:ind w:firstLine="420"/>
      </w:pPr>
      <w:r w:rsidRPr="009F70FF">
        <w:t>VE</w:t>
      </w:r>
      <w:r w:rsidRPr="009F70FF">
        <w:rPr>
          <w:vertAlign w:val="subscript"/>
        </w:rPr>
        <w:t>P</w:t>
      </w:r>
      <w:r>
        <w:rPr>
          <w:rFonts w:hint="eastAsia"/>
        </w:rPr>
        <w:t>(</w:t>
      </w:r>
      <w:r w:rsidRPr="009F70FF">
        <w:t>Vaccine Efficacy against Progression to symptoms</w:t>
      </w:r>
      <w:r>
        <w:rPr>
          <w:rFonts w:hint="eastAsia"/>
        </w:rPr>
        <w:t>):</w:t>
      </w:r>
      <w:r w:rsidRPr="009F70FF">
        <w:t xml:space="preserve"> </w:t>
      </w:r>
      <w:r w:rsidRPr="009F70FF">
        <w:t>疫苗对</w:t>
      </w:r>
      <w:r w:rsidRPr="009F70FF">
        <w:rPr>
          <w:b/>
          <w:bCs/>
        </w:rPr>
        <w:t>感染后发展成有症状疾病的风险</w:t>
      </w:r>
      <w:r w:rsidRPr="009F70FF">
        <w:t>的效力</w:t>
      </w:r>
    </w:p>
    <w:p w14:paraId="04CB5509" w14:textId="749DCC21" w:rsidR="009F70FF" w:rsidRDefault="009F70FF" w:rsidP="00F83E2C">
      <w:pPr>
        <w:spacing w:line="240" w:lineRule="auto"/>
        <w:ind w:firstLine="420"/>
        <w:rPr>
          <w:rFonts w:hint="eastAsia"/>
        </w:rPr>
      </w:pPr>
      <w:r w:rsidRPr="009F70FF">
        <w:t>VE</w:t>
      </w:r>
      <w:r w:rsidRPr="009F70FF">
        <w:rPr>
          <w:vertAlign w:val="subscript"/>
        </w:rPr>
        <w:t>SP</w:t>
      </w:r>
      <w:r>
        <w:rPr>
          <w:rFonts w:hint="eastAsia"/>
        </w:rPr>
        <w:t>(</w:t>
      </w:r>
      <w:r w:rsidRPr="009F70FF">
        <w:t>Vaccine Efficacy against Symptomatic disease (infection and disease)</w:t>
      </w:r>
      <w:r>
        <w:rPr>
          <w:rFonts w:hint="eastAsia"/>
        </w:rPr>
        <w:t>):</w:t>
      </w:r>
      <w:r w:rsidRPr="009F70FF">
        <w:t xml:space="preserve"> </w:t>
      </w:r>
      <w:r w:rsidRPr="009F70FF">
        <w:t>疫苗对</w:t>
      </w:r>
      <w:r w:rsidRPr="009F70FF">
        <w:rPr>
          <w:b/>
          <w:bCs/>
        </w:rPr>
        <w:t>发生有症状感染病例（感染</w:t>
      </w:r>
      <w:r w:rsidRPr="009F70FF">
        <w:rPr>
          <w:b/>
          <w:bCs/>
        </w:rPr>
        <w:t>+</w:t>
      </w:r>
      <w:r w:rsidRPr="009F70FF">
        <w:rPr>
          <w:b/>
          <w:bCs/>
        </w:rPr>
        <w:t>发病）</w:t>
      </w:r>
      <w:r w:rsidRPr="009F70FF">
        <w:t>的效力</w:t>
      </w:r>
    </w:p>
    <w:p w14:paraId="4A6DF44D" w14:textId="45648D1D" w:rsidR="009F70FF" w:rsidRDefault="009F70FF" w:rsidP="00F83E2C">
      <w:pPr>
        <w:spacing w:line="240" w:lineRule="auto"/>
        <w:ind w:firstLine="420"/>
        <w:rPr>
          <w:rFonts w:hint="eastAsia"/>
        </w:rPr>
      </w:pPr>
      <w:r w:rsidRPr="009F70FF">
        <w:t>VE</w:t>
      </w:r>
      <w:r w:rsidRPr="009F70FF">
        <w:rPr>
          <w:vertAlign w:val="subscript"/>
        </w:rPr>
        <w:t>I</w:t>
      </w:r>
      <w:r>
        <w:rPr>
          <w:rFonts w:hint="eastAsia"/>
        </w:rPr>
        <w:t>(</w:t>
      </w:r>
      <w:r w:rsidRPr="009F70FF">
        <w:t>Vaccine Efficacy against Infectiousness</w:t>
      </w:r>
      <w:r>
        <w:rPr>
          <w:rFonts w:hint="eastAsia"/>
        </w:rPr>
        <w:t>):</w:t>
      </w:r>
      <w:r w:rsidRPr="009F70FF">
        <w:t xml:space="preserve"> </w:t>
      </w:r>
      <w:r w:rsidRPr="009F70FF">
        <w:t>疫苗对</w:t>
      </w:r>
      <w:r w:rsidRPr="009F70FF">
        <w:rPr>
          <w:b/>
          <w:bCs/>
        </w:rPr>
        <w:t>感染后传播他人能力</w:t>
      </w:r>
      <w:r w:rsidRPr="009F70FF">
        <w:t>的抑制效力</w:t>
      </w:r>
    </w:p>
    <w:p w14:paraId="43F7DCC1" w14:textId="77777777" w:rsidR="00EC65F8" w:rsidRDefault="00EC65F8" w:rsidP="00F83E2C">
      <w:pPr>
        <w:spacing w:line="240" w:lineRule="auto"/>
        <w:ind w:firstLine="420"/>
        <w:rPr>
          <w:rFonts w:hint="eastAsia"/>
        </w:rPr>
      </w:pPr>
    </w:p>
    <w:p w14:paraId="49E3E8B9" w14:textId="66315C18" w:rsidR="00EC65F8" w:rsidRDefault="000D35EF" w:rsidP="00F83E2C">
      <w:pPr>
        <w:spacing w:line="240" w:lineRule="auto"/>
        <w:ind w:firstLine="420"/>
      </w:pPr>
      <w:r>
        <w:rPr>
          <w:noProof/>
        </w:rPr>
        <w:lastRenderedPageBreak/>
        <w:drawing>
          <wp:inline distT="0" distB="0" distL="0" distR="0" wp14:anchorId="0EA6FE55" wp14:editId="7BCD503D">
            <wp:extent cx="1799112" cy="1505181"/>
            <wp:effectExtent l="0" t="0" r="0" b="0"/>
            <wp:docPr id="676262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26274" name=""/>
                    <pic:cNvPicPr/>
                  </pic:nvPicPr>
                  <pic:blipFill>
                    <a:blip r:embed="rId10"/>
                    <a:stretch>
                      <a:fillRect/>
                    </a:stretch>
                  </pic:blipFill>
                  <pic:spPr>
                    <a:xfrm>
                      <a:off x="0" y="0"/>
                      <a:ext cx="1812438" cy="1516330"/>
                    </a:xfrm>
                    <a:prstGeom prst="rect">
                      <a:avLst/>
                    </a:prstGeom>
                  </pic:spPr>
                </pic:pic>
              </a:graphicData>
            </a:graphic>
          </wp:inline>
        </w:drawing>
      </w:r>
    </w:p>
    <w:p w14:paraId="2369B0E6" w14:textId="64D235C7" w:rsidR="000D35EF" w:rsidRDefault="000D35EF" w:rsidP="00F83E2C">
      <w:pPr>
        <w:spacing w:line="240" w:lineRule="auto"/>
        <w:ind w:firstLine="420"/>
      </w:pPr>
      <w:r>
        <w:rPr>
          <w:rFonts w:hint="eastAsia"/>
        </w:rPr>
        <w:t>论文原文：</w:t>
      </w:r>
      <w:r w:rsidRPr="000D35EF">
        <w:rPr>
          <w:rFonts w:hint="eastAsia"/>
        </w:rPr>
        <w:t xml:space="preserve">d </w:t>
      </w:r>
      <w:r w:rsidRPr="000D35EF">
        <w:rPr>
          <w:rFonts w:hint="eastAsia"/>
        </w:rPr>
        <w:t>在反应性疫苗接种情况下检测到的病例感染后事件的时间线。</w:t>
      </w:r>
    </w:p>
    <w:p w14:paraId="6D8382DB" w14:textId="77777777" w:rsidR="000D35EF" w:rsidRDefault="000D35EF" w:rsidP="00F83E2C">
      <w:pPr>
        <w:spacing w:line="240" w:lineRule="auto"/>
        <w:ind w:firstLine="420"/>
      </w:pPr>
    </w:p>
    <w:p w14:paraId="526B237D" w14:textId="77777777" w:rsidR="00E87D77" w:rsidRDefault="00E87D77" w:rsidP="00F83E2C">
      <w:pPr>
        <w:spacing w:line="240" w:lineRule="auto"/>
        <w:ind w:firstLine="420"/>
      </w:pPr>
    </w:p>
    <w:p w14:paraId="11D9A278" w14:textId="67FE8583" w:rsidR="00E87D77" w:rsidRDefault="008F0291" w:rsidP="00F83E2C">
      <w:pPr>
        <w:spacing w:line="240" w:lineRule="auto"/>
        <w:ind w:firstLine="420"/>
      </w:pPr>
      <w:r>
        <w:rPr>
          <w:noProof/>
        </w:rPr>
        <w:drawing>
          <wp:inline distT="0" distB="0" distL="0" distR="0" wp14:anchorId="2A54DBF1" wp14:editId="0C5C6B81">
            <wp:extent cx="3666428" cy="3657600"/>
            <wp:effectExtent l="0" t="0" r="0" b="0"/>
            <wp:docPr id="13394432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443250" name=""/>
                    <pic:cNvPicPr/>
                  </pic:nvPicPr>
                  <pic:blipFill>
                    <a:blip r:embed="rId11"/>
                    <a:stretch>
                      <a:fillRect/>
                    </a:stretch>
                  </pic:blipFill>
                  <pic:spPr>
                    <a:xfrm>
                      <a:off x="0" y="0"/>
                      <a:ext cx="3673370" cy="3664525"/>
                    </a:xfrm>
                    <a:prstGeom prst="rect">
                      <a:avLst/>
                    </a:prstGeom>
                  </pic:spPr>
                </pic:pic>
              </a:graphicData>
            </a:graphic>
          </wp:inline>
        </w:drawing>
      </w:r>
    </w:p>
    <w:p w14:paraId="4970881F" w14:textId="5E531648" w:rsidR="001C23AB" w:rsidRDefault="001C23AB" w:rsidP="00F83E2C">
      <w:pPr>
        <w:spacing w:line="240" w:lineRule="auto"/>
        <w:ind w:firstLine="422"/>
      </w:pPr>
      <w:r w:rsidRPr="001C23AB">
        <w:rPr>
          <w:b/>
          <w:bCs/>
        </w:rPr>
        <w:t>a-h</w:t>
      </w:r>
      <w:r w:rsidRPr="001C23AB">
        <w:t> </w:t>
      </w:r>
      <w:r w:rsidRPr="001C23AB">
        <w:t>基线情景下反应性和</w:t>
      </w:r>
      <w:proofErr w:type="gramStart"/>
      <w:r w:rsidRPr="001C23AB">
        <w:t>非反应</w:t>
      </w:r>
      <w:proofErr w:type="gramEnd"/>
      <w:r w:rsidRPr="001C23AB">
        <w:t>性疫苗接种策略的比较以及初始疫苗接种覆盖率的不同值</w:t>
      </w:r>
      <w:r w:rsidR="003C108E">
        <w:rPr>
          <w:rFonts w:hint="eastAsia"/>
        </w:rPr>
        <w:t>。</w:t>
      </w:r>
      <w:r w:rsidR="007E1E9A" w:rsidRPr="007E1E9A">
        <w:t>图中使用了以下缩写：</w:t>
      </w:r>
      <w:proofErr w:type="spellStart"/>
      <w:r w:rsidR="007E1E9A" w:rsidRPr="007E1E9A">
        <w:t>vacc</w:t>
      </w:r>
      <w:proofErr w:type="spellEnd"/>
      <w:r w:rsidR="007E1E9A" w:rsidRPr="007E1E9A">
        <w:t xml:space="preserve">. </w:t>
      </w:r>
      <w:r w:rsidR="007E1E9A" w:rsidRPr="007E1E9A">
        <w:t>代表疫苗，</w:t>
      </w:r>
      <w:proofErr w:type="spellStart"/>
      <w:r w:rsidR="007E1E9A" w:rsidRPr="007E1E9A">
        <w:t>inhab</w:t>
      </w:r>
      <w:proofErr w:type="spellEnd"/>
      <w:r w:rsidR="007E1E9A" w:rsidRPr="007E1E9A">
        <w:t xml:space="preserve">. </w:t>
      </w:r>
      <w:r w:rsidR="007E1E9A" w:rsidRPr="007E1E9A">
        <w:t>代表居民，</w:t>
      </w:r>
      <w:proofErr w:type="spellStart"/>
      <w:r w:rsidR="007E1E9A" w:rsidRPr="007E1E9A">
        <w:t>cov</w:t>
      </w:r>
      <w:proofErr w:type="spellEnd"/>
      <w:r w:rsidR="007E1E9A" w:rsidRPr="007E1E9A">
        <w:t xml:space="preserve">. </w:t>
      </w:r>
      <w:r w:rsidR="007E1E9A" w:rsidRPr="007E1E9A">
        <w:t>代表覆盖率，</w:t>
      </w:r>
      <w:r w:rsidR="007E1E9A" w:rsidRPr="007E1E9A">
        <w:t xml:space="preserve">inc. </w:t>
      </w:r>
      <w:r w:rsidR="007E1E9A" w:rsidRPr="007E1E9A">
        <w:t>代表发病率，</w:t>
      </w:r>
      <w:r w:rsidR="007E1E9A" w:rsidRPr="007E1E9A">
        <w:t xml:space="preserve">univ. </w:t>
      </w:r>
      <w:r w:rsidR="007E1E9A" w:rsidRPr="007E1E9A">
        <w:t>代表大学</w:t>
      </w:r>
      <w:r w:rsidR="007E1E9A">
        <w:rPr>
          <w:rFonts w:hint="eastAsia"/>
        </w:rPr>
        <w:t>。</w:t>
      </w:r>
    </w:p>
    <w:p w14:paraId="25F877B5" w14:textId="03C5CB61" w:rsidR="00282740" w:rsidRDefault="00282740" w:rsidP="00F83E2C">
      <w:pPr>
        <w:spacing w:line="240" w:lineRule="auto"/>
        <w:ind w:firstLine="420"/>
        <w:rPr>
          <w:rFonts w:hint="eastAsia"/>
        </w:rPr>
      </w:pPr>
      <w:r w:rsidRPr="00282740">
        <w:t xml:space="preserve">a-h </w:t>
      </w:r>
      <w:r w:rsidRPr="00282740">
        <w:t>面板的基线流行情景由以下关键参数定义：</w:t>
      </w:r>
      <w:r w:rsidRPr="00282740">
        <w:t>R=1.6</w:t>
      </w:r>
      <w:r w:rsidRPr="00282740">
        <w:t>；</w:t>
      </w:r>
      <w:r w:rsidRPr="00282740">
        <w:t>VES,1 =48%</w:t>
      </w:r>
      <w:r w:rsidRPr="00282740">
        <w:t>，</w:t>
      </w:r>
      <w:r w:rsidRPr="00282740">
        <w:t>VESP,1=53%</w:t>
      </w:r>
      <w:r w:rsidRPr="00282740">
        <w:t>，</w:t>
      </w:r>
      <w:r w:rsidRPr="00282740">
        <w:t>VES,2 =70%</w:t>
      </w:r>
      <w:r w:rsidRPr="00282740">
        <w:t>，</w:t>
      </w:r>
      <w:r w:rsidRPr="00282740">
        <w:t>VESP,2=73%</w:t>
      </w:r>
      <w:r w:rsidRPr="00282740">
        <w:t>；初始免疫率为</w:t>
      </w:r>
      <w:r w:rsidRPr="00282740">
        <w:t xml:space="preserve"> 32%</w:t>
      </w:r>
      <w:r w:rsidRPr="00282740">
        <w:t>；初始发病率为每</w:t>
      </w:r>
      <w:r w:rsidRPr="00282740">
        <w:t xml:space="preserve"> 100,000 </w:t>
      </w:r>
      <w:r w:rsidRPr="00282740">
        <w:t>居民每周</w:t>
      </w:r>
      <w:r w:rsidRPr="00282740">
        <w:t xml:space="preserve"> 160 </w:t>
      </w:r>
      <w:r w:rsidRPr="00282740">
        <w:t>例临床病例；</w:t>
      </w:r>
      <w:r w:rsidRPr="00282740">
        <w:t xml:space="preserve">60 </w:t>
      </w:r>
      <w:r w:rsidRPr="00282740">
        <w:t>岁以上人群中</w:t>
      </w:r>
      <w:r w:rsidRPr="00282740">
        <w:t xml:space="preserve"> 90% </w:t>
      </w:r>
      <w:r w:rsidRPr="00282740">
        <w:t>的人在开始时接种了疫苗。</w:t>
      </w:r>
    </w:p>
    <w:p w14:paraId="64656FD9" w14:textId="72816C22" w:rsidR="00804A0E" w:rsidRDefault="00804A0E" w:rsidP="00F83E2C">
      <w:pPr>
        <w:spacing w:line="240" w:lineRule="auto"/>
        <w:ind w:firstLine="420"/>
        <w:rPr>
          <w:rFonts w:hint="eastAsia"/>
        </w:rPr>
      </w:pPr>
      <w:r>
        <w:rPr>
          <w:rFonts w:hint="eastAsia"/>
        </w:rPr>
        <w:t>四种策略：</w:t>
      </w:r>
      <w:r>
        <w:rPr>
          <w:rFonts w:hint="eastAsia"/>
        </w:rPr>
        <w:t>mass</w:t>
      </w:r>
      <w:r>
        <w:rPr>
          <w:rFonts w:hint="eastAsia"/>
        </w:rPr>
        <w:t>广泛接种；</w:t>
      </w:r>
      <w:r>
        <w:rPr>
          <w:rFonts w:hint="eastAsia"/>
        </w:rPr>
        <w:t>workplaces/Univ.</w:t>
      </w:r>
      <w:r>
        <w:rPr>
          <w:rFonts w:hint="eastAsia"/>
        </w:rPr>
        <w:t>在工作场所和大学接种；</w:t>
      </w:r>
      <w:r>
        <w:rPr>
          <w:rFonts w:hint="eastAsia"/>
        </w:rPr>
        <w:t>school locations</w:t>
      </w:r>
      <w:r>
        <w:rPr>
          <w:rFonts w:hint="eastAsia"/>
        </w:rPr>
        <w:t>在学校场所接种；</w:t>
      </w:r>
      <w:r>
        <w:rPr>
          <w:rFonts w:hint="eastAsia"/>
        </w:rPr>
        <w:t>Reactive</w:t>
      </w:r>
      <w:r>
        <w:rPr>
          <w:rFonts w:hint="eastAsia"/>
        </w:rPr>
        <w:t>反应性接种</w:t>
      </w:r>
    </w:p>
    <w:p w14:paraId="0469B613" w14:textId="012C339B" w:rsidR="00804A0E" w:rsidRDefault="00804A0E" w:rsidP="00F83E2C">
      <w:pPr>
        <w:spacing w:line="240" w:lineRule="auto"/>
        <w:ind w:firstLine="420"/>
        <w:rPr>
          <w:rFonts w:hint="eastAsia"/>
        </w:rPr>
      </w:pPr>
      <w:r>
        <w:rPr>
          <w:rFonts w:hint="eastAsia"/>
        </w:rPr>
        <w:t>reference</w:t>
      </w:r>
      <w:r>
        <w:rPr>
          <w:rFonts w:hint="eastAsia"/>
        </w:rPr>
        <w:t>：参考</w:t>
      </w:r>
    </w:p>
    <w:p w14:paraId="796ADE12" w14:textId="774BACFD" w:rsidR="008F0291" w:rsidRDefault="008F0291" w:rsidP="003C108E">
      <w:pPr>
        <w:spacing w:line="240" w:lineRule="auto"/>
        <w:ind w:firstLine="422"/>
      </w:pPr>
      <w:r w:rsidRPr="008F0291">
        <w:rPr>
          <w:b/>
          <w:bCs/>
        </w:rPr>
        <w:t>a</w:t>
      </w:r>
      <w:r w:rsidRPr="008F0291">
        <w:t>、</w:t>
      </w:r>
      <w:r w:rsidRPr="008F0291">
        <w:rPr>
          <w:b/>
          <w:bCs/>
        </w:rPr>
        <w:t>d</w:t>
      </w:r>
      <w:r w:rsidRPr="008F0291">
        <w:t>、</w:t>
      </w:r>
      <w:r w:rsidRPr="008F0291">
        <w:rPr>
          <w:b/>
          <w:bCs/>
        </w:rPr>
        <w:t>g</w:t>
      </w:r>
      <w:r w:rsidRPr="008F0291">
        <w:t> </w:t>
      </w:r>
      <w:r w:rsidRPr="008F0291">
        <w:t>所有策略在前</w:t>
      </w:r>
      <w:r w:rsidRPr="008F0291">
        <w:t xml:space="preserve"> 2 </w:t>
      </w:r>
      <w:proofErr w:type="gramStart"/>
      <w:r w:rsidRPr="008F0291">
        <w:t>个</w:t>
      </w:r>
      <w:proofErr w:type="gramEnd"/>
      <w:r w:rsidRPr="008F0291">
        <w:t>月内发病率</w:t>
      </w:r>
      <w:r w:rsidRPr="008F0291">
        <w:t xml:space="preserve"> </w:t>
      </w:r>
      <w:r w:rsidRPr="008F0291">
        <w:t>（</w:t>
      </w:r>
      <w:r w:rsidRPr="008F0291">
        <w:t>AR</w:t>
      </w:r>
      <w:r w:rsidRPr="008F0291">
        <w:t>）</w:t>
      </w:r>
      <w:r w:rsidRPr="008F0291">
        <w:t xml:space="preserve"> </w:t>
      </w:r>
      <w:r w:rsidRPr="008F0291">
        <w:t>的相对降低</w:t>
      </w:r>
      <w:r w:rsidRPr="008F0291">
        <w:t xml:space="preserve"> </w:t>
      </w:r>
      <w:r w:rsidRPr="008F0291">
        <w:t>（</w:t>
      </w:r>
      <w:r w:rsidRPr="008F0291">
        <w:t>RR</w:t>
      </w:r>
      <w:r w:rsidRPr="008F0291">
        <w:t>）</w:t>
      </w:r>
      <w:r w:rsidRPr="008F0291">
        <w:t xml:space="preserve"> </w:t>
      </w:r>
      <w:r w:rsidRPr="008F0291">
        <w:t>与疫苗接种</w:t>
      </w:r>
      <w:r>
        <w:rPr>
          <w:rFonts w:hint="eastAsia"/>
        </w:rPr>
        <w:t>方式</w:t>
      </w:r>
      <w:r w:rsidRPr="008F0291">
        <w:t>的关系。</w:t>
      </w:r>
      <w:r w:rsidR="003C108E" w:rsidRPr="003C108E">
        <w:t>调查了三种初始疫苗接种覆盖率：</w:t>
      </w:r>
      <w:r w:rsidR="003C108E" w:rsidRPr="003C108E">
        <w:t xml:space="preserve">15% </w:t>
      </w:r>
      <w:r w:rsidR="003C108E" w:rsidRPr="003C108E">
        <w:t>的成年人（低）（</w:t>
      </w:r>
      <w:r w:rsidR="003C108E" w:rsidRPr="003C108E">
        <w:rPr>
          <w:b/>
          <w:bCs/>
        </w:rPr>
        <w:t>a</w:t>
      </w:r>
      <w:r w:rsidR="003C108E" w:rsidRPr="003C108E">
        <w:t>）</w:t>
      </w:r>
      <w:r w:rsidR="003C108E" w:rsidRPr="003C108E">
        <w:t xml:space="preserve">;40% </w:t>
      </w:r>
      <w:r w:rsidR="003C108E" w:rsidRPr="003C108E">
        <w:t>的成人（中级）（</w:t>
      </w:r>
      <w:r w:rsidR="003C108E" w:rsidRPr="003C108E">
        <w:rPr>
          <w:b/>
          <w:bCs/>
        </w:rPr>
        <w:t>d</w:t>
      </w:r>
      <w:r w:rsidR="003C108E" w:rsidRPr="003C108E">
        <w:t>）</w:t>
      </w:r>
      <w:r w:rsidR="003C108E" w:rsidRPr="003C108E">
        <w:t xml:space="preserve"> </w:t>
      </w:r>
      <w:r w:rsidR="003C108E" w:rsidRPr="003C108E">
        <w:t>和</w:t>
      </w:r>
      <w:r w:rsidR="003C108E" w:rsidRPr="003C108E">
        <w:t xml:space="preserve"> 65% </w:t>
      </w:r>
      <w:r w:rsidR="003C108E" w:rsidRPr="003C108E">
        <w:t>的成人（高）（</w:t>
      </w:r>
      <w:r w:rsidR="003C108E" w:rsidRPr="003C108E">
        <w:rPr>
          <w:b/>
          <w:bCs/>
        </w:rPr>
        <w:t>g</w:t>
      </w:r>
      <w:r w:rsidR="003C108E" w:rsidRPr="003C108E">
        <w:t>）</w:t>
      </w:r>
    </w:p>
    <w:p w14:paraId="3A4A8B03" w14:textId="58C3C675" w:rsidR="007E1E9A" w:rsidRPr="003C108E" w:rsidRDefault="007E1E9A" w:rsidP="003C108E">
      <w:pPr>
        <w:spacing w:line="240" w:lineRule="auto"/>
        <w:ind w:firstLine="420"/>
        <w:rPr>
          <w:rFonts w:hint="eastAsia"/>
        </w:rPr>
      </w:pPr>
      <w:r>
        <w:rPr>
          <w:rFonts w:hint="eastAsia"/>
        </w:rPr>
        <w:t>横坐标：</w:t>
      </w:r>
      <w:r w:rsidRPr="001C23AB">
        <w:t>每十万居民每日疫苗接种量</w:t>
      </w:r>
    </w:p>
    <w:p w14:paraId="115E8C94" w14:textId="69A16492" w:rsidR="00E87D77" w:rsidRDefault="001C23AB" w:rsidP="003C108E">
      <w:pPr>
        <w:spacing w:line="240" w:lineRule="auto"/>
        <w:ind w:left="420" w:firstLineChars="0" w:firstLine="0"/>
      </w:pPr>
      <w:r>
        <w:rPr>
          <w:rFonts w:hint="eastAsia"/>
        </w:rPr>
        <w:t>纵坐标：</w:t>
      </w:r>
      <w:r>
        <w:rPr>
          <w:rFonts w:hint="eastAsia"/>
        </w:rPr>
        <w:t>AR(</w:t>
      </w:r>
      <w:r w:rsidRPr="001C23AB">
        <w:t>attack rate</w:t>
      </w:r>
      <w:r>
        <w:rPr>
          <w:rFonts w:hint="eastAsia"/>
        </w:rPr>
        <w:t>)</w:t>
      </w:r>
      <w:r>
        <w:rPr>
          <w:rFonts w:hint="eastAsia"/>
        </w:rPr>
        <w:t>攻击率</w:t>
      </w:r>
      <w:r>
        <w:rPr>
          <w:rFonts w:hint="eastAsia"/>
        </w:rPr>
        <w:t>RR(</w:t>
      </w:r>
      <w:r w:rsidRPr="001C23AB">
        <w:t>Relative reduction</w:t>
      </w:r>
      <w:r>
        <w:rPr>
          <w:rFonts w:hint="eastAsia"/>
        </w:rPr>
        <w:t>)</w:t>
      </w:r>
      <w:r>
        <w:rPr>
          <w:rFonts w:hint="eastAsia"/>
        </w:rPr>
        <w:t>相对下降率</w:t>
      </w:r>
    </w:p>
    <w:p w14:paraId="664248D5" w14:textId="77777777" w:rsidR="003C108E" w:rsidRDefault="003C108E" w:rsidP="003C108E">
      <w:pPr>
        <w:spacing w:line="240" w:lineRule="auto"/>
        <w:ind w:left="420" w:firstLineChars="0" w:firstLine="0"/>
        <w:rPr>
          <w:rFonts w:hint="eastAsia"/>
        </w:rPr>
      </w:pPr>
    </w:p>
    <w:p w14:paraId="60856E72" w14:textId="43B3FAC4" w:rsidR="00E87D77" w:rsidRDefault="003C108E" w:rsidP="00F83E2C">
      <w:pPr>
        <w:spacing w:line="240" w:lineRule="auto"/>
        <w:ind w:firstLine="422"/>
      </w:pPr>
      <w:r w:rsidRPr="003C108E">
        <w:rPr>
          <w:b/>
          <w:bCs/>
        </w:rPr>
        <w:t>b</w:t>
      </w:r>
      <w:r w:rsidRPr="003C108E">
        <w:t>，</w:t>
      </w:r>
      <w:r w:rsidRPr="003C108E">
        <w:t> </w:t>
      </w:r>
      <w:r w:rsidRPr="003C108E">
        <w:rPr>
          <w:b/>
          <w:bCs/>
        </w:rPr>
        <w:t>e</w:t>
      </w:r>
      <w:r w:rsidRPr="003C108E">
        <w:t>，</w:t>
      </w:r>
      <w:r w:rsidRPr="003C108E">
        <w:t> </w:t>
      </w:r>
      <w:r w:rsidRPr="003C108E">
        <w:rPr>
          <w:b/>
          <w:bCs/>
        </w:rPr>
        <w:t>h</w:t>
      </w:r>
      <w:r w:rsidRPr="003C108E">
        <w:t> </w:t>
      </w:r>
      <w:r w:rsidRPr="003C108E">
        <w:t>采用不同疫苗接种策略的前</w:t>
      </w:r>
      <w:r w:rsidRPr="003C108E">
        <w:t xml:space="preserve"> 8 </w:t>
      </w:r>
      <w:r w:rsidRPr="003C108E">
        <w:t>周</w:t>
      </w:r>
      <w:r w:rsidRPr="003C108E">
        <w:t xml:space="preserve"> 100,000 </w:t>
      </w:r>
      <w:proofErr w:type="gramStart"/>
      <w:r w:rsidRPr="003C108E">
        <w:t>名居民</w:t>
      </w:r>
      <w:proofErr w:type="gramEnd"/>
      <w:r w:rsidRPr="003C108E">
        <w:t>的每周临床病例发病率</w:t>
      </w:r>
    </w:p>
    <w:p w14:paraId="66E3D949" w14:textId="401D2424" w:rsidR="003C108E" w:rsidRDefault="007E1E9A" w:rsidP="00F83E2C">
      <w:pPr>
        <w:spacing w:line="240" w:lineRule="auto"/>
        <w:ind w:firstLine="420"/>
      </w:pPr>
      <w:r>
        <w:rPr>
          <w:rFonts w:hint="eastAsia"/>
        </w:rPr>
        <w:t>横坐标：周数</w:t>
      </w:r>
    </w:p>
    <w:p w14:paraId="5CA4F11A" w14:textId="4120253B" w:rsidR="007E1E9A" w:rsidRDefault="007E1E9A" w:rsidP="00F83E2C">
      <w:pPr>
        <w:spacing w:line="240" w:lineRule="auto"/>
        <w:ind w:firstLine="420"/>
        <w:rPr>
          <w:rFonts w:hint="eastAsia"/>
        </w:rPr>
      </w:pPr>
      <w:r>
        <w:rPr>
          <w:rFonts w:hint="eastAsia"/>
        </w:rPr>
        <w:t>纵坐标：</w:t>
      </w:r>
    </w:p>
    <w:p w14:paraId="62091BC4" w14:textId="1F98DCB3" w:rsidR="003C108E" w:rsidRDefault="00804A0E" w:rsidP="00F83E2C">
      <w:pPr>
        <w:spacing w:line="240" w:lineRule="auto"/>
        <w:ind w:firstLine="422"/>
      </w:pPr>
      <w:r w:rsidRPr="00804A0E">
        <w:rPr>
          <w:b/>
          <w:bCs/>
        </w:rPr>
        <w:t xml:space="preserve">c </w:t>
      </w:r>
      <w:r w:rsidRPr="00804A0E">
        <w:t>每日首剂疫苗接种次数，以及部署疫苗的工作场所</w:t>
      </w:r>
      <w:r w:rsidRPr="00804A0E">
        <w:t>/</w:t>
      </w:r>
      <w:r w:rsidRPr="00804A0E">
        <w:t>学校（图中的</w:t>
      </w:r>
      <w:r w:rsidRPr="00804A0E">
        <w:t xml:space="preserve"> WP/S</w:t>
      </w:r>
      <w:r w:rsidRPr="00804A0E">
        <w:t>）数量</w:t>
      </w:r>
      <w:r w:rsidR="00282740">
        <w:rPr>
          <w:rFonts w:hint="eastAsia"/>
        </w:rPr>
        <w:t>。</w:t>
      </w:r>
    </w:p>
    <w:p w14:paraId="57FD964A" w14:textId="5E63DFA6" w:rsidR="00683880" w:rsidRDefault="00683880" w:rsidP="00F83E2C">
      <w:pPr>
        <w:spacing w:line="240" w:lineRule="auto"/>
        <w:ind w:firstLine="420"/>
      </w:pPr>
      <w:r w:rsidRPr="00683880">
        <w:rPr>
          <w:rFonts w:hint="eastAsia"/>
        </w:rPr>
        <w:t>在图</w:t>
      </w:r>
      <w:r w:rsidRPr="00683880">
        <w:rPr>
          <w:rFonts w:hint="eastAsia"/>
        </w:rPr>
        <w:t xml:space="preserve"> 2c </w:t>
      </w:r>
      <w:r w:rsidRPr="00683880">
        <w:rPr>
          <w:rFonts w:hint="eastAsia"/>
        </w:rPr>
        <w:t>中，我们考虑了与图</w:t>
      </w:r>
      <w:r w:rsidRPr="00683880">
        <w:rPr>
          <w:rFonts w:hint="eastAsia"/>
        </w:rPr>
        <w:t xml:space="preserve"> 2a</w:t>
      </w:r>
      <w:r w:rsidRPr="00683880">
        <w:rPr>
          <w:rFonts w:hint="eastAsia"/>
        </w:rPr>
        <w:t>、</w:t>
      </w:r>
      <w:r w:rsidRPr="00683880">
        <w:rPr>
          <w:rFonts w:hint="eastAsia"/>
        </w:rPr>
        <w:t xml:space="preserve">b </w:t>
      </w:r>
      <w:r w:rsidRPr="00683880">
        <w:rPr>
          <w:rFonts w:hint="eastAsia"/>
        </w:rPr>
        <w:t>相同的参数化，并展示了首剂疫苗接种数量随时间的变化以及需要接种疫苗的场所数量——以此作为疫苗部署所需后勤工作的指标。每日接种剂量最初很高，在疫苗需求高峰期，每</w:t>
      </w:r>
      <w:r w:rsidRPr="00683880">
        <w:rPr>
          <w:rFonts w:hint="eastAsia"/>
        </w:rPr>
        <w:t xml:space="preserve"> 100,000 </w:t>
      </w:r>
      <w:r w:rsidRPr="00683880">
        <w:rPr>
          <w:rFonts w:hint="eastAsia"/>
        </w:rPr>
        <w:t>居民每天使用近</w:t>
      </w:r>
      <w:r w:rsidRPr="00683880">
        <w:rPr>
          <w:rFonts w:hint="eastAsia"/>
        </w:rPr>
        <w:t xml:space="preserve"> 1200 </w:t>
      </w:r>
      <w:r w:rsidRPr="00683880">
        <w:rPr>
          <w:rFonts w:hint="eastAsia"/>
        </w:rPr>
        <w:t>剂，但随后迅速下降至</w:t>
      </w:r>
      <w:r w:rsidRPr="00683880">
        <w:rPr>
          <w:rFonts w:hint="eastAsia"/>
        </w:rPr>
        <w:t xml:space="preserve"> 105 </w:t>
      </w:r>
      <w:r w:rsidRPr="00683880">
        <w:rPr>
          <w:rFonts w:hint="eastAsia"/>
        </w:rPr>
        <w:t>剂。需要接种疫苗的工作场所数量呈现不同的趋势。它缓慢增加，达到峰值后下降。补充图</w:t>
      </w:r>
      <w:r w:rsidRPr="00683880">
        <w:rPr>
          <w:rFonts w:hint="eastAsia"/>
        </w:rPr>
        <w:t xml:space="preserve"> 4 </w:t>
      </w:r>
      <w:r w:rsidRPr="00683880">
        <w:rPr>
          <w:rFonts w:hint="eastAsia"/>
        </w:rPr>
        <w:t>中的细分显示，学校和大型工作场所在一开始就进行了疫苗接种。因此，大量疫苗最初部署在大型场所，需要大量剂量，而随着疫情蔓延，它蔓延到许多小型场所，这些场所只有少数人可以接种疫苗。</w:t>
      </w:r>
    </w:p>
    <w:p w14:paraId="4F3E4EC3" w14:textId="77777777" w:rsidR="00683880" w:rsidRPr="00683880" w:rsidRDefault="00683880" w:rsidP="00F83E2C">
      <w:pPr>
        <w:spacing w:line="240" w:lineRule="auto"/>
        <w:ind w:firstLine="420"/>
        <w:rPr>
          <w:rFonts w:hint="eastAsia"/>
        </w:rPr>
      </w:pPr>
    </w:p>
    <w:p w14:paraId="0A553057" w14:textId="6A1E4AE3" w:rsidR="00804A0E" w:rsidRDefault="00804A0E" w:rsidP="00804A0E">
      <w:pPr>
        <w:spacing w:line="240" w:lineRule="auto"/>
        <w:ind w:firstLine="422"/>
        <w:rPr>
          <w:rFonts w:hint="eastAsia"/>
        </w:rPr>
      </w:pPr>
      <w:r w:rsidRPr="00804A0E">
        <w:rPr>
          <w:b/>
          <w:bCs/>
        </w:rPr>
        <w:t xml:space="preserve">f </w:t>
      </w:r>
      <w:r w:rsidRPr="00804A0E">
        <w:t>不同初始疫苗接种覆盖率下的</w:t>
      </w:r>
      <w:r w:rsidRPr="00804A0E">
        <w:t xml:space="preserve"> AR RR</w:t>
      </w:r>
      <w:r w:rsidRPr="00804A0E">
        <w:t>。在相同剂量的疫苗接种下比较了四种策略。</w:t>
      </w:r>
    </w:p>
    <w:p w14:paraId="78C0C82A" w14:textId="4A412919" w:rsidR="003C108E" w:rsidRDefault="00282740" w:rsidP="00F83E2C">
      <w:pPr>
        <w:spacing w:line="240" w:lineRule="auto"/>
        <w:ind w:firstLine="422"/>
      </w:pPr>
      <w:r>
        <w:rPr>
          <w:b/>
          <w:bCs/>
        </w:rPr>
        <w:t>I</w:t>
      </w:r>
      <w:r>
        <w:rPr>
          <w:rFonts w:hint="eastAsia"/>
        </w:rPr>
        <w:t xml:space="preserve"> </w:t>
      </w:r>
      <w:r w:rsidR="003C108E" w:rsidRPr="00804A0E">
        <w:t>不同疫苗有效性水平的</w:t>
      </w:r>
      <w:r w:rsidR="003C108E" w:rsidRPr="00804A0E">
        <w:t xml:space="preserve"> AR RR</w:t>
      </w:r>
      <w:r w:rsidR="003C108E" w:rsidRPr="00804A0E">
        <w:t>，假设中等疫苗接种覆盖率（</w:t>
      </w:r>
      <w:r w:rsidR="003C108E" w:rsidRPr="00804A0E">
        <w:t xml:space="preserve">40% </w:t>
      </w:r>
      <w:r w:rsidR="003C108E" w:rsidRPr="00804A0E">
        <w:t>的成年人）</w:t>
      </w:r>
      <w:r>
        <w:rPr>
          <w:rFonts w:hint="eastAsia"/>
        </w:rPr>
        <w:t>。</w:t>
      </w:r>
      <w:r w:rsidRPr="00282740">
        <w:t>最坏情况和</w:t>
      </w:r>
      <w:proofErr w:type="gramStart"/>
      <w:r w:rsidRPr="00282740">
        <w:t>最佳情况</w:t>
      </w:r>
      <w:proofErr w:type="gramEnd"/>
      <w:r w:rsidRPr="00282740">
        <w:t>分别定义为</w:t>
      </w:r>
      <w:r w:rsidRPr="00282740">
        <w:t>VES,1=30%</w:t>
      </w:r>
      <w:r w:rsidRPr="00282740">
        <w:t>、</w:t>
      </w:r>
      <w:r w:rsidRPr="00282740">
        <w:t>VESP,1=35%</w:t>
      </w:r>
      <w:r w:rsidRPr="00282740">
        <w:t>、</w:t>
      </w:r>
      <w:r w:rsidRPr="00282740">
        <w:t>VES,2=53%</w:t>
      </w:r>
      <w:r w:rsidRPr="00282740">
        <w:t>、</w:t>
      </w:r>
      <w:r w:rsidRPr="00282740">
        <w:t>VESP,2=60%</w:t>
      </w:r>
      <w:r w:rsidRPr="00282740">
        <w:t>和</w:t>
      </w:r>
      <w:r w:rsidRPr="00282740">
        <w:t>VES,1=65%</w:t>
      </w:r>
      <w:r w:rsidRPr="00282740">
        <w:t>、</w:t>
      </w:r>
      <w:r w:rsidRPr="00282740">
        <w:t>VESP,1=75%</w:t>
      </w:r>
      <w:r w:rsidRPr="00282740">
        <w:t>、</w:t>
      </w:r>
      <w:r w:rsidRPr="00282740">
        <w:t>VES,2=80%</w:t>
      </w:r>
      <w:r w:rsidRPr="00282740">
        <w:t>、</w:t>
      </w:r>
      <w:r w:rsidRPr="00282740">
        <w:t>VESP,2=95%</w:t>
      </w:r>
      <w:r w:rsidRPr="00282740">
        <w:t>。</w:t>
      </w:r>
    </w:p>
    <w:p w14:paraId="55E83DC0" w14:textId="77777777" w:rsidR="00804A0E" w:rsidRDefault="00804A0E" w:rsidP="00F83E2C">
      <w:pPr>
        <w:spacing w:line="240" w:lineRule="auto"/>
        <w:ind w:firstLine="420"/>
      </w:pPr>
    </w:p>
    <w:p w14:paraId="21ADEC1C" w14:textId="05C697C7" w:rsidR="00683880" w:rsidRDefault="00683880" w:rsidP="00F83E2C">
      <w:pPr>
        <w:spacing w:line="240" w:lineRule="auto"/>
        <w:ind w:firstLine="420"/>
      </w:pPr>
      <w:r>
        <w:rPr>
          <w:noProof/>
        </w:rPr>
        <w:drawing>
          <wp:inline distT="0" distB="0" distL="0" distR="0" wp14:anchorId="2EB96AF6" wp14:editId="7AD06267">
            <wp:extent cx="5274310" cy="3294380"/>
            <wp:effectExtent l="0" t="0" r="2540" b="1270"/>
            <wp:docPr id="13674614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461455" name=""/>
                    <pic:cNvPicPr/>
                  </pic:nvPicPr>
                  <pic:blipFill>
                    <a:blip r:embed="rId12"/>
                    <a:stretch>
                      <a:fillRect/>
                    </a:stretch>
                  </pic:blipFill>
                  <pic:spPr>
                    <a:xfrm>
                      <a:off x="0" y="0"/>
                      <a:ext cx="5274310" cy="3294380"/>
                    </a:xfrm>
                    <a:prstGeom prst="rect">
                      <a:avLst/>
                    </a:prstGeom>
                  </pic:spPr>
                </pic:pic>
              </a:graphicData>
            </a:graphic>
          </wp:inline>
        </w:drawing>
      </w:r>
    </w:p>
    <w:p w14:paraId="610B1837" w14:textId="1C4989CE" w:rsidR="00683880" w:rsidRPr="00683880" w:rsidRDefault="00683880" w:rsidP="00F83E2C">
      <w:pPr>
        <w:spacing w:line="240" w:lineRule="auto"/>
        <w:ind w:firstLine="422"/>
        <w:rPr>
          <w:b/>
          <w:bCs/>
        </w:rPr>
      </w:pPr>
      <w:r w:rsidRPr="00683880">
        <w:rPr>
          <w:rFonts w:hint="eastAsia"/>
          <w:b/>
          <w:bCs/>
        </w:rPr>
        <w:t>联合反应性疫苗接种和大规模疫苗接种以控制</w:t>
      </w:r>
      <w:r w:rsidRPr="00683880">
        <w:rPr>
          <w:rFonts w:hint="eastAsia"/>
          <w:b/>
          <w:bCs/>
        </w:rPr>
        <w:t xml:space="preserve"> COVID-19 </w:t>
      </w:r>
      <w:r w:rsidRPr="00683880">
        <w:rPr>
          <w:rFonts w:hint="eastAsia"/>
          <w:b/>
          <w:bCs/>
        </w:rPr>
        <w:t>持续传播</w:t>
      </w:r>
    </w:p>
    <w:p w14:paraId="5E263787" w14:textId="77777777" w:rsidR="00683880" w:rsidRPr="00804A0E" w:rsidRDefault="00683880" w:rsidP="00F83E2C">
      <w:pPr>
        <w:spacing w:line="240" w:lineRule="auto"/>
        <w:ind w:firstLine="420"/>
        <w:rPr>
          <w:rFonts w:hint="eastAsia"/>
        </w:rPr>
      </w:pPr>
    </w:p>
    <w:p w14:paraId="739457F6" w14:textId="672F6721" w:rsidR="000B77E3" w:rsidRDefault="000B77E3">
      <w:pPr>
        <w:ind w:firstLine="420"/>
      </w:pPr>
      <w:r>
        <w:rPr>
          <w:rFonts w:hint="eastAsia"/>
        </w:rPr>
        <w:t>反应性疫苗：</w:t>
      </w:r>
    </w:p>
    <w:p w14:paraId="1643CB1C" w14:textId="571F8FD7" w:rsidR="00A0341A" w:rsidRDefault="000B77E3" w:rsidP="000B77E3">
      <w:pPr>
        <w:pStyle w:val="a9"/>
        <w:numPr>
          <w:ilvl w:val="0"/>
          <w:numId w:val="1"/>
        </w:numPr>
        <w:ind w:firstLineChars="0"/>
      </w:pPr>
      <w:r w:rsidRPr="000B77E3">
        <w:t>将疫苗供应重新定向到发病率最高的地理区域</w:t>
      </w:r>
      <w:r>
        <w:rPr>
          <w:rFonts w:hint="eastAsia"/>
        </w:rPr>
        <w:t>(</w:t>
      </w:r>
      <w:r>
        <w:rPr>
          <w:rFonts w:hint="eastAsia"/>
        </w:rPr>
        <w:t>一些</w:t>
      </w:r>
      <w:r w:rsidRPr="000B77E3">
        <w:t>欧洲国家计划</w:t>
      </w:r>
      <w:r>
        <w:rPr>
          <w:rFonts w:hint="eastAsia"/>
        </w:rPr>
        <w:t>)</w:t>
      </w:r>
    </w:p>
    <w:p w14:paraId="17C40C7B" w14:textId="2A3DC478" w:rsidR="000B77E3" w:rsidRDefault="000B77E3" w:rsidP="000B77E3">
      <w:pPr>
        <w:pStyle w:val="a9"/>
        <w:numPr>
          <w:ilvl w:val="0"/>
          <w:numId w:val="1"/>
        </w:numPr>
        <w:ind w:firstLineChars="0"/>
      </w:pPr>
      <w:r w:rsidRPr="000B77E3">
        <w:t>针对确诊病例的接触者或这些接触者的接触者</w:t>
      </w:r>
      <w:proofErr w:type="gramStart"/>
      <w:r w:rsidRPr="000B77E3">
        <w:t>进行环围免疫</w:t>
      </w:r>
      <w:proofErr w:type="gramEnd"/>
      <w:r w:rsidRPr="000B77E3">
        <w:t>接种</w:t>
      </w:r>
    </w:p>
    <w:p w14:paraId="1D653892" w14:textId="74C54813" w:rsidR="000B77E3" w:rsidRDefault="000B77E3" w:rsidP="000B77E3">
      <w:pPr>
        <w:pStyle w:val="a9"/>
        <w:numPr>
          <w:ilvl w:val="0"/>
          <w:numId w:val="1"/>
        </w:numPr>
        <w:ind w:firstLineChars="0"/>
      </w:pPr>
      <w:r w:rsidRPr="000B77E3">
        <w:t>发现病例的工作场所或学校进行免疫接种</w:t>
      </w:r>
    </w:p>
    <w:p w14:paraId="73D5AE76" w14:textId="77777777" w:rsidR="000B77E3" w:rsidRDefault="000B77E3" w:rsidP="000B77E3">
      <w:pPr>
        <w:ind w:firstLineChars="0"/>
      </w:pPr>
    </w:p>
    <w:p w14:paraId="12EAB2D0" w14:textId="3F92A7E6" w:rsidR="000B77E3" w:rsidRDefault="000B77E3" w:rsidP="000B77E3">
      <w:pPr>
        <w:ind w:left="220" w:firstLineChars="0"/>
      </w:pPr>
      <w:r>
        <w:rPr>
          <w:rFonts w:hint="eastAsia"/>
        </w:rPr>
        <w:t>论文原文：</w:t>
      </w:r>
      <w:r w:rsidRPr="000B77E3">
        <w:t xml:space="preserve">COVID-19 </w:t>
      </w:r>
      <w:r w:rsidRPr="000B77E3">
        <w:t>病例在症状出现前几天具有传染性</w:t>
      </w:r>
      <w:r w:rsidRPr="000B77E3">
        <w:rPr>
          <w:vertAlign w:val="superscript"/>
        </w:rPr>
        <w:fldChar w:fldCharType="begin"/>
      </w:r>
      <w:r w:rsidRPr="000B77E3">
        <w:rPr>
          <w:vertAlign w:val="superscript"/>
        </w:rPr>
        <w:instrText>HYPERLINK "https://www.nature.com/articles/s41467-022-29015-y" \l "ref-CR9" \o "He, X. et al. Temporal dynamics in viral shedding and transmissibility of COVID-19. Nat. Med. 
                  https://doi.org/10.1038/s41591-020-0869-5
                 (2020)."</w:instrText>
      </w:r>
      <w:r w:rsidRPr="000B77E3">
        <w:rPr>
          <w:vertAlign w:val="superscript"/>
        </w:rPr>
      </w:r>
      <w:r w:rsidRPr="000B77E3">
        <w:rPr>
          <w:vertAlign w:val="superscript"/>
        </w:rPr>
        <w:fldChar w:fldCharType="separate"/>
      </w:r>
      <w:r w:rsidRPr="000B77E3">
        <w:rPr>
          <w:rStyle w:val="ae"/>
        </w:rPr>
        <w:t>9</w:t>
      </w:r>
      <w:r w:rsidRPr="000B77E3">
        <w:fldChar w:fldCharType="end"/>
      </w:r>
      <w:r w:rsidRPr="000B77E3">
        <w:t>但通常在几天后被发现</w:t>
      </w:r>
    </w:p>
    <w:p w14:paraId="5195E383" w14:textId="77777777" w:rsidR="000B77E3" w:rsidRDefault="000B77E3" w:rsidP="000B77E3">
      <w:pPr>
        <w:ind w:left="220" w:firstLineChars="0"/>
      </w:pPr>
      <w:r>
        <w:rPr>
          <w:rFonts w:hint="eastAsia"/>
        </w:rPr>
        <w:lastRenderedPageBreak/>
        <w:t>印证我的论文：把潜伏期分为两个部分：</w:t>
      </w:r>
    </w:p>
    <w:p w14:paraId="7F8FE3D1" w14:textId="1C85BC4F" w:rsidR="000B77E3" w:rsidRDefault="000B77E3" w:rsidP="000B77E3">
      <w:pPr>
        <w:ind w:left="220" w:firstLineChars="0"/>
      </w:pPr>
      <w:r>
        <w:rPr>
          <w:rFonts w:hint="eastAsia"/>
        </w:rPr>
        <w:t>a.</w:t>
      </w:r>
      <w:r>
        <w:rPr>
          <w:rFonts w:hint="eastAsia"/>
        </w:rPr>
        <w:t>病毒累计到病毒释放</w:t>
      </w:r>
      <w:proofErr w:type="spellStart"/>
      <w:r>
        <w:rPr>
          <w:rFonts w:hint="eastAsia"/>
        </w:rPr>
        <w:t>t</w:t>
      </w:r>
      <w:r w:rsidRPr="006A2D1E">
        <w:rPr>
          <w:rFonts w:hint="eastAsia"/>
          <w:vertAlign w:val="subscript"/>
        </w:rPr>
        <w:t>e</w:t>
      </w:r>
      <w:r>
        <w:rPr>
          <w:rFonts w:hint="eastAsia"/>
          <w:vertAlign w:val="subscript"/>
        </w:rPr>
        <w:t>xp</w:t>
      </w:r>
      <w:r w:rsidRPr="006A2D1E">
        <w:rPr>
          <w:rFonts w:hint="eastAsia"/>
          <w:vertAlign w:val="subscript"/>
        </w:rPr>
        <w:t>_i</w:t>
      </w:r>
      <w:r>
        <w:rPr>
          <w:rFonts w:hint="eastAsia"/>
          <w:vertAlign w:val="subscript"/>
        </w:rPr>
        <w:t>nf</w:t>
      </w:r>
      <w:proofErr w:type="spellEnd"/>
      <w:r>
        <w:rPr>
          <w:rFonts w:hint="eastAsia"/>
        </w:rPr>
        <w:t xml:space="preserve"> </w:t>
      </w:r>
    </w:p>
    <w:p w14:paraId="46728684" w14:textId="6B9456A5" w:rsidR="000B77E3" w:rsidRDefault="000B77E3" w:rsidP="000B77E3">
      <w:pPr>
        <w:ind w:left="220" w:firstLineChars="0"/>
        <w:rPr>
          <w:vertAlign w:val="subscript"/>
        </w:rPr>
      </w:pPr>
      <w:r>
        <w:rPr>
          <w:rFonts w:hint="eastAsia"/>
        </w:rPr>
        <w:t>b.</w:t>
      </w:r>
      <w:r>
        <w:rPr>
          <w:rFonts w:hint="eastAsia"/>
        </w:rPr>
        <w:t>病毒释放到出现症状</w:t>
      </w:r>
      <w:proofErr w:type="spellStart"/>
      <w:r>
        <w:rPr>
          <w:rFonts w:hint="eastAsia"/>
        </w:rPr>
        <w:t>t</w:t>
      </w:r>
      <w:r w:rsidRPr="006A2D1E">
        <w:rPr>
          <w:rFonts w:hint="eastAsia"/>
          <w:vertAlign w:val="subscript"/>
        </w:rPr>
        <w:t>i</w:t>
      </w:r>
      <w:r>
        <w:rPr>
          <w:rFonts w:hint="eastAsia"/>
          <w:vertAlign w:val="subscript"/>
        </w:rPr>
        <w:t>nf</w:t>
      </w:r>
      <w:r w:rsidRPr="006A2D1E">
        <w:rPr>
          <w:rFonts w:hint="eastAsia"/>
          <w:vertAlign w:val="subscript"/>
        </w:rPr>
        <w:t>_sym</w:t>
      </w:r>
      <w:proofErr w:type="spellEnd"/>
    </w:p>
    <w:p w14:paraId="6E8CB483" w14:textId="77777777" w:rsidR="00A6230D" w:rsidRDefault="00A6230D" w:rsidP="000B77E3">
      <w:pPr>
        <w:ind w:left="220" w:firstLineChars="0"/>
        <w:rPr>
          <w:vertAlign w:val="subscript"/>
        </w:rPr>
      </w:pPr>
    </w:p>
    <w:p w14:paraId="1B31C75B" w14:textId="77777777" w:rsidR="00A6230D" w:rsidRDefault="00A6230D" w:rsidP="000B77E3">
      <w:pPr>
        <w:ind w:left="220" w:firstLineChars="0"/>
      </w:pPr>
      <w:r w:rsidRPr="00A6230D">
        <w:t>检测</w:t>
      </w:r>
      <w:r w:rsidRPr="00A6230D">
        <w:t>-</w:t>
      </w:r>
      <w:r w:rsidRPr="00A6230D">
        <w:t>追踪</w:t>
      </w:r>
      <w:r w:rsidRPr="00A6230D">
        <w:t>-</w:t>
      </w:r>
      <w:r w:rsidRPr="00A6230D">
        <w:t>分离</w:t>
      </w:r>
      <w:r w:rsidRPr="00A6230D">
        <w:t xml:space="preserve"> </w:t>
      </w:r>
      <w:r w:rsidRPr="00A6230D">
        <w:t>（</w:t>
      </w:r>
      <w:r w:rsidRPr="00A6230D">
        <w:t>TTI</w:t>
      </w:r>
      <w:r w:rsidRPr="00A6230D">
        <w:t>）</w:t>
      </w:r>
      <w:r w:rsidRPr="00A6230D">
        <w:t xml:space="preserve"> </w:t>
      </w:r>
      <w:r w:rsidRPr="00A6230D">
        <w:t>系统</w:t>
      </w:r>
      <w:r>
        <w:rPr>
          <w:rFonts w:hint="eastAsia"/>
        </w:rPr>
        <w:t>：</w:t>
      </w:r>
    </w:p>
    <w:p w14:paraId="4377BA77" w14:textId="68B8F8E8" w:rsidR="00A6230D" w:rsidRDefault="00A6230D" w:rsidP="000B77E3">
      <w:pPr>
        <w:ind w:left="220" w:firstLineChars="0"/>
      </w:pPr>
      <w:r>
        <w:rPr>
          <w:rFonts w:hint="eastAsia"/>
        </w:rPr>
        <w:t>论文没有解释，只说明作用，论文原文：</w:t>
      </w:r>
      <w:r w:rsidRPr="00A6230D">
        <w:t>该系统能够迅速发现聚集性病例，以决定应该在哪里部署疫苗。</w:t>
      </w:r>
    </w:p>
    <w:p w14:paraId="72B59110" w14:textId="77777777" w:rsidR="00A6230D" w:rsidRDefault="00A6230D" w:rsidP="000B77E3">
      <w:pPr>
        <w:ind w:left="220" w:firstLineChars="0"/>
      </w:pPr>
    </w:p>
    <w:p w14:paraId="06895A6E" w14:textId="77777777" w:rsidR="00A6230D" w:rsidRDefault="00A6230D" w:rsidP="000B77E3">
      <w:pPr>
        <w:ind w:left="220" w:firstLineChars="0"/>
        <w:rPr>
          <w:rFonts w:hint="eastAsia"/>
        </w:rPr>
      </w:pPr>
    </w:p>
    <w:sectPr w:rsidR="00A6230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F3AB5"/>
    <w:multiLevelType w:val="hybridMultilevel"/>
    <w:tmpl w:val="92600E42"/>
    <w:lvl w:ilvl="0" w:tplc="FA5C2FD6">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2F5F0B96"/>
    <w:multiLevelType w:val="hybridMultilevel"/>
    <w:tmpl w:val="088401D6"/>
    <w:lvl w:ilvl="0" w:tplc="A8D0CE5A">
      <w:start w:val="1"/>
      <w:numFmt w:val="lowerLetter"/>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369646747">
    <w:abstractNumId w:val="0"/>
  </w:num>
  <w:num w:numId="2" w16cid:durableId="15230855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18F"/>
    <w:rsid w:val="000B77E3"/>
    <w:rsid w:val="000D35EF"/>
    <w:rsid w:val="000E26A8"/>
    <w:rsid w:val="000E4BE6"/>
    <w:rsid w:val="00150DC9"/>
    <w:rsid w:val="00192D13"/>
    <w:rsid w:val="001C23AB"/>
    <w:rsid w:val="00282740"/>
    <w:rsid w:val="003A78BE"/>
    <w:rsid w:val="003C108E"/>
    <w:rsid w:val="004B2180"/>
    <w:rsid w:val="00500CE3"/>
    <w:rsid w:val="00594DD4"/>
    <w:rsid w:val="00683880"/>
    <w:rsid w:val="006F7710"/>
    <w:rsid w:val="00754BB1"/>
    <w:rsid w:val="007C3FCA"/>
    <w:rsid w:val="007E1E9A"/>
    <w:rsid w:val="00804A0E"/>
    <w:rsid w:val="00866B95"/>
    <w:rsid w:val="008A3ED4"/>
    <w:rsid w:val="008D1AF0"/>
    <w:rsid w:val="008F0291"/>
    <w:rsid w:val="009B6AA6"/>
    <w:rsid w:val="009F70FF"/>
    <w:rsid w:val="00A0341A"/>
    <w:rsid w:val="00A6230D"/>
    <w:rsid w:val="00AB731C"/>
    <w:rsid w:val="00B2687B"/>
    <w:rsid w:val="00BC5B57"/>
    <w:rsid w:val="00C201E9"/>
    <w:rsid w:val="00C6062A"/>
    <w:rsid w:val="00D3718F"/>
    <w:rsid w:val="00E12FE0"/>
    <w:rsid w:val="00E87D77"/>
    <w:rsid w:val="00EC65F8"/>
    <w:rsid w:val="00F21343"/>
    <w:rsid w:val="00F35AA1"/>
    <w:rsid w:val="00F829EF"/>
    <w:rsid w:val="00F83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CD6E58"/>
  <w15:chartTrackingRefBased/>
  <w15:docId w15:val="{1E9630D1-5920-428E-B92E-78DF120E9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2687B"/>
    <w:pPr>
      <w:widowControl w:val="0"/>
      <w:spacing w:line="360" w:lineRule="exact"/>
      <w:ind w:firstLineChars="200" w:firstLine="200"/>
      <w:jc w:val="both"/>
    </w:pPr>
    <w:rPr>
      <w:rFonts w:ascii="Times New Roman" w:eastAsia="宋体" w:hAnsi="Times New Roman"/>
    </w:rPr>
  </w:style>
  <w:style w:type="paragraph" w:styleId="1">
    <w:name w:val="heading 1"/>
    <w:basedOn w:val="a"/>
    <w:link w:val="10"/>
    <w:uiPriority w:val="9"/>
    <w:qFormat/>
    <w:rsid w:val="00B2687B"/>
    <w:pPr>
      <w:widowControl/>
      <w:spacing w:before="180" w:after="180"/>
      <w:jc w:val="left"/>
      <w:outlineLvl w:val="0"/>
    </w:pPr>
    <w:rPr>
      <w:rFonts w:ascii="宋体" w:hAnsi="宋体" w:cs="宋体"/>
      <w:b/>
      <w:bCs/>
      <w:kern w:val="36"/>
      <w:sz w:val="28"/>
      <w:szCs w:val="28"/>
    </w:rPr>
  </w:style>
  <w:style w:type="paragraph" w:styleId="2">
    <w:name w:val="heading 2"/>
    <w:basedOn w:val="a"/>
    <w:link w:val="20"/>
    <w:uiPriority w:val="9"/>
    <w:qFormat/>
    <w:rsid w:val="00B2687B"/>
    <w:pPr>
      <w:widowControl/>
      <w:spacing w:before="120" w:after="120"/>
      <w:jc w:val="left"/>
      <w:outlineLvl w:val="1"/>
    </w:pPr>
    <w:rPr>
      <w:rFonts w:ascii="宋体" w:hAnsi="宋体" w:cs="宋体"/>
      <w:b/>
      <w:bCs/>
      <w:kern w:val="0"/>
      <w:sz w:val="24"/>
      <w:szCs w:val="36"/>
    </w:rPr>
  </w:style>
  <w:style w:type="paragraph" w:styleId="3">
    <w:name w:val="heading 3"/>
    <w:basedOn w:val="a"/>
    <w:link w:val="30"/>
    <w:uiPriority w:val="9"/>
    <w:qFormat/>
    <w:rsid w:val="00B2687B"/>
    <w:pPr>
      <w:widowControl/>
      <w:spacing w:before="120" w:after="120"/>
      <w:jc w:val="left"/>
      <w:outlineLvl w:val="2"/>
    </w:pPr>
    <w:rPr>
      <w:rFonts w:ascii="宋体" w:hAnsi="宋体" w:cs="宋体"/>
      <w:b/>
      <w:bCs/>
      <w:kern w:val="0"/>
      <w:szCs w:val="27"/>
    </w:rPr>
  </w:style>
  <w:style w:type="paragraph" w:styleId="4">
    <w:name w:val="heading 4"/>
    <w:basedOn w:val="a"/>
    <w:link w:val="40"/>
    <w:uiPriority w:val="9"/>
    <w:qFormat/>
    <w:rsid w:val="00B2687B"/>
    <w:pPr>
      <w:widowControl/>
      <w:spacing w:before="100" w:beforeAutospacing="1" w:after="100" w:afterAutospacing="1"/>
      <w:jc w:val="left"/>
      <w:outlineLvl w:val="3"/>
    </w:pPr>
    <w:rPr>
      <w:rFonts w:ascii="宋体" w:hAnsi="宋体" w:cs="宋体"/>
      <w:b/>
      <w:bCs/>
      <w:kern w:val="0"/>
      <w:szCs w:val="24"/>
    </w:rPr>
  </w:style>
  <w:style w:type="paragraph" w:styleId="5">
    <w:name w:val="heading 5"/>
    <w:basedOn w:val="a"/>
    <w:next w:val="a"/>
    <w:link w:val="50"/>
    <w:uiPriority w:val="9"/>
    <w:unhideWhenUsed/>
    <w:qFormat/>
    <w:rsid w:val="00B2687B"/>
    <w:pPr>
      <w:keepNext/>
      <w:keepLines/>
      <w:spacing w:before="280" w:after="290" w:line="376" w:lineRule="auto"/>
      <w:outlineLvl w:val="4"/>
    </w:pPr>
    <w:rPr>
      <w:b/>
      <w:bCs/>
      <w:sz w:val="28"/>
      <w:szCs w:val="28"/>
    </w:rPr>
  </w:style>
  <w:style w:type="paragraph" w:styleId="6">
    <w:name w:val="heading 6"/>
    <w:basedOn w:val="a"/>
    <w:next w:val="a"/>
    <w:link w:val="60"/>
    <w:uiPriority w:val="9"/>
    <w:semiHidden/>
    <w:unhideWhenUsed/>
    <w:qFormat/>
    <w:rsid w:val="00D3718F"/>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D3718F"/>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D3718F"/>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D3718F"/>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B2687B"/>
    <w:pPr>
      <w:spacing w:before="400" w:after="300" w:line="240" w:lineRule="auto"/>
      <w:jc w:val="center"/>
      <w:outlineLvl w:val="0"/>
    </w:pPr>
    <w:rPr>
      <w:rFonts w:asciiTheme="majorHAnsi" w:hAnsiTheme="majorHAnsi" w:cstheme="majorBidi"/>
      <w:b/>
      <w:bCs/>
      <w:sz w:val="36"/>
      <w:szCs w:val="32"/>
    </w:rPr>
  </w:style>
  <w:style w:type="character" w:customStyle="1" w:styleId="a4">
    <w:name w:val="标题 字符"/>
    <w:basedOn w:val="a0"/>
    <w:link w:val="a3"/>
    <w:uiPriority w:val="10"/>
    <w:qFormat/>
    <w:rsid w:val="00B2687B"/>
    <w:rPr>
      <w:rFonts w:asciiTheme="majorHAnsi" w:eastAsia="宋体" w:hAnsiTheme="majorHAnsi" w:cstheme="majorBidi"/>
      <w:b/>
      <w:bCs/>
      <w:sz w:val="36"/>
      <w:szCs w:val="32"/>
    </w:rPr>
  </w:style>
  <w:style w:type="character" w:customStyle="1" w:styleId="10">
    <w:name w:val="标题 1 字符"/>
    <w:basedOn w:val="a0"/>
    <w:link w:val="1"/>
    <w:uiPriority w:val="9"/>
    <w:qFormat/>
    <w:rsid w:val="00B2687B"/>
    <w:rPr>
      <w:rFonts w:ascii="宋体" w:eastAsia="宋体" w:hAnsi="宋体" w:cs="宋体"/>
      <w:b/>
      <w:bCs/>
      <w:kern w:val="36"/>
      <w:sz w:val="28"/>
      <w:szCs w:val="28"/>
    </w:rPr>
  </w:style>
  <w:style w:type="character" w:customStyle="1" w:styleId="20">
    <w:name w:val="标题 2 字符"/>
    <w:basedOn w:val="a0"/>
    <w:link w:val="2"/>
    <w:uiPriority w:val="9"/>
    <w:qFormat/>
    <w:rsid w:val="00B2687B"/>
    <w:rPr>
      <w:rFonts w:ascii="宋体" w:eastAsia="宋体" w:hAnsi="宋体" w:cs="宋体"/>
      <w:b/>
      <w:bCs/>
      <w:kern w:val="0"/>
      <w:sz w:val="24"/>
      <w:szCs w:val="36"/>
    </w:rPr>
  </w:style>
  <w:style w:type="character" w:customStyle="1" w:styleId="30">
    <w:name w:val="标题 3 字符"/>
    <w:basedOn w:val="a0"/>
    <w:link w:val="3"/>
    <w:uiPriority w:val="9"/>
    <w:qFormat/>
    <w:rsid w:val="00B2687B"/>
    <w:rPr>
      <w:rFonts w:ascii="宋体" w:eastAsia="宋体" w:hAnsi="宋体" w:cs="宋体"/>
      <w:b/>
      <w:bCs/>
      <w:kern w:val="0"/>
      <w:szCs w:val="27"/>
    </w:rPr>
  </w:style>
  <w:style w:type="character" w:customStyle="1" w:styleId="40">
    <w:name w:val="标题 4 字符"/>
    <w:basedOn w:val="a0"/>
    <w:link w:val="4"/>
    <w:uiPriority w:val="9"/>
    <w:qFormat/>
    <w:rsid w:val="00B2687B"/>
    <w:rPr>
      <w:rFonts w:ascii="宋体" w:eastAsia="宋体" w:hAnsi="宋体" w:cs="宋体"/>
      <w:b/>
      <w:bCs/>
      <w:kern w:val="0"/>
      <w:szCs w:val="24"/>
    </w:rPr>
  </w:style>
  <w:style w:type="character" w:customStyle="1" w:styleId="50">
    <w:name w:val="标题 5 字符"/>
    <w:basedOn w:val="a0"/>
    <w:link w:val="5"/>
    <w:uiPriority w:val="9"/>
    <w:qFormat/>
    <w:rsid w:val="00B2687B"/>
    <w:rPr>
      <w:rFonts w:ascii="Times New Roman" w:eastAsia="宋体" w:hAnsi="Times New Roman"/>
      <w:b/>
      <w:bCs/>
      <w:sz w:val="28"/>
      <w:szCs w:val="28"/>
    </w:rPr>
  </w:style>
  <w:style w:type="character" w:customStyle="1" w:styleId="60">
    <w:name w:val="标题 6 字符"/>
    <w:basedOn w:val="a0"/>
    <w:link w:val="6"/>
    <w:uiPriority w:val="9"/>
    <w:semiHidden/>
    <w:rsid w:val="00D3718F"/>
    <w:rPr>
      <w:rFonts w:cstheme="majorBidi"/>
      <w:b/>
      <w:bCs/>
      <w:color w:val="0F4761" w:themeColor="accent1" w:themeShade="BF"/>
    </w:rPr>
  </w:style>
  <w:style w:type="character" w:customStyle="1" w:styleId="70">
    <w:name w:val="标题 7 字符"/>
    <w:basedOn w:val="a0"/>
    <w:link w:val="7"/>
    <w:uiPriority w:val="9"/>
    <w:semiHidden/>
    <w:rsid w:val="00D3718F"/>
    <w:rPr>
      <w:rFonts w:cstheme="majorBidi"/>
      <w:b/>
      <w:bCs/>
      <w:color w:val="595959" w:themeColor="text1" w:themeTint="A6"/>
    </w:rPr>
  </w:style>
  <w:style w:type="character" w:customStyle="1" w:styleId="80">
    <w:name w:val="标题 8 字符"/>
    <w:basedOn w:val="a0"/>
    <w:link w:val="8"/>
    <w:uiPriority w:val="9"/>
    <w:semiHidden/>
    <w:rsid w:val="00D3718F"/>
    <w:rPr>
      <w:rFonts w:cstheme="majorBidi"/>
      <w:color w:val="595959" w:themeColor="text1" w:themeTint="A6"/>
    </w:rPr>
  </w:style>
  <w:style w:type="character" w:customStyle="1" w:styleId="90">
    <w:name w:val="标题 9 字符"/>
    <w:basedOn w:val="a0"/>
    <w:link w:val="9"/>
    <w:uiPriority w:val="9"/>
    <w:semiHidden/>
    <w:rsid w:val="00D3718F"/>
    <w:rPr>
      <w:rFonts w:eastAsiaTheme="majorEastAsia" w:cstheme="majorBidi"/>
      <w:color w:val="595959" w:themeColor="text1" w:themeTint="A6"/>
    </w:rPr>
  </w:style>
  <w:style w:type="paragraph" w:styleId="a5">
    <w:name w:val="Subtitle"/>
    <w:basedOn w:val="a"/>
    <w:next w:val="a"/>
    <w:link w:val="a6"/>
    <w:uiPriority w:val="11"/>
    <w:qFormat/>
    <w:rsid w:val="00D3718F"/>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3718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3718F"/>
    <w:pPr>
      <w:spacing w:before="160" w:after="160"/>
      <w:jc w:val="center"/>
    </w:pPr>
    <w:rPr>
      <w:i/>
      <w:iCs/>
      <w:color w:val="404040" w:themeColor="text1" w:themeTint="BF"/>
    </w:rPr>
  </w:style>
  <w:style w:type="character" w:customStyle="1" w:styleId="a8">
    <w:name w:val="引用 字符"/>
    <w:basedOn w:val="a0"/>
    <w:link w:val="a7"/>
    <w:uiPriority w:val="29"/>
    <w:rsid w:val="00D3718F"/>
    <w:rPr>
      <w:rFonts w:ascii="Times New Roman" w:eastAsia="宋体" w:hAnsi="Times New Roman"/>
      <w:i/>
      <w:iCs/>
      <w:color w:val="404040" w:themeColor="text1" w:themeTint="BF"/>
    </w:rPr>
  </w:style>
  <w:style w:type="paragraph" w:styleId="a9">
    <w:name w:val="List Paragraph"/>
    <w:basedOn w:val="a"/>
    <w:uiPriority w:val="34"/>
    <w:qFormat/>
    <w:rsid w:val="00D3718F"/>
    <w:pPr>
      <w:ind w:left="720"/>
      <w:contextualSpacing/>
    </w:pPr>
  </w:style>
  <w:style w:type="character" w:styleId="aa">
    <w:name w:val="Intense Emphasis"/>
    <w:basedOn w:val="a0"/>
    <w:uiPriority w:val="21"/>
    <w:qFormat/>
    <w:rsid w:val="00D3718F"/>
    <w:rPr>
      <w:i/>
      <w:iCs/>
      <w:color w:val="0F4761" w:themeColor="accent1" w:themeShade="BF"/>
    </w:rPr>
  </w:style>
  <w:style w:type="paragraph" w:styleId="ab">
    <w:name w:val="Intense Quote"/>
    <w:basedOn w:val="a"/>
    <w:next w:val="a"/>
    <w:link w:val="ac"/>
    <w:uiPriority w:val="30"/>
    <w:qFormat/>
    <w:rsid w:val="00D371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3718F"/>
    <w:rPr>
      <w:rFonts w:ascii="Times New Roman" w:eastAsia="宋体" w:hAnsi="Times New Roman"/>
      <w:i/>
      <w:iCs/>
      <w:color w:val="0F4761" w:themeColor="accent1" w:themeShade="BF"/>
    </w:rPr>
  </w:style>
  <w:style w:type="character" w:styleId="ad">
    <w:name w:val="Intense Reference"/>
    <w:basedOn w:val="a0"/>
    <w:uiPriority w:val="32"/>
    <w:qFormat/>
    <w:rsid w:val="00D3718F"/>
    <w:rPr>
      <w:b/>
      <w:bCs/>
      <w:smallCaps/>
      <w:color w:val="0F4761" w:themeColor="accent1" w:themeShade="BF"/>
      <w:spacing w:val="5"/>
    </w:rPr>
  </w:style>
  <w:style w:type="character" w:styleId="ae">
    <w:name w:val="Hyperlink"/>
    <w:basedOn w:val="a0"/>
    <w:uiPriority w:val="99"/>
    <w:unhideWhenUsed/>
    <w:rsid w:val="000B77E3"/>
    <w:rPr>
      <w:color w:val="467886" w:themeColor="hyperlink"/>
      <w:u w:val="single"/>
    </w:rPr>
  </w:style>
  <w:style w:type="character" w:styleId="af">
    <w:name w:val="Unresolved Mention"/>
    <w:basedOn w:val="a0"/>
    <w:uiPriority w:val="99"/>
    <w:semiHidden/>
    <w:unhideWhenUsed/>
    <w:rsid w:val="000B77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714906">
      <w:bodyDiv w:val="1"/>
      <w:marLeft w:val="0"/>
      <w:marRight w:val="0"/>
      <w:marTop w:val="0"/>
      <w:marBottom w:val="0"/>
      <w:divBdr>
        <w:top w:val="none" w:sz="0" w:space="0" w:color="auto"/>
        <w:left w:val="none" w:sz="0" w:space="0" w:color="auto"/>
        <w:bottom w:val="none" w:sz="0" w:space="0" w:color="auto"/>
        <w:right w:val="none" w:sz="0" w:space="0" w:color="auto"/>
      </w:divBdr>
      <w:divsChild>
        <w:div w:id="580260550">
          <w:marLeft w:val="0"/>
          <w:marRight w:val="0"/>
          <w:marTop w:val="0"/>
          <w:marBottom w:val="0"/>
          <w:divBdr>
            <w:top w:val="none" w:sz="0" w:space="0" w:color="auto"/>
            <w:left w:val="none" w:sz="0" w:space="0" w:color="auto"/>
            <w:bottom w:val="none" w:sz="0" w:space="0" w:color="auto"/>
            <w:right w:val="none" w:sz="0" w:space="0" w:color="auto"/>
          </w:divBdr>
          <w:divsChild>
            <w:div w:id="1758749779">
              <w:marLeft w:val="0"/>
              <w:marRight w:val="0"/>
              <w:marTop w:val="0"/>
              <w:marBottom w:val="0"/>
              <w:divBdr>
                <w:top w:val="none" w:sz="0" w:space="0" w:color="auto"/>
                <w:left w:val="none" w:sz="0" w:space="0" w:color="auto"/>
                <w:bottom w:val="none" w:sz="0" w:space="0" w:color="auto"/>
                <w:right w:val="none" w:sz="0" w:space="0" w:color="auto"/>
              </w:divBdr>
              <w:divsChild>
                <w:div w:id="805661072">
                  <w:marLeft w:val="0"/>
                  <w:marRight w:val="0"/>
                  <w:marTop w:val="0"/>
                  <w:marBottom w:val="0"/>
                  <w:divBdr>
                    <w:top w:val="none" w:sz="0" w:space="0" w:color="auto"/>
                    <w:left w:val="none" w:sz="0" w:space="0" w:color="auto"/>
                    <w:bottom w:val="none" w:sz="0" w:space="0" w:color="auto"/>
                    <w:right w:val="none" w:sz="0" w:space="0" w:color="auto"/>
                  </w:divBdr>
                </w:div>
              </w:divsChild>
            </w:div>
            <w:div w:id="1460342017">
              <w:marLeft w:val="0"/>
              <w:marRight w:val="0"/>
              <w:marTop w:val="0"/>
              <w:marBottom w:val="0"/>
              <w:divBdr>
                <w:top w:val="none" w:sz="0" w:space="0" w:color="auto"/>
                <w:left w:val="none" w:sz="0" w:space="0" w:color="auto"/>
                <w:bottom w:val="none" w:sz="0" w:space="0" w:color="auto"/>
                <w:right w:val="none" w:sz="0" w:space="0" w:color="auto"/>
              </w:divBdr>
            </w:div>
            <w:div w:id="67659444">
              <w:marLeft w:val="0"/>
              <w:marRight w:val="0"/>
              <w:marTop w:val="0"/>
              <w:marBottom w:val="0"/>
              <w:divBdr>
                <w:top w:val="none" w:sz="0" w:space="0" w:color="auto"/>
                <w:left w:val="none" w:sz="0" w:space="0" w:color="auto"/>
                <w:bottom w:val="none" w:sz="0" w:space="0" w:color="auto"/>
                <w:right w:val="none" w:sz="0" w:space="0" w:color="auto"/>
              </w:divBdr>
              <w:divsChild>
                <w:div w:id="149992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477637">
          <w:marLeft w:val="0"/>
          <w:marRight w:val="0"/>
          <w:marTop w:val="0"/>
          <w:marBottom w:val="0"/>
          <w:divBdr>
            <w:top w:val="none" w:sz="0" w:space="0" w:color="auto"/>
            <w:left w:val="none" w:sz="0" w:space="0" w:color="auto"/>
            <w:bottom w:val="none" w:sz="0" w:space="0" w:color="auto"/>
            <w:right w:val="none" w:sz="0" w:space="0" w:color="auto"/>
          </w:divBdr>
          <w:divsChild>
            <w:div w:id="669337055">
              <w:marLeft w:val="0"/>
              <w:marRight w:val="0"/>
              <w:marTop w:val="0"/>
              <w:marBottom w:val="0"/>
              <w:divBdr>
                <w:top w:val="none" w:sz="0" w:space="0" w:color="auto"/>
                <w:left w:val="none" w:sz="0" w:space="0" w:color="auto"/>
                <w:bottom w:val="none" w:sz="0" w:space="0" w:color="auto"/>
                <w:right w:val="none" w:sz="0" w:space="0" w:color="auto"/>
              </w:divBdr>
              <w:divsChild>
                <w:div w:id="1980063975">
                  <w:marLeft w:val="0"/>
                  <w:marRight w:val="0"/>
                  <w:marTop w:val="0"/>
                  <w:marBottom w:val="0"/>
                  <w:divBdr>
                    <w:top w:val="none" w:sz="0" w:space="0" w:color="auto"/>
                    <w:left w:val="none" w:sz="0" w:space="0" w:color="auto"/>
                    <w:bottom w:val="none" w:sz="0" w:space="0" w:color="auto"/>
                    <w:right w:val="none" w:sz="0" w:space="0" w:color="auto"/>
                  </w:divBdr>
                  <w:divsChild>
                    <w:div w:id="106321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934741">
      <w:bodyDiv w:val="1"/>
      <w:marLeft w:val="0"/>
      <w:marRight w:val="0"/>
      <w:marTop w:val="0"/>
      <w:marBottom w:val="0"/>
      <w:divBdr>
        <w:top w:val="none" w:sz="0" w:space="0" w:color="auto"/>
        <w:left w:val="none" w:sz="0" w:space="0" w:color="auto"/>
        <w:bottom w:val="none" w:sz="0" w:space="0" w:color="auto"/>
        <w:right w:val="none" w:sz="0" w:space="0" w:color="auto"/>
      </w:divBdr>
      <w:divsChild>
        <w:div w:id="1208767">
          <w:marLeft w:val="0"/>
          <w:marRight w:val="0"/>
          <w:marTop w:val="0"/>
          <w:marBottom w:val="0"/>
          <w:divBdr>
            <w:top w:val="none" w:sz="0" w:space="0" w:color="auto"/>
            <w:left w:val="none" w:sz="0" w:space="0" w:color="auto"/>
            <w:bottom w:val="none" w:sz="0" w:space="0" w:color="auto"/>
            <w:right w:val="none" w:sz="0" w:space="0" w:color="auto"/>
          </w:divBdr>
          <w:divsChild>
            <w:div w:id="1126629458">
              <w:marLeft w:val="0"/>
              <w:marRight w:val="0"/>
              <w:marTop w:val="0"/>
              <w:marBottom w:val="0"/>
              <w:divBdr>
                <w:top w:val="none" w:sz="0" w:space="0" w:color="auto"/>
                <w:left w:val="none" w:sz="0" w:space="0" w:color="auto"/>
                <w:bottom w:val="none" w:sz="0" w:space="0" w:color="auto"/>
                <w:right w:val="none" w:sz="0" w:space="0" w:color="auto"/>
              </w:divBdr>
              <w:divsChild>
                <w:div w:id="888420374">
                  <w:marLeft w:val="0"/>
                  <w:marRight w:val="0"/>
                  <w:marTop w:val="0"/>
                  <w:marBottom w:val="0"/>
                  <w:divBdr>
                    <w:top w:val="none" w:sz="0" w:space="0" w:color="auto"/>
                    <w:left w:val="none" w:sz="0" w:space="0" w:color="auto"/>
                    <w:bottom w:val="none" w:sz="0" w:space="0" w:color="auto"/>
                    <w:right w:val="none" w:sz="0" w:space="0" w:color="auto"/>
                  </w:divBdr>
                </w:div>
              </w:divsChild>
            </w:div>
            <w:div w:id="1406495367">
              <w:marLeft w:val="0"/>
              <w:marRight w:val="0"/>
              <w:marTop w:val="0"/>
              <w:marBottom w:val="0"/>
              <w:divBdr>
                <w:top w:val="none" w:sz="0" w:space="0" w:color="auto"/>
                <w:left w:val="none" w:sz="0" w:space="0" w:color="auto"/>
                <w:bottom w:val="none" w:sz="0" w:space="0" w:color="auto"/>
                <w:right w:val="none" w:sz="0" w:space="0" w:color="auto"/>
              </w:divBdr>
            </w:div>
            <w:div w:id="328751924">
              <w:marLeft w:val="0"/>
              <w:marRight w:val="0"/>
              <w:marTop w:val="0"/>
              <w:marBottom w:val="0"/>
              <w:divBdr>
                <w:top w:val="none" w:sz="0" w:space="0" w:color="auto"/>
                <w:left w:val="none" w:sz="0" w:space="0" w:color="auto"/>
                <w:bottom w:val="none" w:sz="0" w:space="0" w:color="auto"/>
                <w:right w:val="none" w:sz="0" w:space="0" w:color="auto"/>
              </w:divBdr>
              <w:divsChild>
                <w:div w:id="194295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718531">
          <w:marLeft w:val="0"/>
          <w:marRight w:val="0"/>
          <w:marTop w:val="0"/>
          <w:marBottom w:val="0"/>
          <w:divBdr>
            <w:top w:val="none" w:sz="0" w:space="0" w:color="auto"/>
            <w:left w:val="none" w:sz="0" w:space="0" w:color="auto"/>
            <w:bottom w:val="none" w:sz="0" w:space="0" w:color="auto"/>
            <w:right w:val="none" w:sz="0" w:space="0" w:color="auto"/>
          </w:divBdr>
          <w:divsChild>
            <w:div w:id="1671103993">
              <w:marLeft w:val="0"/>
              <w:marRight w:val="0"/>
              <w:marTop w:val="0"/>
              <w:marBottom w:val="0"/>
              <w:divBdr>
                <w:top w:val="none" w:sz="0" w:space="0" w:color="auto"/>
                <w:left w:val="none" w:sz="0" w:space="0" w:color="auto"/>
                <w:bottom w:val="none" w:sz="0" w:space="0" w:color="auto"/>
                <w:right w:val="none" w:sz="0" w:space="0" w:color="auto"/>
              </w:divBdr>
              <w:divsChild>
                <w:div w:id="1618946967">
                  <w:marLeft w:val="0"/>
                  <w:marRight w:val="0"/>
                  <w:marTop w:val="0"/>
                  <w:marBottom w:val="0"/>
                  <w:divBdr>
                    <w:top w:val="none" w:sz="0" w:space="0" w:color="auto"/>
                    <w:left w:val="none" w:sz="0" w:space="0" w:color="auto"/>
                    <w:bottom w:val="none" w:sz="0" w:space="0" w:color="auto"/>
                    <w:right w:val="none" w:sz="0" w:space="0" w:color="auto"/>
                  </w:divBdr>
                  <w:divsChild>
                    <w:div w:id="160098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ature.com/articles/s41467-022-29015-y" TargetMode="External"/><Relationship Id="rId11" Type="http://schemas.openxmlformats.org/officeDocument/2006/relationships/image" Target="media/image5.png"/><Relationship Id="rId5" Type="http://schemas.openxmlformats.org/officeDocument/2006/relationships/hyperlink" Target="https://www.nature.com/articles/s41467-022-29015-y"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2855</TotalTime>
  <Pages>6</Pages>
  <Words>2065</Words>
  <Characters>3512</Characters>
  <Application>Microsoft Office Word</Application>
  <DocSecurity>0</DocSecurity>
  <Lines>146</Lines>
  <Paragraphs>88</Paragraphs>
  <ScaleCrop>false</ScaleCrop>
  <Company/>
  <LinksUpToDate>false</LinksUpToDate>
  <CharactersWithSpaces>5489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shirui li</dc:creator>
  <cp:keywords/>
  <dc:description/>
  <cp:lastModifiedBy>shirui li</cp:lastModifiedBy>
  <cp:revision>19</cp:revision>
  <dcterms:created xsi:type="dcterms:W3CDTF">2025-06-27T05:16:00Z</dcterms:created>
  <dcterms:modified xsi:type="dcterms:W3CDTF">2025-06-29T04:55:00Z</dcterms:modified>
</cp:coreProperties>
</file>